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caps/>
          <w:vanish/>
          <w:sz w:val="24"/>
          <w:lang w:val="es-CR" w:eastAsia="es-CR"/>
        </w:rPr>
        <w:id w:val="-1385018981"/>
        <w:docPartObj>
          <w:docPartGallery w:val="Cover Pages"/>
          <w:docPartUnique/>
        </w:docPartObj>
      </w:sdtPr>
      <w:sdtEndPr>
        <w:rPr>
          <w:rFonts w:eastAsiaTheme="minorEastAsia"/>
          <w:b/>
          <w:caps w:val="0"/>
          <w:szCs w:val="24"/>
          <w:lang w:val="es-ES"/>
        </w:rPr>
      </w:sdtEndPr>
      <w:sdtContent>
        <w:tbl>
          <w:tblPr>
            <w:tblW w:w="5000" w:type="pct"/>
            <w:jc w:val="center"/>
            <w:tblLook w:val="04A0"/>
          </w:tblPr>
          <w:tblGrid>
            <w:gridCol w:w="9045"/>
          </w:tblGrid>
          <w:tr w:rsidR="00AF6AAB" w:rsidRPr="00DC5AC9">
            <w:trPr>
              <w:trHeight w:val="2880"/>
              <w:jc w:val="center"/>
              <w:hidden/>
            </w:trPr>
            <w:sdt>
              <w:sdtPr>
                <w:rPr>
                  <w:rFonts w:ascii="Times New Roman" w:eastAsiaTheme="majorEastAsia" w:hAnsi="Times New Roman" w:cs="Times New Roman"/>
                  <w:caps/>
                  <w:vanish/>
                  <w:sz w:val="24"/>
                  <w:lang w:val="es-CR" w:eastAsia="es-CR"/>
                </w:rPr>
                <w:alias w:val="Company"/>
                <w:id w:val="15524243"/>
                <w:dataBinding w:prefixMappings="xmlns:ns0='http://schemas.openxmlformats.org/officeDocument/2006/extended-properties'" w:xpath="/ns0:Properties[1]/ns0:Company[1]" w:storeItemID="{6668398D-A668-4E3E-A5EB-62B293D839F1}"/>
                <w:text/>
              </w:sdtPr>
              <w:sdtEndPr>
                <w:rPr>
                  <w:sz w:val="22"/>
                  <w:lang w:val="en-US" w:eastAsia="ja-JP"/>
                </w:rPr>
              </w:sdtEndPr>
              <w:sdtContent>
                <w:tc>
                  <w:tcPr>
                    <w:tcW w:w="5000" w:type="pct"/>
                  </w:tcPr>
                  <w:p w:rsidR="00AF6AAB" w:rsidRPr="00DC5AC9" w:rsidRDefault="00E954FD">
                    <w:pPr>
                      <w:pStyle w:val="Sinespaciado"/>
                      <w:jc w:val="center"/>
                      <w:rPr>
                        <w:rFonts w:ascii="Times New Roman" w:eastAsiaTheme="majorEastAsia" w:hAnsi="Times New Roman" w:cs="Times New Roman"/>
                        <w:caps/>
                      </w:rPr>
                    </w:pPr>
                    <w:r>
                      <w:rPr>
                        <w:rFonts w:ascii="Times New Roman" w:eastAsiaTheme="majorEastAsia" w:hAnsi="Times New Roman" w:cs="Times New Roman"/>
                        <w:caps/>
                        <w:vanish/>
                        <w:sz w:val="24"/>
                        <w:lang w:val="es-ES" w:eastAsia="es-CR"/>
                      </w:rPr>
                      <w:t>CIMMYT, Int</w:t>
                    </w:r>
                  </w:p>
                </w:tc>
              </w:sdtContent>
            </w:sdt>
          </w:tr>
          <w:tr w:rsidR="00AF6AAB" w:rsidRPr="00DC5AC9">
            <w:trPr>
              <w:trHeight w:val="1440"/>
              <w:jc w:val="center"/>
            </w:trPr>
            <w:tc>
              <w:tcPr>
                <w:tcW w:w="5000" w:type="pct"/>
                <w:tcBorders>
                  <w:bottom w:val="single" w:sz="4" w:space="0" w:color="4F81BD" w:themeColor="accent1"/>
                </w:tcBorders>
                <w:vAlign w:val="center"/>
              </w:tcPr>
              <w:p w:rsidR="00AF6AAB" w:rsidRPr="0051569D" w:rsidRDefault="0051569D" w:rsidP="00AF6AAB">
                <w:pPr>
                  <w:pStyle w:val="Sinespaciado"/>
                  <w:jc w:val="center"/>
                  <w:rPr>
                    <w:rFonts w:ascii="Times New Roman" w:eastAsiaTheme="majorEastAsia" w:hAnsi="Times New Roman" w:cs="Times New Roman"/>
                    <w:sz w:val="56"/>
                    <w:szCs w:val="56"/>
                    <w:lang w:val="es-MX"/>
                  </w:rPr>
                </w:pPr>
                <w:r w:rsidRPr="0051569D">
                  <w:rPr>
                    <w:rFonts w:ascii="Times New Roman" w:eastAsiaTheme="majorEastAsia" w:hAnsi="Times New Roman" w:cs="Times New Roman"/>
                    <w:sz w:val="56"/>
                    <w:szCs w:val="56"/>
                    <w:lang w:val="es-BO"/>
                  </w:rPr>
                  <w:t>LA CADENA DEL MAÍZ Y LAS OPORTUNIDADES PARA DESARROLLO EN LA ARGENTINA</w:t>
                </w:r>
                <w:sdt>
                  <w:sdtPr>
                    <w:rPr>
                      <w:rFonts w:ascii="Times New Roman" w:eastAsiaTheme="majorEastAsia" w:hAnsi="Times New Roman" w:cs="Times New Roman"/>
                      <w:vanish/>
                      <w:sz w:val="56"/>
                      <w:szCs w:val="56"/>
                      <w:lang w:val="es-BO"/>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E954FD">
                      <w:rPr>
                        <w:rFonts w:ascii="Times New Roman" w:eastAsiaTheme="majorEastAsia" w:hAnsi="Times New Roman" w:cs="Times New Roman"/>
                        <w:vanish/>
                        <w:sz w:val="56"/>
                        <w:szCs w:val="56"/>
                        <w:lang w:val="es-ES"/>
                      </w:rPr>
                      <w:t>LA CADENA DEL MAÍZ Y LAS OPORTUNIDADES PARA DESARROLLO EN LA ARGENTINA</w:t>
                    </w:r>
                  </w:sdtContent>
                </w:sdt>
              </w:p>
            </w:tc>
          </w:tr>
          <w:tr w:rsidR="00AF6AAB" w:rsidRPr="00DC5AC9">
            <w:trPr>
              <w:trHeight w:val="720"/>
              <w:jc w:val="center"/>
            </w:trPr>
            <w:tc>
              <w:tcPr>
                <w:tcW w:w="5000" w:type="pct"/>
                <w:tcBorders>
                  <w:top w:val="single" w:sz="4" w:space="0" w:color="4F81BD" w:themeColor="accent1"/>
                </w:tcBorders>
                <w:vAlign w:val="center"/>
              </w:tcPr>
              <w:p w:rsidR="00AF6AAB" w:rsidRPr="0051569D" w:rsidRDefault="0051569D">
                <w:pPr>
                  <w:pStyle w:val="Sinespaciado"/>
                  <w:jc w:val="center"/>
                  <w:rPr>
                    <w:rFonts w:ascii="Times New Roman" w:eastAsiaTheme="majorEastAsia" w:hAnsi="Times New Roman" w:cs="Times New Roman"/>
                    <w:sz w:val="44"/>
                    <w:szCs w:val="44"/>
                    <w:lang w:val="es-MX"/>
                  </w:rPr>
                </w:pPr>
                <w:r w:rsidRPr="0051569D">
                  <w:rPr>
                    <w:rFonts w:ascii="Times New Roman" w:eastAsiaTheme="majorEastAsia" w:hAnsi="Times New Roman" w:cs="Times New Roman"/>
                    <w:sz w:val="44"/>
                    <w:szCs w:val="44"/>
                    <w:lang w:val="es-BO"/>
                  </w:rPr>
                  <w:t>Consultoría elaborada por encargo del Instituto Interamericano de Cooperación para la Agricultura</w:t>
                </w:r>
                <w:sdt>
                  <w:sdtPr>
                    <w:rPr>
                      <w:rFonts w:ascii="Times New Roman" w:eastAsiaTheme="majorEastAsia" w:hAnsi="Times New Roman" w:cs="Times New Roman"/>
                      <w:vanish/>
                      <w:sz w:val="44"/>
                      <w:szCs w:val="44"/>
                      <w:lang w:val="es-BO"/>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r w:rsidR="00E954FD">
                      <w:rPr>
                        <w:rFonts w:ascii="Times New Roman" w:eastAsiaTheme="majorEastAsia" w:hAnsi="Times New Roman" w:cs="Times New Roman"/>
                        <w:vanish/>
                        <w:sz w:val="44"/>
                        <w:szCs w:val="44"/>
                        <w:lang w:val="es-ES"/>
                      </w:rPr>
                      <w:t>Consultoría elaborada por encargo del Instituto Interamericano de Cooperación para la Agricultura</w:t>
                    </w:r>
                  </w:sdtContent>
                </w:sdt>
              </w:p>
            </w:tc>
          </w:tr>
          <w:tr w:rsidR="00AF6AAB" w:rsidRPr="00DC5AC9">
            <w:trPr>
              <w:trHeight w:val="360"/>
              <w:jc w:val="center"/>
            </w:trPr>
            <w:tc>
              <w:tcPr>
                <w:tcW w:w="5000" w:type="pct"/>
                <w:vAlign w:val="center"/>
              </w:tcPr>
              <w:p w:rsidR="00AF6AAB" w:rsidRPr="00DC5AC9" w:rsidRDefault="00AF6AAB">
                <w:pPr>
                  <w:pStyle w:val="Sinespaciado"/>
                  <w:jc w:val="center"/>
                  <w:rPr>
                    <w:rFonts w:ascii="Times New Roman" w:hAnsi="Times New Roman" w:cs="Times New Roman"/>
                    <w:lang w:val="es-MX"/>
                  </w:rPr>
                </w:pPr>
              </w:p>
              <w:p w:rsidR="007B632B" w:rsidRPr="00DC5AC9" w:rsidRDefault="007B632B">
                <w:pPr>
                  <w:pStyle w:val="Sinespaciado"/>
                  <w:jc w:val="center"/>
                  <w:rPr>
                    <w:rFonts w:ascii="Times New Roman" w:hAnsi="Times New Roman" w:cs="Times New Roman"/>
                    <w:lang w:val="es-MX"/>
                  </w:rPr>
                </w:pPr>
              </w:p>
              <w:p w:rsidR="007B632B" w:rsidRPr="00DC5AC9" w:rsidRDefault="007B632B">
                <w:pPr>
                  <w:pStyle w:val="Sinespaciado"/>
                  <w:jc w:val="center"/>
                  <w:rPr>
                    <w:rFonts w:ascii="Times New Roman" w:hAnsi="Times New Roman" w:cs="Times New Roman"/>
                    <w:lang w:val="es-MX"/>
                  </w:rPr>
                </w:pPr>
              </w:p>
            </w:tc>
          </w:tr>
          <w:tr w:rsidR="00AF6AAB" w:rsidRPr="00DC5AC9">
            <w:trPr>
              <w:trHeight w:val="360"/>
              <w:jc w:val="center"/>
            </w:trPr>
            <w:tc>
              <w:tcPr>
                <w:tcW w:w="5000" w:type="pct"/>
                <w:vAlign w:val="center"/>
              </w:tcPr>
              <w:p w:rsidR="00AF6AAB" w:rsidRPr="0051569D" w:rsidRDefault="0051569D" w:rsidP="007B632B">
                <w:pPr>
                  <w:pStyle w:val="Sinespaciado"/>
                  <w:jc w:val="center"/>
                  <w:rPr>
                    <w:rFonts w:ascii="Times New Roman" w:hAnsi="Times New Roman" w:cs="Times New Roman"/>
                    <w:b/>
                    <w:bCs/>
                    <w:lang w:val="es-BO"/>
                  </w:rPr>
                </w:pPr>
                <w:r>
                  <w:rPr>
                    <w:rFonts w:cs="Times New Roman"/>
                    <w:b/>
                    <w:bCs/>
                  </w:rPr>
                  <w:t>MAIZAR</w:t>
                </w:r>
                <w:sdt>
                  <w:sdtPr>
                    <w:rPr>
                      <w:rFonts w:ascii="Times New Roman" w:hAnsi="Times New Roman" w:cs="Times New Roman"/>
                      <w:b/>
                      <w:bCs/>
                      <w:vanish/>
                      <w:lang w:val="es-BO"/>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E954FD">
                      <w:rPr>
                        <w:rFonts w:ascii="Times New Roman" w:hAnsi="Times New Roman" w:cs="Times New Roman"/>
                        <w:b/>
                        <w:bCs/>
                        <w:vanish/>
                        <w:lang w:val="es-ES"/>
                      </w:rPr>
                      <w:t>MAIZAR</w:t>
                    </w:r>
                  </w:sdtContent>
                </w:sdt>
              </w:p>
            </w:tc>
          </w:tr>
          <w:tr w:rsidR="00AF6AAB" w:rsidRPr="00DC5AC9">
            <w:trPr>
              <w:trHeight w:val="360"/>
              <w:jc w:val="center"/>
            </w:trPr>
            <w:tc>
              <w:tcPr>
                <w:tcW w:w="5000" w:type="pct"/>
                <w:vAlign w:val="center"/>
              </w:tcPr>
              <w:p w:rsidR="00AF6AAB" w:rsidRPr="0051569D" w:rsidRDefault="00AF6AAB" w:rsidP="007B632B">
                <w:pPr>
                  <w:pStyle w:val="Sinespaciado"/>
                  <w:jc w:val="center"/>
                  <w:rPr>
                    <w:rFonts w:ascii="Times New Roman" w:hAnsi="Times New Roman" w:cs="Times New Roman"/>
                    <w:b/>
                    <w:bCs/>
                    <w:lang w:val="es-BO"/>
                  </w:rPr>
                </w:pPr>
              </w:p>
            </w:tc>
          </w:tr>
          <w:tr w:rsidR="007B632B" w:rsidRPr="00DC5AC9">
            <w:trPr>
              <w:trHeight w:val="360"/>
              <w:jc w:val="center"/>
            </w:trPr>
            <w:tc>
              <w:tcPr>
                <w:tcW w:w="5000" w:type="pct"/>
                <w:vAlign w:val="center"/>
              </w:tcPr>
              <w:p w:rsidR="007B632B" w:rsidRPr="0051569D" w:rsidRDefault="007B632B" w:rsidP="007B632B">
                <w:pPr>
                  <w:pStyle w:val="Sinespaciado"/>
                  <w:jc w:val="center"/>
                  <w:rPr>
                    <w:rFonts w:ascii="Times New Roman" w:hAnsi="Times New Roman" w:cs="Times New Roman"/>
                    <w:b/>
                    <w:bCs/>
                    <w:lang w:val="es-BO"/>
                  </w:rPr>
                </w:pPr>
              </w:p>
              <w:p w:rsidR="007B632B" w:rsidRPr="0051569D" w:rsidRDefault="007B632B" w:rsidP="007B632B">
                <w:pPr>
                  <w:pStyle w:val="Sinespaciado"/>
                  <w:jc w:val="center"/>
                  <w:rPr>
                    <w:rFonts w:ascii="Times New Roman" w:hAnsi="Times New Roman" w:cs="Times New Roman"/>
                    <w:b/>
                    <w:bCs/>
                    <w:lang w:val="es-BO"/>
                  </w:rPr>
                </w:pPr>
              </w:p>
              <w:p w:rsidR="007B632B" w:rsidRPr="0051569D" w:rsidRDefault="007B632B" w:rsidP="007B632B">
                <w:pPr>
                  <w:pStyle w:val="Sinespaciado"/>
                  <w:jc w:val="center"/>
                  <w:rPr>
                    <w:rFonts w:ascii="Times New Roman" w:hAnsi="Times New Roman" w:cs="Times New Roman"/>
                    <w:b/>
                    <w:bCs/>
                    <w:lang w:val="es-BO"/>
                  </w:rPr>
                </w:pPr>
              </w:p>
              <w:p w:rsidR="007B632B" w:rsidRPr="0051569D" w:rsidRDefault="007B632B" w:rsidP="007B632B">
                <w:pPr>
                  <w:pStyle w:val="Sinespaciado"/>
                  <w:jc w:val="center"/>
                  <w:rPr>
                    <w:rFonts w:ascii="Times New Roman" w:hAnsi="Times New Roman" w:cs="Times New Roman"/>
                    <w:b/>
                    <w:bCs/>
                    <w:lang w:val="es-BO"/>
                  </w:rPr>
                </w:pPr>
              </w:p>
              <w:p w:rsidR="007B632B" w:rsidRPr="0051569D" w:rsidRDefault="007B632B" w:rsidP="007B632B">
                <w:pPr>
                  <w:pStyle w:val="Sinespaciado"/>
                  <w:jc w:val="center"/>
                  <w:rPr>
                    <w:rFonts w:ascii="Times New Roman" w:hAnsi="Times New Roman" w:cs="Times New Roman"/>
                    <w:b/>
                    <w:bCs/>
                    <w:lang w:val="es-BO"/>
                  </w:rPr>
                </w:pPr>
              </w:p>
            </w:tc>
          </w:tr>
        </w:tbl>
        <w:p w:rsidR="00AF6AAB" w:rsidRPr="00DC5AC9" w:rsidRDefault="007B632B" w:rsidP="007B632B">
          <w:pPr>
            <w:jc w:val="center"/>
            <w:rPr>
              <w:rFonts w:cs="Times New Roman"/>
              <w:b/>
              <w:sz w:val="22"/>
              <w:lang w:val="en-US"/>
            </w:rPr>
          </w:pPr>
          <w:r w:rsidRPr="00DC5AC9">
            <w:rPr>
              <w:rFonts w:cs="Times New Roman"/>
              <w:b/>
              <w:sz w:val="22"/>
              <w:lang w:val="en-US"/>
            </w:rPr>
            <w:t xml:space="preserve">Buenos Aires, </w:t>
          </w:r>
          <w:proofErr w:type="spellStart"/>
          <w:r w:rsidRPr="00DC5AC9">
            <w:rPr>
              <w:rFonts w:cs="Times New Roman"/>
              <w:b/>
              <w:sz w:val="22"/>
              <w:lang w:val="en-US"/>
            </w:rPr>
            <w:t>Junio</w:t>
          </w:r>
          <w:proofErr w:type="spellEnd"/>
          <w:r w:rsidRPr="00DC5AC9">
            <w:rPr>
              <w:rFonts w:cs="Times New Roman"/>
              <w:b/>
              <w:sz w:val="22"/>
              <w:lang w:val="en-US"/>
            </w:rPr>
            <w:t xml:space="preserve"> 2013</w:t>
          </w:r>
        </w:p>
        <w:p w:rsidR="00AF6AAB" w:rsidRPr="00DC5AC9" w:rsidRDefault="00AF6AAB">
          <w:pPr>
            <w:rPr>
              <w:rFonts w:cs="Times New Roman"/>
              <w:lang w:val="en-US"/>
            </w:rPr>
          </w:pPr>
        </w:p>
        <w:p w:rsidR="00AF6AAB" w:rsidRPr="00DC5AC9" w:rsidRDefault="00AF6AAB">
          <w:pPr>
            <w:rPr>
              <w:rFonts w:cs="Times New Roman"/>
              <w:lang w:val="en-US"/>
            </w:rPr>
          </w:pPr>
        </w:p>
        <w:p w:rsidR="00DC5AC9" w:rsidRPr="00DC5AC9" w:rsidRDefault="00AF6AAB" w:rsidP="004372C8">
          <w:pPr>
            <w:spacing w:after="200" w:line="276" w:lineRule="auto"/>
            <w:rPr>
              <w:rFonts w:cs="Times New Roman"/>
              <w:b/>
              <w:vanish/>
              <w:szCs w:val="24"/>
              <w:lang w:val="es-ES"/>
            </w:rPr>
          </w:pPr>
          <w:r w:rsidRPr="00DC5AC9">
            <w:rPr>
              <w:rFonts w:cs="Times New Roman"/>
              <w:b/>
              <w:szCs w:val="24"/>
              <w:lang w:val="en-US"/>
            </w:rPr>
            <w:br w:type="page"/>
          </w:r>
        </w:p>
        <w:sdt>
          <w:sdtPr>
            <w:rPr>
              <w:rFonts w:ascii="Times New Roman" w:eastAsiaTheme="minorEastAsia" w:hAnsi="Times New Roman" w:cs="Times New Roman"/>
              <w:b w:val="0"/>
              <w:bCs w:val="0"/>
              <w:color w:val="auto"/>
              <w:sz w:val="22"/>
              <w:szCs w:val="22"/>
              <w:lang w:val="es-CR" w:eastAsia="es-CR"/>
            </w:rPr>
            <w:id w:val="1471638363"/>
            <w:docPartObj>
              <w:docPartGallery w:val="Table of Contents"/>
              <w:docPartUnique/>
            </w:docPartObj>
          </w:sdtPr>
          <w:sdtEndPr>
            <w:rPr>
              <w:rFonts w:cstheme="minorBidi"/>
              <w:noProof/>
              <w:sz w:val="24"/>
            </w:rPr>
          </w:sdtEndPr>
          <w:sdtContent>
            <w:p w:rsidR="00DC5AC9" w:rsidRDefault="00A17E6E" w:rsidP="00FC0072">
              <w:pPr>
                <w:pStyle w:val="TtulodeTDC"/>
                <w:spacing w:before="0"/>
                <w:rPr>
                  <w:rFonts w:ascii="Times New Roman" w:hAnsi="Times New Roman" w:cs="Times New Roman"/>
                  <w:color w:val="auto"/>
                  <w:sz w:val="22"/>
                  <w:szCs w:val="22"/>
                  <w:u w:val="single"/>
                </w:rPr>
              </w:pPr>
              <w:r w:rsidRPr="00FC0072">
                <w:rPr>
                  <w:rFonts w:ascii="Times New Roman" w:hAnsi="Times New Roman" w:cs="Times New Roman"/>
                  <w:color w:val="auto"/>
                  <w:sz w:val="22"/>
                  <w:szCs w:val="22"/>
                  <w:u w:val="single"/>
                </w:rPr>
                <w:t>TABLA DE CONTENIDO</w:t>
              </w:r>
            </w:p>
            <w:p w:rsidR="00FC0072" w:rsidRPr="00A17E6E" w:rsidRDefault="00FC0072" w:rsidP="00FC0072">
              <w:pPr>
                <w:spacing w:after="0"/>
                <w:rPr>
                  <w:sz w:val="18"/>
                  <w:szCs w:val="18"/>
                  <w:lang w:val="en-US" w:eastAsia="ja-JP"/>
                </w:rPr>
              </w:pPr>
            </w:p>
            <w:p w:rsidR="00FC0072" w:rsidRPr="00FC0072" w:rsidRDefault="00F51982" w:rsidP="00FC0072">
              <w:pPr>
                <w:pStyle w:val="TDC1"/>
                <w:spacing w:after="0" w:line="276" w:lineRule="auto"/>
                <w:rPr>
                  <w:b w:val="0"/>
                  <w:lang w:val="en-US" w:eastAsia="en-US"/>
                </w:rPr>
              </w:pPr>
              <w:r w:rsidRPr="00F51982">
                <w:fldChar w:fldCharType="begin"/>
              </w:r>
              <w:r w:rsidR="00DC5AC9" w:rsidRPr="00FC0072">
                <w:instrText xml:space="preserve"> TOC \o "1-4" \h \z \u </w:instrText>
              </w:r>
              <w:r w:rsidRPr="00F51982">
                <w:fldChar w:fldCharType="separate"/>
              </w:r>
              <w:hyperlink w:anchor="_Toc365488795" w:history="1">
                <w:r w:rsidR="00FC0072" w:rsidRPr="00FC0072">
                  <w:rPr>
                    <w:rStyle w:val="Hipervnculo"/>
                  </w:rPr>
                  <w:t>RESUMEN EJECUTIVO</w:t>
                </w:r>
                <w:r w:rsidR="00FC0072" w:rsidRPr="00FC0072">
                  <w:rPr>
                    <w:webHidden/>
                  </w:rPr>
                  <w:tab/>
                </w:r>
                <w:r w:rsidRPr="00FC0072">
                  <w:rPr>
                    <w:webHidden/>
                  </w:rPr>
                  <w:fldChar w:fldCharType="begin"/>
                </w:r>
                <w:r w:rsidR="00FC0072" w:rsidRPr="00FC0072">
                  <w:rPr>
                    <w:webHidden/>
                  </w:rPr>
                  <w:instrText xml:space="preserve"> PAGEREF _Toc365488795 \h </w:instrText>
                </w:r>
                <w:r w:rsidRPr="00FC0072">
                  <w:rPr>
                    <w:webHidden/>
                  </w:rPr>
                </w:r>
                <w:r w:rsidRPr="00FC0072">
                  <w:rPr>
                    <w:webHidden/>
                  </w:rPr>
                  <w:fldChar w:fldCharType="separate"/>
                </w:r>
                <w:r w:rsidR="00FC0072" w:rsidRPr="00FC0072">
                  <w:rPr>
                    <w:webHidden/>
                  </w:rPr>
                  <w:t>1</w:t>
                </w:r>
                <w:r w:rsidRPr="00FC0072">
                  <w:rPr>
                    <w:webHidden/>
                  </w:rPr>
                  <w:fldChar w:fldCharType="end"/>
                </w:r>
              </w:hyperlink>
            </w:p>
            <w:p w:rsidR="00A17E6E" w:rsidRDefault="00A17E6E" w:rsidP="00FC0072">
              <w:pPr>
                <w:pStyle w:val="TDC1"/>
                <w:spacing w:after="0" w:line="276" w:lineRule="auto"/>
                <w:rPr>
                  <w:rStyle w:val="Hipervnculo"/>
                </w:rPr>
              </w:pPr>
            </w:p>
            <w:p w:rsidR="00FC0072" w:rsidRPr="00FC0072" w:rsidRDefault="00F51982" w:rsidP="00FC0072">
              <w:pPr>
                <w:pStyle w:val="TDC1"/>
                <w:spacing w:after="0" w:line="276" w:lineRule="auto"/>
                <w:rPr>
                  <w:b w:val="0"/>
                  <w:lang w:val="en-US" w:eastAsia="en-US"/>
                </w:rPr>
              </w:pPr>
              <w:hyperlink w:anchor="_Toc365488796" w:history="1">
                <w:r w:rsidR="00FC0072" w:rsidRPr="00FC0072">
                  <w:rPr>
                    <w:rStyle w:val="Hipervnculo"/>
                  </w:rPr>
                  <w:t>1</w:t>
                </w:r>
                <w:r w:rsidR="00FC0072" w:rsidRPr="00FC0072">
                  <w:rPr>
                    <w:b w:val="0"/>
                    <w:lang w:val="en-US" w:eastAsia="en-US"/>
                  </w:rPr>
                  <w:tab/>
                </w:r>
                <w:r w:rsidR="00FC0072" w:rsidRPr="00FC0072">
                  <w:rPr>
                    <w:rStyle w:val="Hipervnculo"/>
                  </w:rPr>
                  <w:t>INTRODUCCION</w:t>
                </w:r>
                <w:r w:rsidR="00FC0072" w:rsidRPr="00FC0072">
                  <w:rPr>
                    <w:webHidden/>
                  </w:rPr>
                  <w:tab/>
                </w:r>
                <w:r w:rsidRPr="00FC0072">
                  <w:rPr>
                    <w:webHidden/>
                  </w:rPr>
                  <w:fldChar w:fldCharType="begin"/>
                </w:r>
                <w:r w:rsidR="00FC0072" w:rsidRPr="00FC0072">
                  <w:rPr>
                    <w:webHidden/>
                  </w:rPr>
                  <w:instrText xml:space="preserve"> PAGEREF _Toc365488796 \h </w:instrText>
                </w:r>
                <w:r w:rsidRPr="00FC0072">
                  <w:rPr>
                    <w:webHidden/>
                  </w:rPr>
                </w:r>
                <w:r w:rsidRPr="00FC0072">
                  <w:rPr>
                    <w:webHidden/>
                  </w:rPr>
                  <w:fldChar w:fldCharType="separate"/>
                </w:r>
                <w:r w:rsidR="00FC0072" w:rsidRPr="00FC0072">
                  <w:rPr>
                    <w:webHidden/>
                  </w:rPr>
                  <w:t>4</w:t>
                </w:r>
                <w:r w:rsidRPr="00FC0072">
                  <w:rPr>
                    <w:webHidden/>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797" w:history="1">
                <w:r w:rsidR="00FC0072" w:rsidRPr="00FC0072">
                  <w:rPr>
                    <w:rStyle w:val="Hipervnculo"/>
                    <w:rFonts w:eastAsia="Calibri" w:cs="Times New Roman"/>
                    <w:noProof/>
                    <w:sz w:val="22"/>
                    <w:lang w:val="es-ES"/>
                  </w:rPr>
                  <w:t>1.1</w:t>
                </w:r>
                <w:r w:rsidR="00FC0072" w:rsidRPr="00FC0072">
                  <w:rPr>
                    <w:rFonts w:cs="Times New Roman"/>
                    <w:noProof/>
                    <w:sz w:val="22"/>
                    <w:lang w:val="en-US" w:eastAsia="en-US"/>
                  </w:rPr>
                  <w:tab/>
                </w:r>
                <w:r w:rsidR="00FC0072" w:rsidRPr="00FC0072">
                  <w:rPr>
                    <w:rStyle w:val="Hipervnculo"/>
                    <w:rFonts w:eastAsia="Calibri" w:cs="Times New Roman"/>
                    <w:noProof/>
                    <w:sz w:val="22"/>
                    <w:lang w:val="es-ES"/>
                  </w:rPr>
                  <w:t>El sector agroalimentario argentino</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_Toc365488797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5</w:t>
                </w:r>
                <w:r w:rsidRPr="00FC0072">
                  <w:rPr>
                    <w:rFonts w:cs="Times New Roman"/>
                    <w:noProof/>
                    <w:webHidden/>
                    <w:sz w:val="22"/>
                  </w:rPr>
                  <w:fldChar w:fldCharType="end"/>
                </w:r>
              </w:hyperlink>
            </w:p>
            <w:p w:rsidR="00A17E6E" w:rsidRDefault="00A17E6E" w:rsidP="00FC0072">
              <w:pPr>
                <w:pStyle w:val="TDC1"/>
                <w:spacing w:after="0" w:line="276" w:lineRule="auto"/>
                <w:rPr>
                  <w:rStyle w:val="Hipervnculo"/>
                </w:rPr>
              </w:pPr>
            </w:p>
            <w:p w:rsidR="00FC0072" w:rsidRPr="00FC0072" w:rsidRDefault="00F51982" w:rsidP="00FC0072">
              <w:pPr>
                <w:pStyle w:val="TDC1"/>
                <w:spacing w:after="0" w:line="276" w:lineRule="auto"/>
                <w:rPr>
                  <w:b w:val="0"/>
                  <w:lang w:val="en-US" w:eastAsia="en-US"/>
                </w:rPr>
              </w:pPr>
              <w:hyperlink w:anchor="_Toc365488798" w:history="1">
                <w:r w:rsidR="00FC0072" w:rsidRPr="00FC0072">
                  <w:rPr>
                    <w:rStyle w:val="Hipervnculo"/>
                  </w:rPr>
                  <w:t>2</w:t>
                </w:r>
                <w:r w:rsidR="00FC0072" w:rsidRPr="00FC0072">
                  <w:rPr>
                    <w:b w:val="0"/>
                    <w:lang w:val="en-US" w:eastAsia="en-US"/>
                  </w:rPr>
                  <w:tab/>
                </w:r>
                <w:r w:rsidR="00FC0072" w:rsidRPr="00FC0072">
                  <w:rPr>
                    <w:rStyle w:val="Hipervnculo"/>
                  </w:rPr>
                  <w:t>IMPORTANCIA DE LA PRODUCCIÓN AGRÍCOLA</w:t>
                </w:r>
                <w:r w:rsidR="00FC0072" w:rsidRPr="00FC0072">
                  <w:rPr>
                    <w:webHidden/>
                  </w:rPr>
                  <w:tab/>
                </w:r>
                <w:r w:rsidRPr="00FC0072">
                  <w:rPr>
                    <w:webHidden/>
                  </w:rPr>
                  <w:fldChar w:fldCharType="begin"/>
                </w:r>
                <w:r w:rsidR="00FC0072" w:rsidRPr="00FC0072">
                  <w:rPr>
                    <w:webHidden/>
                  </w:rPr>
                  <w:instrText xml:space="preserve"> PAGEREF _Toc365488798 \h </w:instrText>
                </w:r>
                <w:r w:rsidRPr="00FC0072">
                  <w:rPr>
                    <w:webHidden/>
                  </w:rPr>
                </w:r>
                <w:r w:rsidRPr="00FC0072">
                  <w:rPr>
                    <w:webHidden/>
                  </w:rPr>
                  <w:fldChar w:fldCharType="separate"/>
                </w:r>
                <w:r w:rsidR="00FC0072" w:rsidRPr="00FC0072">
                  <w:rPr>
                    <w:webHidden/>
                  </w:rPr>
                  <w:t>7</w:t>
                </w:r>
                <w:r w:rsidRPr="00FC0072">
                  <w:rPr>
                    <w:webHidden/>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799" w:history="1">
                <w:r w:rsidR="00FC0072" w:rsidRPr="00FC0072">
                  <w:rPr>
                    <w:rStyle w:val="Hipervnculo"/>
                    <w:rFonts w:cs="Times New Roman"/>
                    <w:noProof/>
                    <w:sz w:val="22"/>
                    <w:lang w:val="es-ES"/>
                  </w:rPr>
                  <w:t>2.1.</w:t>
                </w:r>
                <w:r w:rsidR="00FC0072" w:rsidRPr="00FC0072">
                  <w:rPr>
                    <w:rFonts w:cs="Times New Roman"/>
                    <w:noProof/>
                    <w:sz w:val="22"/>
                    <w:lang w:val="en-US" w:eastAsia="en-US"/>
                  </w:rPr>
                  <w:tab/>
                </w:r>
                <w:r w:rsidR="00FC0072" w:rsidRPr="00FC0072">
                  <w:rPr>
                    <w:rStyle w:val="Hipervnculo"/>
                    <w:rFonts w:cs="Times New Roman"/>
                    <w:noProof/>
                    <w:sz w:val="22"/>
                    <w:lang w:val="es-ES"/>
                  </w:rPr>
                  <w:t>Importancia económica y social</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_Toc365488799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8</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07" w:history="1">
                <w:r w:rsidR="00FC0072" w:rsidRPr="00FC0072">
                  <w:rPr>
                    <w:rStyle w:val="Hipervnculo"/>
                    <w:rFonts w:cs="Times New Roman"/>
                    <w:noProof/>
                    <w:sz w:val="22"/>
                    <w:lang w:val="es-ES"/>
                  </w:rPr>
                  <w:t>2.1.2.</w:t>
                </w:r>
                <w:r w:rsidR="00A17E6E">
                  <w:rPr>
                    <w:rFonts w:cs="Times New Roman"/>
                    <w:noProof/>
                    <w:sz w:val="22"/>
                    <w:lang w:val="en-US" w:eastAsia="en-US"/>
                  </w:rPr>
                  <w:t xml:space="preserve"> </w:t>
                </w:r>
                <w:r w:rsidR="00FC0072" w:rsidRPr="00FC0072">
                  <w:rPr>
                    <w:rStyle w:val="Hipervnculo"/>
                    <w:rFonts w:cs="Times New Roman"/>
                    <w:noProof/>
                    <w:sz w:val="22"/>
                    <w:lang w:val="es-ES"/>
                  </w:rPr>
                  <w:t>Tipos de maíz</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_Toc365488807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13</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09" w:history="1">
                <w:r w:rsidR="00FC0072" w:rsidRPr="00FC0072">
                  <w:rPr>
                    <w:rStyle w:val="Hipervnculo"/>
                    <w:rFonts w:cs="Times New Roman"/>
                    <w:noProof/>
                    <w:sz w:val="22"/>
                    <w:lang w:val="es-ES"/>
                  </w:rPr>
                  <w:t>2.2.</w:t>
                </w:r>
                <w:r w:rsidR="00FC0072" w:rsidRPr="00FC0072">
                  <w:rPr>
                    <w:rFonts w:cs="Times New Roman"/>
                    <w:noProof/>
                    <w:sz w:val="22"/>
                    <w:lang w:val="en-US" w:eastAsia="en-US"/>
                  </w:rPr>
                  <w:tab/>
                </w:r>
                <w:r w:rsidR="00FC0072" w:rsidRPr="00FC0072">
                  <w:rPr>
                    <w:rStyle w:val="Hipervnculo"/>
                    <w:rFonts w:cs="Times New Roman"/>
                    <w:noProof/>
                    <w:sz w:val="22"/>
                    <w:lang w:val="es-ES"/>
                  </w:rPr>
                  <w:t>Geografía de la producción de maíz</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_Toc365488809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14</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14" w:history="1">
                <w:r w:rsidR="00FC0072" w:rsidRPr="00FC0072">
                  <w:rPr>
                    <w:rStyle w:val="Hipervnculo"/>
                    <w:rFonts w:eastAsia="Times New Roman" w:cs="Times New Roman"/>
                    <w:noProof/>
                    <w:sz w:val="22"/>
                    <w:lang w:val="es-ES"/>
                  </w:rPr>
                  <w:t>2.2.1.</w:t>
                </w:r>
                <w:r w:rsidR="00A17E6E">
                  <w:rPr>
                    <w:rStyle w:val="Hipervnculo"/>
                    <w:rFonts w:eastAsia="Times New Roman" w:cs="Times New Roman"/>
                    <w:noProof/>
                    <w:sz w:val="22"/>
                    <w:lang w:val="es-ES"/>
                  </w:rPr>
                  <w:t xml:space="preserve"> </w:t>
                </w:r>
                <w:r w:rsidR="00FC0072" w:rsidRPr="00FC0072">
                  <w:rPr>
                    <w:rStyle w:val="Hipervnculo"/>
                    <w:rFonts w:eastAsia="Times New Roman" w:cs="Times New Roman"/>
                    <w:noProof/>
                    <w:sz w:val="22"/>
                    <w:lang w:val="es-ES"/>
                  </w:rPr>
                  <w:t>Tecnología utilizada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_Toc365488814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18</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15" w:history="1">
                <w:r w:rsidR="00FC0072" w:rsidRPr="00FC0072">
                  <w:rPr>
                    <w:rStyle w:val="Hipervnculo"/>
                    <w:rFonts w:cs="Times New Roman"/>
                    <w:noProof/>
                    <w:sz w:val="22"/>
                    <w:lang w:val="es-ES"/>
                  </w:rPr>
                  <w:t>2.3.</w:t>
                </w:r>
                <w:r w:rsidR="00FC0072" w:rsidRPr="00FC0072">
                  <w:rPr>
                    <w:rFonts w:cs="Times New Roman"/>
                    <w:noProof/>
                    <w:sz w:val="22"/>
                    <w:lang w:val="en-US" w:eastAsia="en-US"/>
                  </w:rPr>
                  <w:tab/>
                </w:r>
                <w:r w:rsidR="00FC0072" w:rsidRPr="00FC0072">
                  <w:rPr>
                    <w:rStyle w:val="Hipervnculo"/>
                    <w:rFonts w:cs="Times New Roman"/>
                    <w:noProof/>
                    <w:sz w:val="22"/>
                    <w:lang w:val="es-ES"/>
                  </w:rPr>
                  <w:t>Productores de maíz</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_Toc365488815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19</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17" w:history="1">
                <w:r w:rsidR="00FC0072" w:rsidRPr="00FC0072">
                  <w:rPr>
                    <w:rStyle w:val="Hipervnculo"/>
                    <w:rFonts w:cs="Times New Roman"/>
                    <w:noProof/>
                    <w:sz w:val="22"/>
                    <w:lang w:val="es-ES"/>
                  </w:rPr>
                  <w:t>2.4.</w:t>
                </w:r>
                <w:r w:rsidR="00FC0072" w:rsidRPr="00FC0072">
                  <w:rPr>
                    <w:rFonts w:cs="Times New Roman"/>
                    <w:noProof/>
                    <w:sz w:val="22"/>
                    <w:lang w:val="en-US" w:eastAsia="en-US"/>
                  </w:rPr>
                  <w:tab/>
                </w:r>
                <w:r w:rsidR="00FC0072" w:rsidRPr="00FC0072">
                  <w:rPr>
                    <w:rStyle w:val="Hipervnculo"/>
                    <w:rFonts w:cs="Times New Roman"/>
                    <w:noProof/>
                    <w:sz w:val="22"/>
                    <w:lang w:val="es-ES"/>
                  </w:rPr>
                  <w:t>Uso de tecnología para la producción de maíz</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_Toc365488817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20</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18" w:history="1">
                <w:r w:rsidR="00FC0072" w:rsidRPr="00FC0072">
                  <w:rPr>
                    <w:rStyle w:val="Hipervnculo"/>
                    <w:rFonts w:cs="Times New Roman"/>
                    <w:noProof/>
                    <w:sz w:val="22"/>
                    <w:lang w:val="es-ES"/>
                  </w:rPr>
                  <w:t>2.4.1.</w:t>
                </w:r>
                <w:r w:rsidR="00A17E6E">
                  <w:rPr>
                    <w:rStyle w:val="Hipervnculo"/>
                    <w:rFonts w:cs="Times New Roman"/>
                    <w:noProof/>
                    <w:sz w:val="22"/>
                    <w:lang w:val="es-ES"/>
                  </w:rPr>
                  <w:t xml:space="preserve"> </w:t>
                </w:r>
                <w:r w:rsidR="00FC0072" w:rsidRPr="00FC0072">
                  <w:rPr>
                    <w:rStyle w:val="Hipervnculo"/>
                    <w:rFonts w:cs="Times New Roman"/>
                    <w:noProof/>
                    <w:sz w:val="22"/>
                    <w:lang w:val="es-ES"/>
                  </w:rPr>
                  <w:t>Semilla</w:t>
                </w:r>
                <w:r w:rsidR="00A17E6E">
                  <w:rPr>
                    <w:rStyle w:val="Hipervnculo"/>
                    <w:rFonts w:cs="Times New Roman"/>
                    <w:noProof/>
                    <w:sz w:val="22"/>
                    <w:lang w:val="es-ES"/>
                  </w:rPr>
                  <w:t>………</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_Toc365488818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20</w:t>
                </w:r>
                <w:r w:rsidRPr="00FC0072">
                  <w:rPr>
                    <w:rFonts w:cs="Times New Roman"/>
                    <w:noProof/>
                    <w:webHidden/>
                    <w:sz w:val="22"/>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822" w:history="1">
                <w:r w:rsidR="00FC0072" w:rsidRPr="00FC0072">
                  <w:rPr>
                    <w:rStyle w:val="Hipervnculo"/>
                    <w:rFonts w:ascii="Times New Roman" w:hAnsi="Times New Roman" w:cs="Times New Roman"/>
                    <w:noProof/>
                    <w:lang w:val="es-ES"/>
                  </w:rPr>
                  <w:t>2.4.1.1.Siembra Directa</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_Toc365488822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23</w:t>
                </w:r>
                <w:r w:rsidRPr="00FC0072">
                  <w:rPr>
                    <w:rFonts w:ascii="Times New Roman" w:hAnsi="Times New Roman" w:cs="Times New Roman"/>
                    <w:noProof/>
                    <w:webHidden/>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23" w:history="1">
                <w:r w:rsidR="00FC0072" w:rsidRPr="00FC0072">
                  <w:rPr>
                    <w:rStyle w:val="Hipervnculo"/>
                    <w:rFonts w:cs="Times New Roman"/>
                    <w:noProof/>
                    <w:sz w:val="22"/>
                    <w:lang w:val="es-ES"/>
                  </w:rPr>
                  <w:t>2.4.2.Fertilizantes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_Toc365488823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23</w:t>
                </w:r>
                <w:r w:rsidRPr="00FC0072">
                  <w:rPr>
                    <w:rFonts w:cs="Times New Roman"/>
                    <w:noProof/>
                    <w:webHidden/>
                    <w:sz w:val="22"/>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825" w:history="1">
                <w:r w:rsidR="00FC0072" w:rsidRPr="00FC0072">
                  <w:rPr>
                    <w:rStyle w:val="Hipervnculo"/>
                    <w:rFonts w:ascii="Times New Roman" w:hAnsi="Times New Roman" w:cs="Times New Roman"/>
                    <w:noProof/>
                  </w:rPr>
                  <w:t>2.4.2.1.Control de plagas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_Toc365488825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25</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826" w:history="1">
                <w:r w:rsidR="00FC0072" w:rsidRPr="00FC0072">
                  <w:rPr>
                    <w:rStyle w:val="Hipervnculo"/>
                    <w:rFonts w:ascii="Times New Roman" w:hAnsi="Times New Roman" w:cs="Times New Roman"/>
                    <w:noProof/>
                  </w:rPr>
                  <w:t>2.4.2.2.Control de malezas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_Toc365488826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26</w:t>
                </w:r>
                <w:r w:rsidRPr="00FC0072">
                  <w:rPr>
                    <w:rFonts w:ascii="Times New Roman" w:hAnsi="Times New Roman" w:cs="Times New Roman"/>
                    <w:noProof/>
                    <w:webHidden/>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27" w:history="1">
                <w:r w:rsidR="00FC0072" w:rsidRPr="00FC0072">
                  <w:rPr>
                    <w:rStyle w:val="Hipervnculo"/>
                    <w:rFonts w:cs="Times New Roman"/>
                    <w:noProof/>
                    <w:sz w:val="22"/>
                  </w:rPr>
                  <w:t>2.4.3.Mano de obra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_Toc365488827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27</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28" w:history="1">
                <w:r w:rsidR="00FC0072" w:rsidRPr="00FC0072">
                  <w:rPr>
                    <w:rStyle w:val="Hipervnculo"/>
                    <w:rFonts w:cs="Times New Roman"/>
                    <w:noProof/>
                    <w:sz w:val="22"/>
                    <w:lang w:val="es-ES"/>
                  </w:rPr>
                  <w:t>2.4.4.Mecanización agrícola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_Toc365488828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27</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29" w:history="1">
                <w:r w:rsidR="00FC0072" w:rsidRPr="00FC0072">
                  <w:rPr>
                    <w:rStyle w:val="Hipervnculo"/>
                    <w:rFonts w:cs="Times New Roman"/>
                    <w:noProof/>
                    <w:sz w:val="22"/>
                    <w:lang w:val="es-ES"/>
                  </w:rPr>
                  <w:t>2.4.5.Riego</w:t>
                </w:r>
                <w:r w:rsidR="008637A9">
                  <w:rPr>
                    <w:rFonts w:cs="Times New Roman"/>
                    <w:noProof/>
                    <w:webHidden/>
                    <w:sz w:val="22"/>
                  </w:rPr>
                  <w:t>…………………………………………………………………………………</w:t>
                </w:r>
                <w:r w:rsidRPr="00FC0072">
                  <w:rPr>
                    <w:rFonts w:cs="Times New Roman"/>
                    <w:noProof/>
                    <w:webHidden/>
                    <w:sz w:val="22"/>
                  </w:rPr>
                  <w:fldChar w:fldCharType="begin"/>
                </w:r>
                <w:r w:rsidR="00FC0072" w:rsidRPr="00FC0072">
                  <w:rPr>
                    <w:rFonts w:cs="Times New Roman"/>
                    <w:noProof/>
                    <w:webHidden/>
                    <w:sz w:val="22"/>
                  </w:rPr>
                  <w:instrText xml:space="preserve"> PAGEREF _Toc365488829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29</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32" w:history="1">
                <w:r w:rsidR="00FC0072" w:rsidRPr="00FC0072">
                  <w:rPr>
                    <w:rStyle w:val="Hipervnculo"/>
                    <w:rFonts w:cs="Times New Roman"/>
                    <w:noProof/>
                    <w:sz w:val="22"/>
                    <w:lang w:val="es-ES"/>
                  </w:rPr>
                  <w:t>2.5.</w:t>
                </w:r>
                <w:r w:rsidR="00FC0072" w:rsidRPr="00FC0072">
                  <w:rPr>
                    <w:rFonts w:cs="Times New Roman"/>
                    <w:noProof/>
                    <w:sz w:val="22"/>
                    <w:lang w:val="en-US" w:eastAsia="en-US"/>
                  </w:rPr>
                  <w:tab/>
                </w:r>
                <w:r w:rsidR="00FC0072" w:rsidRPr="00FC0072">
                  <w:rPr>
                    <w:rStyle w:val="Hipervnculo"/>
                    <w:rFonts w:cs="Times New Roman"/>
                    <w:noProof/>
                    <w:sz w:val="22"/>
                    <w:lang w:val="es-ES"/>
                  </w:rPr>
                  <w:t>Factores asociados con el uso tecnologías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_Toc365488832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31</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34" w:history="1">
                <w:r w:rsidR="00FC0072" w:rsidRPr="00FC0072">
                  <w:rPr>
                    <w:rStyle w:val="Hipervnculo"/>
                    <w:rFonts w:cs="Times New Roman"/>
                    <w:noProof/>
                    <w:sz w:val="22"/>
                    <w:lang w:val="es-ES"/>
                  </w:rPr>
                  <w:t>2.6.</w:t>
                </w:r>
                <w:r w:rsidR="00FC0072" w:rsidRPr="00FC0072">
                  <w:rPr>
                    <w:rFonts w:cs="Times New Roman"/>
                    <w:noProof/>
                    <w:sz w:val="22"/>
                    <w:lang w:val="en-US" w:eastAsia="en-US"/>
                  </w:rPr>
                  <w:tab/>
                </w:r>
                <w:r w:rsidR="00FC0072" w:rsidRPr="00FC0072">
                  <w:rPr>
                    <w:rStyle w:val="Hipervnculo"/>
                    <w:rFonts w:cs="Times New Roman"/>
                    <w:noProof/>
                    <w:sz w:val="22"/>
                    <w:lang w:val="es-ES"/>
                  </w:rPr>
                  <w:t>Análisis FODA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_Toc365488834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33</w:t>
                </w:r>
                <w:r w:rsidRPr="00FC0072">
                  <w:rPr>
                    <w:rFonts w:cs="Times New Roman"/>
                    <w:noProof/>
                    <w:webHidden/>
                    <w:sz w:val="22"/>
                  </w:rPr>
                  <w:fldChar w:fldCharType="end"/>
                </w:r>
              </w:hyperlink>
            </w:p>
            <w:p w:rsidR="00FC0072" w:rsidRDefault="00F51982" w:rsidP="00FC0072">
              <w:pPr>
                <w:pStyle w:val="TDC2"/>
                <w:spacing w:line="276" w:lineRule="auto"/>
                <w:rPr>
                  <w:rStyle w:val="Hipervnculo"/>
                  <w:rFonts w:cs="Times New Roman"/>
                  <w:noProof/>
                  <w:sz w:val="22"/>
                </w:rPr>
              </w:pPr>
              <w:hyperlink w:anchor="_Toc365488837" w:history="1">
                <w:r w:rsidR="00FC0072" w:rsidRPr="00FC0072">
                  <w:rPr>
                    <w:rStyle w:val="Hipervnculo"/>
                    <w:rFonts w:cs="Times New Roman"/>
                    <w:noProof/>
                    <w:sz w:val="22"/>
                    <w:lang w:val="es-ES"/>
                  </w:rPr>
                  <w:t>2.7.</w:t>
                </w:r>
                <w:r w:rsidR="00FC0072" w:rsidRPr="00FC0072">
                  <w:rPr>
                    <w:rFonts w:cs="Times New Roman"/>
                    <w:noProof/>
                    <w:sz w:val="22"/>
                    <w:lang w:val="en-US" w:eastAsia="en-US"/>
                  </w:rPr>
                  <w:tab/>
                </w:r>
                <w:r w:rsidR="00FC0072" w:rsidRPr="00FC0072">
                  <w:rPr>
                    <w:rStyle w:val="Hipervnculo"/>
                    <w:rFonts w:cs="Times New Roman"/>
                    <w:noProof/>
                    <w:sz w:val="22"/>
                    <w:lang w:val="es-ES"/>
                  </w:rPr>
                  <w:t>Economía de la producción de maíz</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_Toc365488837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33</w:t>
                </w:r>
                <w:r w:rsidRPr="00FC0072">
                  <w:rPr>
                    <w:rFonts w:cs="Times New Roman"/>
                    <w:noProof/>
                    <w:webHidden/>
                    <w:sz w:val="22"/>
                  </w:rPr>
                  <w:fldChar w:fldCharType="end"/>
                </w:r>
              </w:hyperlink>
            </w:p>
            <w:p w:rsidR="001806DC" w:rsidRPr="001806DC" w:rsidRDefault="001806DC" w:rsidP="005E7D16">
              <w:pPr>
                <w:spacing w:after="0" w:line="240" w:lineRule="auto"/>
              </w:pPr>
            </w:p>
            <w:p w:rsidR="00FC0072" w:rsidRPr="00FC0072" w:rsidRDefault="00F51982" w:rsidP="00FC0072">
              <w:pPr>
                <w:pStyle w:val="TDC1"/>
                <w:spacing w:after="0" w:line="276" w:lineRule="auto"/>
                <w:rPr>
                  <w:b w:val="0"/>
                  <w:lang w:val="en-US" w:eastAsia="en-US"/>
                </w:rPr>
              </w:pPr>
              <w:hyperlink w:anchor="_Toc365488839" w:history="1">
                <w:r w:rsidR="00FC0072" w:rsidRPr="00FC0072">
                  <w:rPr>
                    <w:rStyle w:val="Hipervnculo"/>
                  </w:rPr>
                  <w:t>3</w:t>
                </w:r>
                <w:r w:rsidR="00FC0072" w:rsidRPr="00FC0072">
                  <w:rPr>
                    <w:b w:val="0"/>
                    <w:lang w:val="en-US" w:eastAsia="en-US"/>
                  </w:rPr>
                  <w:tab/>
                </w:r>
                <w:r w:rsidR="00FC0072" w:rsidRPr="00FC0072">
                  <w:rPr>
                    <w:rStyle w:val="Hipervnculo"/>
                  </w:rPr>
                  <w:t>MERCADO DE INSUMOS Y SERVICIOS</w:t>
                </w:r>
                <w:r w:rsidR="00FC0072" w:rsidRPr="00FC0072">
                  <w:rPr>
                    <w:webHidden/>
                  </w:rPr>
                  <w:tab/>
                </w:r>
                <w:r w:rsidRPr="00FC0072">
                  <w:rPr>
                    <w:webHidden/>
                  </w:rPr>
                  <w:fldChar w:fldCharType="begin"/>
                </w:r>
                <w:r w:rsidR="00FC0072" w:rsidRPr="00FC0072">
                  <w:rPr>
                    <w:webHidden/>
                  </w:rPr>
                  <w:instrText xml:space="preserve"> PAGEREF _Toc365488839 \h </w:instrText>
                </w:r>
                <w:r w:rsidRPr="00FC0072">
                  <w:rPr>
                    <w:webHidden/>
                  </w:rPr>
                </w:r>
                <w:r w:rsidRPr="00FC0072">
                  <w:rPr>
                    <w:webHidden/>
                  </w:rPr>
                  <w:fldChar w:fldCharType="separate"/>
                </w:r>
                <w:r w:rsidR="00FC0072" w:rsidRPr="00FC0072">
                  <w:rPr>
                    <w:webHidden/>
                  </w:rPr>
                  <w:t>34</w:t>
                </w:r>
                <w:r w:rsidRPr="00FC0072">
                  <w:rPr>
                    <w:webHidden/>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41" w:history="1">
                <w:r w:rsidR="00FC0072" w:rsidRPr="00FC0072">
                  <w:rPr>
                    <w:rStyle w:val="Hipervnculo"/>
                    <w:rFonts w:cs="Times New Roman"/>
                    <w:noProof/>
                    <w:sz w:val="22"/>
                    <w:lang w:val="es-ES"/>
                  </w:rPr>
                  <w:t>3.1</w:t>
                </w:r>
                <w:r w:rsidR="00FC0072" w:rsidRPr="00FC0072">
                  <w:rPr>
                    <w:rFonts w:cs="Times New Roman"/>
                    <w:noProof/>
                    <w:sz w:val="22"/>
                    <w:lang w:val="en-US" w:eastAsia="en-US"/>
                  </w:rPr>
                  <w:tab/>
                </w:r>
                <w:r w:rsidR="00FC0072" w:rsidRPr="00FC0072">
                  <w:rPr>
                    <w:rStyle w:val="Hipervnculo"/>
                    <w:rFonts w:cs="Times New Roman"/>
                    <w:noProof/>
                    <w:sz w:val="22"/>
                    <w:lang w:val="es-ES"/>
                  </w:rPr>
                  <w:t>El mercado de semilla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_Toc365488841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36</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44" w:history="1">
                <w:r w:rsidR="00FC0072" w:rsidRPr="00FC0072">
                  <w:rPr>
                    <w:rStyle w:val="Hipervnculo"/>
                    <w:rFonts w:cs="Times New Roman"/>
                    <w:noProof/>
                    <w:sz w:val="22"/>
                    <w:lang w:val="es-ES"/>
                  </w:rPr>
                  <w:t>3.1.1</w:t>
                </w:r>
                <w:r w:rsidR="00EF0DF3">
                  <w:rPr>
                    <w:rStyle w:val="Hipervnculo"/>
                    <w:rFonts w:cs="Times New Roman"/>
                    <w:noProof/>
                    <w:sz w:val="22"/>
                    <w:lang w:val="es-ES"/>
                  </w:rPr>
                  <w:t xml:space="preserve">. </w:t>
                </w:r>
                <w:r w:rsidR="00FC0072" w:rsidRPr="00FC0072">
                  <w:rPr>
                    <w:rStyle w:val="Hipervnculo"/>
                    <w:rFonts w:cs="Times New Roman"/>
                    <w:noProof/>
                    <w:sz w:val="22"/>
                    <w:lang w:val="es-ES"/>
                  </w:rPr>
                  <w:t>Política (marco legal)</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_Toc365488844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37</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45" w:history="1">
                <w:r w:rsidR="00FC0072" w:rsidRPr="00FC0072">
                  <w:rPr>
                    <w:rStyle w:val="Hipervnculo"/>
                    <w:rFonts w:cs="Times New Roman"/>
                    <w:noProof/>
                    <w:sz w:val="22"/>
                    <w:lang w:val="es-ES"/>
                  </w:rPr>
                  <w:t>3.2</w:t>
                </w:r>
                <w:r w:rsidR="00FC0072" w:rsidRPr="00FC0072">
                  <w:rPr>
                    <w:rFonts w:cs="Times New Roman"/>
                    <w:noProof/>
                    <w:sz w:val="22"/>
                    <w:lang w:val="en-US" w:eastAsia="en-US"/>
                  </w:rPr>
                  <w:tab/>
                </w:r>
                <w:r w:rsidR="00FC0072" w:rsidRPr="00FC0072">
                  <w:rPr>
                    <w:rStyle w:val="Hipervnculo"/>
                    <w:rFonts w:cs="Times New Roman"/>
                    <w:noProof/>
                    <w:sz w:val="22"/>
                  </w:rPr>
                  <w:t>Fertilizantes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_Toc365488845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37</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47" w:history="1">
                <w:r w:rsidR="00FC0072" w:rsidRPr="00FC0072">
                  <w:rPr>
                    <w:rStyle w:val="Hipervnculo"/>
                    <w:rFonts w:cs="Times New Roman"/>
                    <w:noProof/>
                    <w:sz w:val="22"/>
                    <w:lang w:val="es-ES"/>
                  </w:rPr>
                  <w:t>3.3</w:t>
                </w:r>
                <w:r w:rsidR="00FC0072" w:rsidRPr="00FC0072">
                  <w:rPr>
                    <w:rFonts w:cs="Times New Roman"/>
                    <w:noProof/>
                    <w:sz w:val="22"/>
                    <w:lang w:val="en-US" w:eastAsia="en-US"/>
                  </w:rPr>
                  <w:tab/>
                </w:r>
                <w:r w:rsidR="00FC0072" w:rsidRPr="00FC0072">
                  <w:rPr>
                    <w:rStyle w:val="Hipervnculo"/>
                    <w:rFonts w:cs="Times New Roman"/>
                    <w:noProof/>
                    <w:sz w:val="22"/>
                  </w:rPr>
                  <w:t>Fitosanitarios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_Toc365488847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39</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48" w:history="1">
                <w:r w:rsidR="00FC0072" w:rsidRPr="00FC0072">
                  <w:rPr>
                    <w:rStyle w:val="Hipervnculo"/>
                    <w:rFonts w:cs="Times New Roman"/>
                    <w:noProof/>
                    <w:sz w:val="22"/>
                    <w:lang w:val="es-ES"/>
                  </w:rPr>
                  <w:t>3.4</w:t>
                </w:r>
                <w:r w:rsidR="00FC0072" w:rsidRPr="00FC0072">
                  <w:rPr>
                    <w:rFonts w:cs="Times New Roman"/>
                    <w:noProof/>
                    <w:sz w:val="22"/>
                    <w:lang w:val="en-US" w:eastAsia="en-US"/>
                  </w:rPr>
                  <w:tab/>
                </w:r>
                <w:r w:rsidR="00FC0072" w:rsidRPr="00FC0072">
                  <w:rPr>
                    <w:rStyle w:val="Hipervnculo"/>
                    <w:rFonts w:cs="Times New Roman"/>
                    <w:noProof/>
                    <w:sz w:val="22"/>
                    <w:lang w:val="es-ES"/>
                  </w:rPr>
                  <w:t xml:space="preserve">Maquinaria </w:t>
                </w:r>
                <w:r w:rsidR="00FC0072" w:rsidRPr="00FC0072">
                  <w:rPr>
                    <w:rStyle w:val="Hipervnculo"/>
                    <w:rFonts w:cs="Times New Roman"/>
                    <w:noProof/>
                    <w:sz w:val="22"/>
                  </w:rPr>
                  <w:t>agrícola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_Toc365488848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39</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49" w:history="1">
                <w:r w:rsidR="00FC0072" w:rsidRPr="00FC0072">
                  <w:rPr>
                    <w:rStyle w:val="Hipervnculo"/>
                    <w:rFonts w:cs="Times New Roman"/>
                    <w:noProof/>
                    <w:sz w:val="22"/>
                    <w:lang w:val="es-ES"/>
                  </w:rPr>
                  <w:t>3.4.1</w:t>
                </w:r>
                <w:r w:rsidR="00EF0DF3">
                  <w:rPr>
                    <w:rFonts w:cs="Times New Roman"/>
                    <w:noProof/>
                    <w:sz w:val="22"/>
                    <w:lang w:val="en-US" w:eastAsia="en-US"/>
                  </w:rPr>
                  <w:t xml:space="preserve"> </w:t>
                </w:r>
                <w:r w:rsidR="00FC0072" w:rsidRPr="00FC0072">
                  <w:rPr>
                    <w:rStyle w:val="Hipervnculo"/>
                    <w:rFonts w:cs="Times New Roman"/>
                    <w:noProof/>
                    <w:sz w:val="22"/>
                    <w:lang w:val="es-ES"/>
                  </w:rPr>
                  <w:t xml:space="preserve">Equipamiento  para la </w:t>
                </w:r>
                <w:r w:rsidR="00FC0072" w:rsidRPr="00FC0072">
                  <w:rPr>
                    <w:rStyle w:val="Hipervnculo"/>
                    <w:rFonts w:cs="Times New Roman"/>
                    <w:noProof/>
                    <w:sz w:val="22"/>
                  </w:rPr>
                  <w:t>agricultura</w:t>
                </w:r>
                <w:r w:rsidR="00FC0072" w:rsidRPr="00FC0072">
                  <w:rPr>
                    <w:rStyle w:val="Hipervnculo"/>
                    <w:rFonts w:cs="Times New Roman"/>
                    <w:noProof/>
                    <w:sz w:val="22"/>
                    <w:lang w:val="es-ES"/>
                  </w:rPr>
                  <w:t xml:space="preserve"> de precisión</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_Toc365488849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40</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51" w:history="1">
                <w:r w:rsidR="00FC0072" w:rsidRPr="00FC0072">
                  <w:rPr>
                    <w:rStyle w:val="Hipervnculo"/>
                    <w:rFonts w:cs="Times New Roman"/>
                    <w:noProof/>
                    <w:sz w:val="22"/>
                    <w:lang w:val="es-ES"/>
                  </w:rPr>
                  <w:t>3.4.2</w:t>
                </w:r>
                <w:r w:rsidR="00EF0DF3">
                  <w:rPr>
                    <w:rStyle w:val="Hipervnculo"/>
                    <w:rFonts w:cs="Times New Roman"/>
                    <w:noProof/>
                    <w:sz w:val="22"/>
                    <w:lang w:val="es-ES"/>
                  </w:rPr>
                  <w:t xml:space="preserve"> </w:t>
                </w:r>
                <w:r w:rsidR="00FC0072" w:rsidRPr="00FC0072">
                  <w:rPr>
                    <w:rStyle w:val="Hipervnculo"/>
                    <w:rFonts w:cs="Times New Roman"/>
                    <w:noProof/>
                    <w:sz w:val="22"/>
                  </w:rPr>
                  <w:t>Sembradoras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_Toc365488851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41</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52" w:history="1">
                <w:r w:rsidR="00FC0072" w:rsidRPr="00FC0072">
                  <w:rPr>
                    <w:rStyle w:val="Hipervnculo"/>
                    <w:rFonts w:cs="Times New Roman"/>
                    <w:noProof/>
                    <w:sz w:val="22"/>
                    <w:lang w:val="es-ES"/>
                  </w:rPr>
                  <w:t>3.4.3</w:t>
                </w:r>
                <w:r w:rsidR="00EF0DF3">
                  <w:rPr>
                    <w:rStyle w:val="Hipervnculo"/>
                    <w:rFonts w:cs="Times New Roman"/>
                    <w:noProof/>
                    <w:sz w:val="22"/>
                    <w:lang w:val="es-ES"/>
                  </w:rPr>
                  <w:t xml:space="preserve"> </w:t>
                </w:r>
                <w:r w:rsidR="00FC0072" w:rsidRPr="00FC0072">
                  <w:rPr>
                    <w:rStyle w:val="Hipervnculo"/>
                    <w:rFonts w:cs="Times New Roman"/>
                    <w:noProof/>
                    <w:sz w:val="22"/>
                  </w:rPr>
                  <w:t>Pulverizadoras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_Toc365488852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42</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53" w:history="1">
                <w:r w:rsidR="00FC0072" w:rsidRPr="00FC0072">
                  <w:rPr>
                    <w:rStyle w:val="Hipervnculo"/>
                    <w:rFonts w:cs="Times New Roman"/>
                    <w:noProof/>
                    <w:sz w:val="22"/>
                    <w:lang w:val="es-ES"/>
                  </w:rPr>
                  <w:t>3.4.4</w:t>
                </w:r>
                <w:r w:rsidR="00EF0DF3">
                  <w:rPr>
                    <w:rStyle w:val="Hipervnculo"/>
                    <w:rFonts w:cs="Times New Roman"/>
                    <w:noProof/>
                    <w:sz w:val="22"/>
                    <w:lang w:val="es-ES"/>
                  </w:rPr>
                  <w:t xml:space="preserve"> </w:t>
                </w:r>
                <w:r w:rsidR="00FC0072" w:rsidRPr="00FC0072">
                  <w:rPr>
                    <w:rStyle w:val="Hipervnculo"/>
                    <w:rFonts w:cs="Times New Roman"/>
                    <w:noProof/>
                    <w:sz w:val="22"/>
                  </w:rPr>
                  <w:t>Cosechadoras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_Toc365488853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42</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54" w:history="1">
                <w:r w:rsidR="00FC0072" w:rsidRPr="00FC0072">
                  <w:rPr>
                    <w:rStyle w:val="Hipervnculo"/>
                    <w:rFonts w:cs="Times New Roman"/>
                    <w:noProof/>
                    <w:sz w:val="22"/>
                    <w:lang w:val="es-ES"/>
                  </w:rPr>
                  <w:t>3.4.5</w:t>
                </w:r>
                <w:r w:rsidR="00EF0DF3">
                  <w:rPr>
                    <w:rStyle w:val="Hipervnculo"/>
                    <w:rFonts w:cs="Times New Roman"/>
                    <w:noProof/>
                    <w:sz w:val="22"/>
                    <w:lang w:val="es-ES"/>
                  </w:rPr>
                  <w:t xml:space="preserve"> </w:t>
                </w:r>
                <w:r w:rsidR="00FC0072" w:rsidRPr="00FC0072">
                  <w:rPr>
                    <w:rStyle w:val="Hipervnculo"/>
                    <w:rFonts w:cs="Times New Roman"/>
                    <w:noProof/>
                    <w:sz w:val="22"/>
                  </w:rPr>
                  <w:t>Tractores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_Toc365488854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43</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55" w:history="1">
                <w:r w:rsidR="00FC0072" w:rsidRPr="00FC0072">
                  <w:rPr>
                    <w:rStyle w:val="Hipervnculo"/>
                    <w:rFonts w:cs="Times New Roman"/>
                    <w:noProof/>
                    <w:sz w:val="22"/>
                    <w:lang w:val="es-ES"/>
                  </w:rPr>
                  <w:t>3.5</w:t>
                </w:r>
                <w:r w:rsidR="00FC0072" w:rsidRPr="00FC0072">
                  <w:rPr>
                    <w:rFonts w:cs="Times New Roman"/>
                    <w:noProof/>
                    <w:sz w:val="22"/>
                    <w:lang w:val="en-US" w:eastAsia="en-US"/>
                  </w:rPr>
                  <w:tab/>
                </w:r>
                <w:r w:rsidR="00FC0072" w:rsidRPr="00FC0072">
                  <w:rPr>
                    <w:rStyle w:val="Hipervnculo"/>
                    <w:rFonts w:cs="Times New Roman"/>
                    <w:noProof/>
                    <w:sz w:val="22"/>
                    <w:lang w:val="es-ES"/>
                  </w:rPr>
                  <w:t xml:space="preserve">Mercado de </w:t>
                </w:r>
                <w:r w:rsidR="00FC0072" w:rsidRPr="00FC0072">
                  <w:rPr>
                    <w:rStyle w:val="Hipervnculo"/>
                    <w:rFonts w:cs="Times New Roman"/>
                    <w:noProof/>
                    <w:sz w:val="22"/>
                  </w:rPr>
                  <w:t>servicios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_Toc365488855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44</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56" w:history="1">
                <w:r w:rsidR="00FC0072" w:rsidRPr="00FC0072">
                  <w:rPr>
                    <w:rStyle w:val="Hipervnculo"/>
                    <w:rFonts w:cs="Times New Roman"/>
                    <w:noProof/>
                    <w:sz w:val="22"/>
                    <w:lang w:val="es-ES"/>
                  </w:rPr>
                  <w:t>3.5.1</w:t>
                </w:r>
                <w:r w:rsidR="00EF0DF3">
                  <w:rPr>
                    <w:rStyle w:val="Hipervnculo"/>
                    <w:rFonts w:cs="Times New Roman"/>
                    <w:noProof/>
                    <w:sz w:val="22"/>
                    <w:lang w:val="es-ES"/>
                  </w:rPr>
                  <w:t xml:space="preserve"> </w:t>
                </w:r>
                <w:r w:rsidR="00FC0072" w:rsidRPr="00FC0072">
                  <w:rPr>
                    <w:rStyle w:val="Hipervnculo"/>
                    <w:rFonts w:cs="Times New Roman"/>
                    <w:noProof/>
                    <w:sz w:val="22"/>
                    <w:lang w:val="es-ES"/>
                  </w:rPr>
                  <w:t xml:space="preserve">Los contratistas </w:t>
                </w:r>
                <w:r w:rsidR="00FC0072" w:rsidRPr="00FC0072">
                  <w:rPr>
                    <w:rStyle w:val="Hipervnculo"/>
                    <w:rFonts w:cs="Times New Roman"/>
                    <w:noProof/>
                    <w:sz w:val="22"/>
                  </w:rPr>
                  <w:t>agropecuarios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_Toc365488856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44</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58" w:history="1">
                <w:r w:rsidR="00FC0072" w:rsidRPr="00FC0072">
                  <w:rPr>
                    <w:rStyle w:val="Hipervnculo"/>
                    <w:rFonts w:cs="Times New Roman"/>
                    <w:noProof/>
                    <w:sz w:val="22"/>
                    <w:lang w:val="es-ES"/>
                  </w:rPr>
                  <w:t>3.5.2</w:t>
                </w:r>
                <w:r w:rsidR="00EF0DF3">
                  <w:rPr>
                    <w:rStyle w:val="Hipervnculo"/>
                    <w:rFonts w:cs="Times New Roman"/>
                    <w:noProof/>
                    <w:sz w:val="22"/>
                    <w:lang w:val="es-ES"/>
                  </w:rPr>
                  <w:t xml:space="preserve"> </w:t>
                </w:r>
                <w:r w:rsidR="00FC0072" w:rsidRPr="00FC0072">
                  <w:rPr>
                    <w:rStyle w:val="Hipervnculo"/>
                    <w:rFonts w:cs="Times New Roman"/>
                    <w:noProof/>
                    <w:sz w:val="22"/>
                  </w:rPr>
                  <w:t>Financiamiento</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_Toc365488858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45</w:t>
                </w:r>
                <w:r w:rsidRPr="00FC0072">
                  <w:rPr>
                    <w:rFonts w:cs="Times New Roman"/>
                    <w:noProof/>
                    <w:webHidden/>
                    <w:sz w:val="22"/>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59" w:history="1">
                <w:r w:rsidR="00FC0072" w:rsidRPr="00FC0072">
                  <w:rPr>
                    <w:rStyle w:val="Hipervnculo"/>
                    <w:rFonts w:ascii="Times New Roman" w:hAnsi="Times New Roman" w:cs="Times New Roman"/>
                    <w:noProof/>
                    <w:lang w:val="es-ES"/>
                  </w:rPr>
                  <w:t>3.5.2.1</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Fideicomisos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_Toc365488859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46</w:t>
                </w:r>
                <w:r w:rsidRPr="00FC0072">
                  <w:rPr>
                    <w:rFonts w:ascii="Times New Roman" w:hAnsi="Times New Roman" w:cs="Times New Roman"/>
                    <w:noProof/>
                    <w:webHidden/>
                  </w:rPr>
                  <w:fldChar w:fldCharType="end"/>
                </w:r>
              </w:hyperlink>
            </w:p>
            <w:p w:rsidR="00FC0072" w:rsidRDefault="00F51982" w:rsidP="00FC0072">
              <w:pPr>
                <w:pStyle w:val="TDC3"/>
                <w:tabs>
                  <w:tab w:val="left" w:pos="1980"/>
                </w:tabs>
                <w:spacing w:after="0" w:line="276" w:lineRule="auto"/>
                <w:rPr>
                  <w:rStyle w:val="Hipervnculo"/>
                  <w:rFonts w:cs="Times New Roman"/>
                  <w:noProof/>
                  <w:sz w:val="22"/>
                </w:rPr>
              </w:pPr>
              <w:hyperlink w:anchor="_Toc365488860" w:history="1">
                <w:r w:rsidR="00FC0072" w:rsidRPr="00FC0072">
                  <w:rPr>
                    <w:rStyle w:val="Hipervnculo"/>
                    <w:rFonts w:cs="Times New Roman"/>
                    <w:noProof/>
                    <w:sz w:val="22"/>
                    <w:lang w:val="es-ES"/>
                  </w:rPr>
                  <w:t>3.5.3</w:t>
                </w:r>
                <w:r w:rsidR="00EF0DF3">
                  <w:rPr>
                    <w:rStyle w:val="Hipervnculo"/>
                    <w:rFonts w:cs="Times New Roman"/>
                    <w:noProof/>
                    <w:sz w:val="22"/>
                    <w:lang w:val="es-ES"/>
                  </w:rPr>
                  <w:t xml:space="preserve"> </w:t>
                </w:r>
                <w:r w:rsidR="00FC0072" w:rsidRPr="00FC0072">
                  <w:rPr>
                    <w:rStyle w:val="Hipervnculo"/>
                    <w:rFonts w:cs="Times New Roman"/>
                    <w:noProof/>
                    <w:sz w:val="22"/>
                    <w:lang w:val="es-ES"/>
                  </w:rPr>
                  <w:t>Tecnologías de información y comunicación</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_Toc365488860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46</w:t>
                </w:r>
                <w:r w:rsidRPr="00FC0072">
                  <w:rPr>
                    <w:rFonts w:cs="Times New Roman"/>
                    <w:noProof/>
                    <w:webHidden/>
                    <w:sz w:val="22"/>
                  </w:rPr>
                  <w:fldChar w:fldCharType="end"/>
                </w:r>
              </w:hyperlink>
            </w:p>
            <w:p w:rsidR="005E7D16" w:rsidRDefault="005E7D16" w:rsidP="005E7D16"/>
            <w:p w:rsidR="005E7D16" w:rsidRDefault="005E7D16" w:rsidP="005E7D16"/>
            <w:p w:rsidR="005E7D16" w:rsidRPr="005E7D16" w:rsidRDefault="005E7D16" w:rsidP="005E7D16"/>
            <w:p w:rsidR="00FC0072" w:rsidRPr="00FC0072" w:rsidRDefault="00F51982" w:rsidP="00FC0072">
              <w:pPr>
                <w:pStyle w:val="TDC1"/>
                <w:spacing w:after="0" w:line="276" w:lineRule="auto"/>
                <w:rPr>
                  <w:b w:val="0"/>
                  <w:lang w:val="en-US" w:eastAsia="en-US"/>
                </w:rPr>
              </w:pPr>
              <w:hyperlink w:anchor="_Toc365488861" w:history="1">
                <w:r w:rsidR="00FC0072" w:rsidRPr="00FC0072">
                  <w:rPr>
                    <w:rStyle w:val="Hipervnculo"/>
                  </w:rPr>
                  <w:t>4</w:t>
                </w:r>
                <w:r w:rsidR="00FC0072" w:rsidRPr="00FC0072">
                  <w:rPr>
                    <w:b w:val="0"/>
                    <w:lang w:val="en-US" w:eastAsia="en-US"/>
                  </w:rPr>
                  <w:tab/>
                </w:r>
                <w:r w:rsidR="00FC0072" w:rsidRPr="00FC0072">
                  <w:rPr>
                    <w:rStyle w:val="Hipervnculo"/>
                  </w:rPr>
                  <w:t>INVESTIGACIÓN Y DESARROLLO DE NUEVAS TECNOLOGÍAS EN MAÍZ</w:t>
                </w:r>
                <w:r w:rsidR="00FC0072" w:rsidRPr="00FC0072">
                  <w:rPr>
                    <w:webHidden/>
                  </w:rPr>
                  <w:tab/>
                </w:r>
                <w:r w:rsidRPr="00FC0072">
                  <w:rPr>
                    <w:webHidden/>
                  </w:rPr>
                  <w:fldChar w:fldCharType="begin"/>
                </w:r>
                <w:r w:rsidR="00FC0072" w:rsidRPr="00FC0072">
                  <w:rPr>
                    <w:webHidden/>
                  </w:rPr>
                  <w:instrText xml:space="preserve"> PAGEREF _Toc365488861 \h </w:instrText>
                </w:r>
                <w:r w:rsidRPr="00FC0072">
                  <w:rPr>
                    <w:webHidden/>
                  </w:rPr>
                </w:r>
                <w:r w:rsidRPr="00FC0072">
                  <w:rPr>
                    <w:webHidden/>
                  </w:rPr>
                  <w:fldChar w:fldCharType="separate"/>
                </w:r>
                <w:r w:rsidR="00FC0072" w:rsidRPr="00FC0072">
                  <w:rPr>
                    <w:webHidden/>
                  </w:rPr>
                  <w:t>48</w:t>
                </w:r>
                <w:r w:rsidRPr="00FC0072">
                  <w:rPr>
                    <w:webHidden/>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63" w:history="1">
                <w:r w:rsidR="00FC0072" w:rsidRPr="00FC0072">
                  <w:rPr>
                    <w:rStyle w:val="Hipervnculo"/>
                    <w:rFonts w:cs="Times New Roman"/>
                    <w:noProof/>
                    <w:sz w:val="22"/>
                    <w:lang w:val="es-ES"/>
                  </w:rPr>
                  <w:t>4.1</w:t>
                </w:r>
                <w:r w:rsidR="00FC0072" w:rsidRPr="00FC0072">
                  <w:rPr>
                    <w:rFonts w:cs="Times New Roman"/>
                    <w:noProof/>
                    <w:sz w:val="22"/>
                    <w:lang w:val="en-US" w:eastAsia="en-US"/>
                  </w:rPr>
                  <w:tab/>
                </w:r>
                <w:r w:rsidR="00FC0072" w:rsidRPr="00FC0072">
                  <w:rPr>
                    <w:rStyle w:val="Hipervnculo"/>
                    <w:rFonts w:cs="Times New Roman"/>
                    <w:noProof/>
                    <w:sz w:val="22"/>
                    <w:lang w:val="es-ES"/>
                  </w:rPr>
                  <w:t xml:space="preserve">Instituciones </w:t>
                </w:r>
                <w:r w:rsidR="00FC0072" w:rsidRPr="00FC0072">
                  <w:rPr>
                    <w:rStyle w:val="Hipervnculo"/>
                    <w:rFonts w:cs="Times New Roman"/>
                    <w:noProof/>
                    <w:sz w:val="22"/>
                  </w:rPr>
                  <w:t>públicas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_Toc365488863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49</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64" w:history="1">
                <w:r w:rsidR="00FC0072" w:rsidRPr="00FC0072">
                  <w:rPr>
                    <w:rStyle w:val="Hipervnculo"/>
                    <w:rFonts w:cs="Times New Roman"/>
                    <w:noProof/>
                    <w:sz w:val="22"/>
                    <w:lang w:val="es-ES"/>
                  </w:rPr>
                  <w:t>4.1.1</w:t>
                </w:r>
                <w:r w:rsidR="00EF0DF3">
                  <w:rPr>
                    <w:rStyle w:val="Hipervnculo"/>
                    <w:rFonts w:cs="Times New Roman"/>
                    <w:noProof/>
                    <w:sz w:val="22"/>
                    <w:lang w:val="es-ES"/>
                  </w:rPr>
                  <w:t xml:space="preserve"> </w:t>
                </w:r>
                <w:r w:rsidR="00FC0072" w:rsidRPr="00FC0072">
                  <w:rPr>
                    <w:rStyle w:val="Hipervnculo"/>
                    <w:rFonts w:cs="Times New Roman"/>
                    <w:noProof/>
                    <w:sz w:val="22"/>
                    <w:lang w:val="es-ES"/>
                  </w:rPr>
                  <w:t xml:space="preserve">Instituto Nacional de Tecnología </w:t>
                </w:r>
                <w:r w:rsidR="00FC0072" w:rsidRPr="00FC0072">
                  <w:rPr>
                    <w:rStyle w:val="Hipervnculo"/>
                    <w:rFonts w:cs="Times New Roman"/>
                    <w:noProof/>
                    <w:sz w:val="22"/>
                  </w:rPr>
                  <w:t>Agropecuaria</w:t>
                </w:r>
                <w:r w:rsidR="00FC0072" w:rsidRPr="00FC0072">
                  <w:rPr>
                    <w:rStyle w:val="Hipervnculo"/>
                    <w:rFonts w:cs="Times New Roman"/>
                    <w:noProof/>
                    <w:sz w:val="22"/>
                    <w:lang w:val="es-ES"/>
                  </w:rPr>
                  <w:t xml:space="preserve"> (INTA)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_Toc365488864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49</w:t>
                </w:r>
                <w:r w:rsidRPr="00FC0072">
                  <w:rPr>
                    <w:rFonts w:cs="Times New Roman"/>
                    <w:noProof/>
                    <w:webHidden/>
                    <w:sz w:val="22"/>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65" w:history="1">
                <w:r w:rsidR="00FC0072" w:rsidRPr="00FC0072">
                  <w:rPr>
                    <w:rStyle w:val="Hipervnculo"/>
                    <w:rFonts w:ascii="Times New Roman" w:hAnsi="Times New Roman" w:cs="Times New Roman"/>
                    <w:noProof/>
                    <w:lang w:val="es-ES"/>
                  </w:rPr>
                  <w:t>4.1.1.1</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 xml:space="preserve">Mejoramiento genético de </w:t>
                </w:r>
                <w:r w:rsidR="00FC0072" w:rsidRPr="00FC0072">
                  <w:rPr>
                    <w:rStyle w:val="Hipervnculo"/>
                    <w:rFonts w:ascii="Times New Roman" w:hAnsi="Times New Roman" w:cs="Times New Roman"/>
                    <w:noProof/>
                  </w:rPr>
                  <w:t>la</w:t>
                </w:r>
                <w:r w:rsidR="00FC0072" w:rsidRPr="00FC0072">
                  <w:rPr>
                    <w:rStyle w:val="Hipervnculo"/>
                    <w:rFonts w:ascii="Times New Roman" w:hAnsi="Times New Roman" w:cs="Times New Roman"/>
                    <w:noProof/>
                    <w:lang w:val="es-ES"/>
                  </w:rPr>
                  <w:t xml:space="preserve"> eficiencia en el uso de nutrientes en maíz</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_Toc365488865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51</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66" w:history="1">
                <w:r w:rsidR="00FC0072" w:rsidRPr="00FC0072">
                  <w:rPr>
                    <w:rStyle w:val="Hipervnculo"/>
                    <w:rFonts w:ascii="Times New Roman" w:hAnsi="Times New Roman" w:cs="Times New Roman"/>
                    <w:noProof/>
                    <w:lang w:val="es-ES"/>
                  </w:rPr>
                  <w:t>4.1.1.2</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 xml:space="preserve">Aportes del INTA al </w:t>
                </w:r>
                <w:r w:rsidR="00FC0072" w:rsidRPr="00FC0072">
                  <w:rPr>
                    <w:rStyle w:val="Hipervnculo"/>
                    <w:rFonts w:ascii="Times New Roman" w:hAnsi="Times New Roman" w:cs="Times New Roman"/>
                    <w:noProof/>
                  </w:rPr>
                  <w:t>desarrollo</w:t>
                </w:r>
                <w:r w:rsidR="00FC0072" w:rsidRPr="00FC0072">
                  <w:rPr>
                    <w:rStyle w:val="Hipervnculo"/>
                    <w:rFonts w:ascii="Times New Roman" w:hAnsi="Times New Roman" w:cs="Times New Roman"/>
                    <w:noProof/>
                    <w:lang w:val="es-ES"/>
                  </w:rPr>
                  <w:t xml:space="preserve"> de la genética en maíz</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_Toc365488866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51</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67" w:history="1">
                <w:r w:rsidR="00FC0072" w:rsidRPr="00FC0072">
                  <w:rPr>
                    <w:rStyle w:val="Hipervnculo"/>
                    <w:rFonts w:ascii="Times New Roman" w:hAnsi="Times New Roman" w:cs="Times New Roman"/>
                    <w:noProof/>
                    <w:lang w:val="es-ES"/>
                  </w:rPr>
                  <w:t>4.1.1.3</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Modificación no-transgénica del perfil de ácidos grasos en maíz mediante selección recurrente fenotípica</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_Toc365488867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52</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68" w:history="1">
                <w:r w:rsidR="00FC0072" w:rsidRPr="00FC0072">
                  <w:rPr>
                    <w:rStyle w:val="Hipervnculo"/>
                    <w:rFonts w:ascii="Times New Roman" w:hAnsi="Times New Roman" w:cs="Times New Roman"/>
                    <w:noProof/>
                    <w:lang w:val="es-ES"/>
                  </w:rPr>
                  <w:t>4.1.1.4</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Sistemas de Pronóstico del Mal de Río Cuarto en Maíz</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_Toc365488868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53</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69" w:history="1">
                <w:r w:rsidR="00FC0072" w:rsidRPr="00FC0072">
                  <w:rPr>
                    <w:rStyle w:val="Hipervnculo"/>
                    <w:rFonts w:ascii="Times New Roman" w:hAnsi="Times New Roman" w:cs="Times New Roman"/>
                    <w:noProof/>
                    <w:lang w:val="es-ES"/>
                  </w:rPr>
                  <w:t>4.1.1.5</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 xml:space="preserve">Manejo agronómico para mayor </w:t>
                </w:r>
                <w:r w:rsidR="00FC0072" w:rsidRPr="00FC0072">
                  <w:rPr>
                    <w:rStyle w:val="Hipervnculo"/>
                    <w:rFonts w:ascii="Times New Roman" w:hAnsi="Times New Roman" w:cs="Times New Roman"/>
                    <w:noProof/>
                  </w:rPr>
                  <w:t>calidad</w:t>
                </w:r>
                <w:r w:rsidR="00FC0072" w:rsidRPr="00FC0072">
                  <w:rPr>
                    <w:rStyle w:val="Hipervnculo"/>
                    <w:rFonts w:ascii="Times New Roman" w:hAnsi="Times New Roman" w:cs="Times New Roman"/>
                    <w:noProof/>
                    <w:lang w:val="es-ES"/>
                  </w:rPr>
                  <w:t xml:space="preserve"> de maíz colorado duro (Flint)</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_Toc365488869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54</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70" w:history="1">
                <w:r w:rsidR="00FC0072" w:rsidRPr="00FC0072">
                  <w:rPr>
                    <w:rStyle w:val="Hipervnculo"/>
                    <w:rFonts w:ascii="Times New Roman" w:hAnsi="Times New Roman" w:cs="Times New Roman"/>
                    <w:noProof/>
                    <w:lang w:val="es-ES"/>
                  </w:rPr>
                  <w:t>4.1.1.6</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rPr>
                  <w:t>T</w:t>
                </w:r>
                <w:r w:rsidR="00FC0072" w:rsidRPr="00FC0072">
                  <w:rPr>
                    <w:rStyle w:val="Hipervnculo"/>
                    <w:rFonts w:ascii="Times New Roman" w:hAnsi="Times New Roman" w:cs="Times New Roman"/>
                    <w:noProof/>
                    <w:lang w:val="es-ES"/>
                  </w:rPr>
                  <w:t xml:space="preserve">ecnologías para la reducción </w:t>
                </w:r>
                <w:r w:rsidR="00FC0072" w:rsidRPr="00FC0072">
                  <w:rPr>
                    <w:rStyle w:val="Hipervnculo"/>
                    <w:rFonts w:ascii="Times New Roman" w:hAnsi="Times New Roman" w:cs="Times New Roman"/>
                    <w:noProof/>
                  </w:rPr>
                  <w:t>del</w:t>
                </w:r>
                <w:r w:rsidR="00FC0072" w:rsidRPr="00FC0072">
                  <w:rPr>
                    <w:rStyle w:val="Hipervnculo"/>
                    <w:rFonts w:ascii="Times New Roman" w:hAnsi="Times New Roman" w:cs="Times New Roman"/>
                    <w:noProof/>
                    <w:lang w:val="es-ES"/>
                  </w:rPr>
                  <w:t xml:space="preserve"> contenido de micotoxinas en el maíz</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_Toc365488870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54</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71" w:history="1">
                <w:r w:rsidR="00FC0072" w:rsidRPr="00FC0072">
                  <w:rPr>
                    <w:rStyle w:val="Hipervnculo"/>
                    <w:rFonts w:ascii="Times New Roman" w:hAnsi="Times New Roman" w:cs="Times New Roman"/>
                    <w:noProof/>
                    <w:lang w:val="es-ES"/>
                  </w:rPr>
                  <w:t>4.1.1.7</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 xml:space="preserve">Control químico del barrenador del </w:t>
                </w:r>
                <w:r w:rsidR="00FC0072" w:rsidRPr="00FC0072">
                  <w:rPr>
                    <w:rStyle w:val="Hipervnculo"/>
                    <w:rFonts w:ascii="Times New Roman" w:hAnsi="Times New Roman" w:cs="Times New Roman"/>
                    <w:noProof/>
                  </w:rPr>
                  <w:t>tallo</w:t>
                </w:r>
                <w:r w:rsidR="00FC0072" w:rsidRPr="00FC0072">
                  <w:rPr>
                    <w:rStyle w:val="Hipervnculo"/>
                    <w:rFonts w:ascii="Times New Roman" w:hAnsi="Times New Roman" w:cs="Times New Roman"/>
                    <w:noProof/>
                    <w:lang w:val="es-ES"/>
                  </w:rPr>
                  <w:t xml:space="preserve"> en maíz y sorgo</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_Toc365488871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55</w:t>
                </w:r>
                <w:r w:rsidRPr="00FC0072">
                  <w:rPr>
                    <w:rFonts w:ascii="Times New Roman" w:hAnsi="Times New Roman" w:cs="Times New Roman"/>
                    <w:noProof/>
                    <w:webHidden/>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72" w:history="1">
                <w:r w:rsidR="00FC0072" w:rsidRPr="00FC0072">
                  <w:rPr>
                    <w:rStyle w:val="Hipervnculo"/>
                    <w:rFonts w:cs="Times New Roman"/>
                    <w:noProof/>
                    <w:sz w:val="22"/>
                    <w:lang w:val="es-ES"/>
                  </w:rPr>
                  <w:t>4.1.2</w:t>
                </w:r>
                <w:r w:rsidR="00EF0DF3">
                  <w:rPr>
                    <w:rFonts w:cs="Times New Roman"/>
                    <w:noProof/>
                    <w:sz w:val="22"/>
                    <w:lang w:val="en-US" w:eastAsia="en-US"/>
                  </w:rPr>
                  <w:t xml:space="preserve"> </w:t>
                </w:r>
                <w:r w:rsidR="00FC0072" w:rsidRPr="00FC0072">
                  <w:rPr>
                    <w:rStyle w:val="Hipervnculo"/>
                    <w:rFonts w:cs="Times New Roman"/>
                    <w:noProof/>
                    <w:sz w:val="22"/>
                    <w:lang w:val="es-ES"/>
                  </w:rPr>
                  <w:t>Universidad de Buenos Aires (UBA)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_Toc365488872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56</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73" w:history="1">
                <w:r w:rsidR="00FC0072" w:rsidRPr="00FC0072">
                  <w:rPr>
                    <w:rStyle w:val="Hipervnculo"/>
                    <w:rFonts w:cs="Times New Roman"/>
                    <w:noProof/>
                    <w:sz w:val="22"/>
                    <w:lang w:val="es-ES"/>
                  </w:rPr>
                  <w:t>4.1.3</w:t>
                </w:r>
                <w:r w:rsidR="00EF0DF3">
                  <w:rPr>
                    <w:rStyle w:val="Hipervnculo"/>
                    <w:rFonts w:cs="Times New Roman"/>
                    <w:noProof/>
                    <w:sz w:val="22"/>
                    <w:lang w:val="es-ES"/>
                  </w:rPr>
                  <w:t xml:space="preserve"> </w:t>
                </w:r>
                <w:r w:rsidR="00FC0072" w:rsidRPr="00FC0072">
                  <w:rPr>
                    <w:rStyle w:val="Hipervnculo"/>
                    <w:rFonts w:cs="Times New Roman"/>
                    <w:noProof/>
                    <w:sz w:val="22"/>
                    <w:lang w:val="es-ES"/>
                  </w:rPr>
                  <w:t>Instituciones privadas: Asociaciones y Consorcios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_Toc365488873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56</w:t>
                </w:r>
                <w:r w:rsidRPr="00FC0072">
                  <w:rPr>
                    <w:rFonts w:cs="Times New Roman"/>
                    <w:noProof/>
                    <w:webHidden/>
                    <w:sz w:val="22"/>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74" w:history="1">
                <w:r w:rsidR="00FC0072" w:rsidRPr="00FC0072">
                  <w:rPr>
                    <w:rStyle w:val="Hipervnculo"/>
                    <w:rFonts w:ascii="Times New Roman" w:hAnsi="Times New Roman" w:cs="Times New Roman"/>
                    <w:noProof/>
                    <w:lang w:val="es-ES"/>
                  </w:rPr>
                  <w:t>4.1.3.1</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 xml:space="preserve">MAIZAR (Asociación Maíz y </w:t>
                </w:r>
                <w:r w:rsidR="00FC0072" w:rsidRPr="00FC0072">
                  <w:rPr>
                    <w:rStyle w:val="Hipervnculo"/>
                    <w:rFonts w:ascii="Times New Roman" w:hAnsi="Times New Roman" w:cs="Times New Roman"/>
                    <w:noProof/>
                  </w:rPr>
                  <w:t>Sorgo</w:t>
                </w:r>
                <w:r w:rsidR="00FC0072" w:rsidRPr="00FC0072">
                  <w:rPr>
                    <w:rStyle w:val="Hipervnculo"/>
                    <w:rFonts w:ascii="Times New Roman" w:hAnsi="Times New Roman" w:cs="Times New Roman"/>
                    <w:noProof/>
                    <w:lang w:val="es-ES"/>
                  </w:rPr>
                  <w:t xml:space="preserve"> Argentino)</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_Toc365488874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57</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75" w:history="1">
                <w:r w:rsidR="00FC0072" w:rsidRPr="00FC0072">
                  <w:rPr>
                    <w:rStyle w:val="Hipervnculo"/>
                    <w:rFonts w:ascii="Times New Roman" w:hAnsi="Times New Roman" w:cs="Times New Roman"/>
                    <w:noProof/>
                    <w:lang w:val="es-ES"/>
                  </w:rPr>
                  <w:t>4.1.3.2</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AAPRESID (</w:t>
                </w:r>
                <w:r w:rsidR="00FC0072" w:rsidRPr="00FC0072">
                  <w:rPr>
                    <w:rStyle w:val="Hipervnculo"/>
                    <w:rFonts w:ascii="Times New Roman" w:hAnsi="Times New Roman" w:cs="Times New Roman"/>
                    <w:noProof/>
                  </w:rPr>
                  <w:t>Asociación</w:t>
                </w:r>
                <w:r w:rsidR="00FC0072" w:rsidRPr="00FC0072">
                  <w:rPr>
                    <w:rStyle w:val="Hipervnculo"/>
                    <w:rFonts w:ascii="Times New Roman" w:hAnsi="Times New Roman" w:cs="Times New Roman"/>
                    <w:noProof/>
                    <w:lang w:val="es-ES"/>
                  </w:rPr>
                  <w:t xml:space="preserve"> Argentina de Productores en Siembra Directa)</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_Toc365488875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59</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76" w:history="1">
                <w:r w:rsidR="00FC0072" w:rsidRPr="00FC0072">
                  <w:rPr>
                    <w:rStyle w:val="Hipervnculo"/>
                    <w:rFonts w:ascii="Times New Roman" w:hAnsi="Times New Roman" w:cs="Times New Roman"/>
                    <w:noProof/>
                    <w:lang w:val="es-ES"/>
                  </w:rPr>
                  <w:t>4.1.3.3</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 xml:space="preserve">CREA (Consorcios Regionales de </w:t>
                </w:r>
                <w:r w:rsidR="00FC0072" w:rsidRPr="00FC0072">
                  <w:rPr>
                    <w:rStyle w:val="Hipervnculo"/>
                    <w:rFonts w:ascii="Times New Roman" w:hAnsi="Times New Roman" w:cs="Times New Roman"/>
                    <w:noProof/>
                  </w:rPr>
                  <w:t>Experimentación</w:t>
                </w:r>
                <w:r w:rsidR="00FC0072" w:rsidRPr="00FC0072">
                  <w:rPr>
                    <w:rStyle w:val="Hipervnculo"/>
                    <w:rFonts w:ascii="Times New Roman" w:hAnsi="Times New Roman" w:cs="Times New Roman"/>
                    <w:noProof/>
                    <w:lang w:val="es-ES"/>
                  </w:rPr>
                  <w:t xml:space="preserve"> Agrícola)</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_Toc365488876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60</w:t>
                </w:r>
                <w:r w:rsidRPr="00FC0072">
                  <w:rPr>
                    <w:rFonts w:ascii="Times New Roman" w:hAnsi="Times New Roman" w:cs="Times New Roman"/>
                    <w:noProof/>
                    <w:webHidden/>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77" w:history="1">
                <w:r w:rsidR="00FC0072" w:rsidRPr="00FC0072">
                  <w:rPr>
                    <w:rStyle w:val="Hipervnculo"/>
                    <w:rFonts w:cs="Times New Roman"/>
                    <w:noProof/>
                    <w:sz w:val="22"/>
                    <w:lang w:val="es-ES"/>
                  </w:rPr>
                  <w:t>4.1.4</w:t>
                </w:r>
                <w:r w:rsidR="00EF0DF3">
                  <w:rPr>
                    <w:rFonts w:cs="Times New Roman"/>
                    <w:noProof/>
                    <w:sz w:val="22"/>
                    <w:lang w:val="en-US" w:eastAsia="en-US"/>
                  </w:rPr>
                  <w:t xml:space="preserve"> </w:t>
                </w:r>
                <w:r w:rsidR="00FC0072" w:rsidRPr="00FC0072">
                  <w:rPr>
                    <w:rStyle w:val="Hipervnculo"/>
                    <w:rFonts w:cs="Times New Roman"/>
                    <w:noProof/>
                    <w:sz w:val="22"/>
                    <w:lang w:val="es-ES"/>
                  </w:rPr>
                  <w:t xml:space="preserve">Instituciones </w:t>
                </w:r>
                <w:r w:rsidR="00FC0072" w:rsidRPr="00FC0072">
                  <w:rPr>
                    <w:rStyle w:val="Hipervnculo"/>
                    <w:rFonts w:cs="Times New Roman"/>
                    <w:noProof/>
                    <w:sz w:val="22"/>
                  </w:rPr>
                  <w:t>privadas</w:t>
                </w:r>
                <w:r w:rsidR="00FC0072" w:rsidRPr="00FC0072">
                  <w:rPr>
                    <w:rStyle w:val="Hipervnculo"/>
                    <w:rFonts w:cs="Times New Roman"/>
                    <w:noProof/>
                    <w:sz w:val="22"/>
                    <w:lang w:val="es-ES"/>
                  </w:rPr>
                  <w:t>: fertilizantes y agroquímicos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_Toc365488877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60</w:t>
                </w:r>
                <w:r w:rsidRPr="00FC0072">
                  <w:rPr>
                    <w:rFonts w:cs="Times New Roman"/>
                    <w:noProof/>
                    <w:webHidden/>
                    <w:sz w:val="22"/>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78" w:history="1">
                <w:r w:rsidR="00FC0072" w:rsidRPr="00FC0072">
                  <w:rPr>
                    <w:rStyle w:val="Hipervnculo"/>
                    <w:rFonts w:ascii="Times New Roman" w:hAnsi="Times New Roman" w:cs="Times New Roman"/>
                    <w:noProof/>
                    <w:lang w:val="es-ES"/>
                  </w:rPr>
                  <w:t>4.1.4.1</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 xml:space="preserve">CASAFE (Cámara de Sanidad Agropecuaria y </w:t>
                </w:r>
                <w:r w:rsidR="00FC0072" w:rsidRPr="00FC0072">
                  <w:rPr>
                    <w:rStyle w:val="Hipervnculo"/>
                    <w:rFonts w:ascii="Times New Roman" w:hAnsi="Times New Roman" w:cs="Times New Roman"/>
                    <w:noProof/>
                  </w:rPr>
                  <w:t>Fertilizantes</w:t>
                </w:r>
                <w:r w:rsidR="00FC0072" w:rsidRPr="00FC0072">
                  <w:rPr>
                    <w:rStyle w:val="Hipervnculo"/>
                    <w:rFonts w:ascii="Times New Roman" w:hAnsi="Times New Roman" w:cs="Times New Roman"/>
                    <w:noProof/>
                    <w:lang w:val="es-ES"/>
                  </w:rPr>
                  <w:t>)</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_Toc365488878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60</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79" w:history="1">
                <w:r w:rsidR="00FC0072" w:rsidRPr="00FC0072">
                  <w:rPr>
                    <w:rStyle w:val="Hipervnculo"/>
                    <w:rFonts w:ascii="Times New Roman" w:hAnsi="Times New Roman" w:cs="Times New Roman"/>
                    <w:noProof/>
                    <w:lang w:val="es-ES"/>
                  </w:rPr>
                  <w:t>4.1.4.2</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FERTILIZAR (</w:t>
                </w:r>
                <w:r w:rsidR="00FC0072" w:rsidRPr="00FC0072">
                  <w:rPr>
                    <w:rStyle w:val="Hipervnculo"/>
                    <w:rFonts w:ascii="Times New Roman" w:hAnsi="Times New Roman" w:cs="Times New Roman"/>
                    <w:noProof/>
                  </w:rPr>
                  <w:t>Asociación</w:t>
                </w:r>
                <w:r w:rsidR="00FC0072" w:rsidRPr="00FC0072">
                  <w:rPr>
                    <w:rStyle w:val="Hipervnculo"/>
                    <w:rFonts w:ascii="Times New Roman" w:hAnsi="Times New Roman" w:cs="Times New Roman"/>
                    <w:noProof/>
                    <w:lang w:val="es-ES"/>
                  </w:rPr>
                  <w:t xml:space="preserve"> Civil)</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_Toc365488879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61</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80" w:history="1">
                <w:r w:rsidR="00FC0072" w:rsidRPr="00FC0072">
                  <w:rPr>
                    <w:rStyle w:val="Hipervnculo"/>
                    <w:rFonts w:ascii="Times New Roman" w:hAnsi="Times New Roman" w:cs="Times New Roman"/>
                    <w:noProof/>
                    <w:lang w:val="es-ES"/>
                  </w:rPr>
                  <w:t>4.1.4.3</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CIAFA (Cámara de la Industria Argentina de Fertilizantes y Agroquímicos)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_Toc365488880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62</w:t>
                </w:r>
                <w:r w:rsidRPr="00FC0072">
                  <w:rPr>
                    <w:rFonts w:ascii="Times New Roman" w:hAnsi="Times New Roman" w:cs="Times New Roman"/>
                    <w:noProof/>
                    <w:webHidden/>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81" w:history="1">
                <w:r w:rsidR="00FC0072" w:rsidRPr="00FC0072">
                  <w:rPr>
                    <w:rStyle w:val="Hipervnculo"/>
                    <w:rFonts w:cs="Times New Roman"/>
                    <w:noProof/>
                    <w:sz w:val="22"/>
                    <w:lang w:val="es-ES"/>
                  </w:rPr>
                  <w:t xml:space="preserve">4.1.5Instituciones </w:t>
                </w:r>
                <w:r w:rsidR="00FC0072" w:rsidRPr="00FC0072">
                  <w:rPr>
                    <w:rStyle w:val="Hipervnculo"/>
                    <w:rFonts w:cs="Times New Roman"/>
                    <w:noProof/>
                    <w:sz w:val="22"/>
                  </w:rPr>
                  <w:t>privadas</w:t>
                </w:r>
                <w:r w:rsidR="00FC0072" w:rsidRPr="00FC0072">
                  <w:rPr>
                    <w:rStyle w:val="Hipervnculo"/>
                    <w:rFonts w:cs="Times New Roman"/>
                    <w:noProof/>
                    <w:sz w:val="22"/>
                    <w:lang w:val="es-ES"/>
                  </w:rPr>
                  <w:t>: Semillas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_Toc365488881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62</w:t>
                </w:r>
                <w:r w:rsidRPr="00FC0072">
                  <w:rPr>
                    <w:rFonts w:cs="Times New Roman"/>
                    <w:noProof/>
                    <w:webHidden/>
                    <w:sz w:val="22"/>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82" w:history="1">
                <w:r w:rsidR="00FC0072" w:rsidRPr="00FC0072">
                  <w:rPr>
                    <w:rStyle w:val="Hipervnculo"/>
                    <w:rFonts w:ascii="Times New Roman" w:hAnsi="Times New Roman" w:cs="Times New Roman"/>
                    <w:noProof/>
                  </w:rPr>
                  <w:t>4.1.5.1</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rPr>
                  <w:t>ASA (Asociación Semilleros Argentinos)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_Toc365488882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62</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83" w:history="1">
                <w:r w:rsidR="00FC0072" w:rsidRPr="00FC0072">
                  <w:rPr>
                    <w:rStyle w:val="Hipervnculo"/>
                    <w:rFonts w:ascii="Times New Roman" w:hAnsi="Times New Roman" w:cs="Times New Roman"/>
                    <w:noProof/>
                    <w:lang w:val="es-ES"/>
                  </w:rPr>
                  <w:t>4.1.5.2</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Programa Refugio</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_Toc365488883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62</w:t>
                </w:r>
                <w:r w:rsidRPr="00FC0072">
                  <w:rPr>
                    <w:rFonts w:ascii="Times New Roman" w:hAnsi="Times New Roman" w:cs="Times New Roman"/>
                    <w:noProof/>
                    <w:webHidden/>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84" w:history="1">
                <w:r w:rsidR="00FC0072" w:rsidRPr="00FC0072">
                  <w:rPr>
                    <w:rStyle w:val="Hipervnculo"/>
                    <w:rFonts w:cs="Times New Roman"/>
                    <w:noProof/>
                    <w:sz w:val="22"/>
                    <w:lang w:val="es-ES"/>
                  </w:rPr>
                  <w:t>4.1.6</w:t>
                </w:r>
                <w:r w:rsidR="00EF0DF3">
                  <w:rPr>
                    <w:rStyle w:val="Hipervnculo"/>
                    <w:rFonts w:cs="Times New Roman"/>
                    <w:noProof/>
                    <w:sz w:val="22"/>
                    <w:lang w:val="es-ES"/>
                  </w:rPr>
                  <w:t xml:space="preserve"> </w:t>
                </w:r>
                <w:r w:rsidR="00FC0072" w:rsidRPr="00FC0072">
                  <w:rPr>
                    <w:rStyle w:val="Hipervnculo"/>
                    <w:rFonts w:cs="Times New Roman"/>
                    <w:noProof/>
                    <w:sz w:val="22"/>
                    <w:lang w:val="es-ES"/>
                  </w:rPr>
                  <w:t xml:space="preserve">Instituciones privadas: </w:t>
                </w:r>
                <w:r w:rsidR="00FC0072" w:rsidRPr="00FC0072">
                  <w:rPr>
                    <w:rStyle w:val="Hipervnculo"/>
                    <w:rFonts w:cs="Times New Roman"/>
                    <w:noProof/>
                    <w:sz w:val="22"/>
                  </w:rPr>
                  <w:t>Maquinaria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_Toc365488884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63</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85" w:history="1">
                <w:r w:rsidR="00FC0072" w:rsidRPr="00FC0072">
                  <w:rPr>
                    <w:rStyle w:val="Hipervnculo"/>
                    <w:rFonts w:cs="Times New Roman"/>
                    <w:noProof/>
                    <w:sz w:val="22"/>
                    <w:lang w:val="es-ES"/>
                  </w:rPr>
                  <w:t>4.2</w:t>
                </w:r>
                <w:r w:rsidR="00FC0072" w:rsidRPr="00FC0072">
                  <w:rPr>
                    <w:rFonts w:cs="Times New Roman"/>
                    <w:noProof/>
                    <w:sz w:val="22"/>
                    <w:lang w:val="en-US" w:eastAsia="en-US"/>
                  </w:rPr>
                  <w:tab/>
                </w:r>
                <w:r w:rsidR="00FC0072" w:rsidRPr="00FC0072">
                  <w:rPr>
                    <w:rStyle w:val="Hipervnculo"/>
                    <w:rFonts w:cs="Times New Roman"/>
                    <w:noProof/>
                    <w:sz w:val="22"/>
                    <w:lang w:val="es-ES"/>
                  </w:rPr>
                  <w:t xml:space="preserve">La oferta de innovaciones </w:t>
                </w:r>
                <w:r w:rsidR="00FC0072" w:rsidRPr="00FC0072">
                  <w:rPr>
                    <w:rStyle w:val="Hipervnculo"/>
                    <w:rFonts w:cs="Times New Roman"/>
                    <w:noProof/>
                    <w:sz w:val="22"/>
                  </w:rPr>
                  <w:t>tecnológicas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_Toc365488885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63</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86" w:history="1">
                <w:r w:rsidR="00FC0072" w:rsidRPr="00FC0072">
                  <w:rPr>
                    <w:rStyle w:val="Hipervnculo"/>
                    <w:rFonts w:cs="Times New Roman"/>
                    <w:noProof/>
                    <w:sz w:val="22"/>
                    <w:lang w:val="es-ES"/>
                  </w:rPr>
                  <w:t>4.2.1</w:t>
                </w:r>
                <w:r w:rsidR="00EF0DF3">
                  <w:rPr>
                    <w:rStyle w:val="Hipervnculo"/>
                    <w:rFonts w:cs="Times New Roman"/>
                    <w:noProof/>
                    <w:sz w:val="22"/>
                    <w:lang w:val="es-ES"/>
                  </w:rPr>
                  <w:t xml:space="preserve"> </w:t>
                </w:r>
                <w:r w:rsidR="00FC0072" w:rsidRPr="00FC0072">
                  <w:rPr>
                    <w:rStyle w:val="Hipervnculo"/>
                    <w:rFonts w:cs="Times New Roman"/>
                    <w:noProof/>
                    <w:sz w:val="22"/>
                    <w:lang w:val="es-ES"/>
                  </w:rPr>
                  <w:t>Tecnologías de Procesos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_Toc365488886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64</w:t>
                </w:r>
                <w:r w:rsidRPr="00FC0072">
                  <w:rPr>
                    <w:rFonts w:cs="Times New Roman"/>
                    <w:noProof/>
                    <w:webHidden/>
                    <w:sz w:val="22"/>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87" w:history="1">
                <w:r w:rsidR="00FC0072" w:rsidRPr="00FC0072">
                  <w:rPr>
                    <w:rStyle w:val="Hipervnculo"/>
                    <w:rFonts w:ascii="Times New Roman" w:hAnsi="Times New Roman" w:cs="Times New Roman"/>
                    <w:noProof/>
                    <w:lang w:val="es-ES"/>
                  </w:rPr>
                  <w:t>4.2.1.1</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 xml:space="preserve">Agricultura de </w:t>
                </w:r>
                <w:r w:rsidR="00FC0072" w:rsidRPr="00FC0072">
                  <w:rPr>
                    <w:rStyle w:val="Hipervnculo"/>
                    <w:rFonts w:ascii="Times New Roman" w:hAnsi="Times New Roman" w:cs="Times New Roman"/>
                    <w:noProof/>
                  </w:rPr>
                  <w:t>Precisión</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_Toc365488887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64</w:t>
                </w:r>
                <w:r w:rsidRPr="00FC0072">
                  <w:rPr>
                    <w:rFonts w:ascii="Times New Roman" w:hAnsi="Times New Roman" w:cs="Times New Roman"/>
                    <w:noProof/>
                    <w:webHidden/>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88" w:history="1">
                <w:r w:rsidR="00FC0072" w:rsidRPr="00FC0072">
                  <w:rPr>
                    <w:rStyle w:val="Hipervnculo"/>
                    <w:rFonts w:cs="Times New Roman"/>
                    <w:noProof/>
                    <w:sz w:val="22"/>
                    <w:lang w:val="es-ES"/>
                  </w:rPr>
                  <w:t>4.2.2</w:t>
                </w:r>
                <w:r w:rsidR="00EF0DF3">
                  <w:rPr>
                    <w:rStyle w:val="Hipervnculo"/>
                    <w:rFonts w:cs="Times New Roman"/>
                    <w:noProof/>
                    <w:sz w:val="22"/>
                    <w:lang w:val="es-ES"/>
                  </w:rPr>
                  <w:t xml:space="preserve"> </w:t>
                </w:r>
                <w:r w:rsidR="00FC0072" w:rsidRPr="00FC0072">
                  <w:rPr>
                    <w:rStyle w:val="Hipervnculo"/>
                    <w:rFonts w:cs="Times New Roman"/>
                    <w:noProof/>
                    <w:sz w:val="22"/>
                    <w:lang w:val="es-ES"/>
                  </w:rPr>
                  <w:t xml:space="preserve">Tecnologías de </w:t>
                </w:r>
                <w:r w:rsidR="00FC0072" w:rsidRPr="00FC0072">
                  <w:rPr>
                    <w:rStyle w:val="Hipervnculo"/>
                    <w:rFonts w:cs="Times New Roman"/>
                    <w:noProof/>
                    <w:sz w:val="22"/>
                  </w:rPr>
                  <w:t>producto</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_Toc365488888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65</w:t>
                </w:r>
                <w:r w:rsidRPr="00FC0072">
                  <w:rPr>
                    <w:rFonts w:cs="Times New Roman"/>
                    <w:noProof/>
                    <w:webHidden/>
                    <w:sz w:val="22"/>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89" w:history="1">
                <w:r w:rsidR="00FC0072" w:rsidRPr="00FC0072">
                  <w:rPr>
                    <w:rStyle w:val="Hipervnculo"/>
                    <w:rFonts w:ascii="Times New Roman" w:hAnsi="Times New Roman" w:cs="Times New Roman"/>
                    <w:noProof/>
                    <w:lang w:val="es-ES"/>
                  </w:rPr>
                  <w:t>4.2.2.1</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 xml:space="preserve">Semillas y tratamiento de </w:t>
                </w:r>
                <w:r w:rsidR="00FC0072" w:rsidRPr="00FC0072">
                  <w:rPr>
                    <w:rStyle w:val="Hipervnculo"/>
                    <w:rFonts w:ascii="Times New Roman" w:hAnsi="Times New Roman" w:cs="Times New Roman"/>
                    <w:noProof/>
                  </w:rPr>
                  <w:t>semillas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_Toc365488889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66</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175"/>
                </w:tabs>
                <w:spacing w:after="0" w:line="276" w:lineRule="auto"/>
                <w:rPr>
                  <w:rFonts w:ascii="Times New Roman" w:hAnsi="Times New Roman" w:cs="Times New Roman"/>
                  <w:noProof/>
                  <w:lang w:val="en-US" w:eastAsia="en-US"/>
                </w:rPr>
              </w:pPr>
              <w:hyperlink w:anchor="_Toc365488890" w:history="1">
                <w:r w:rsidR="00FC0072" w:rsidRPr="00FC0072">
                  <w:rPr>
                    <w:rStyle w:val="Hipervnculo"/>
                    <w:rFonts w:ascii="Times New Roman" w:hAnsi="Times New Roman" w:cs="Times New Roman"/>
                    <w:noProof/>
                    <w:lang w:val="es-ES"/>
                  </w:rPr>
                  <w:t>4.2.2.2</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La biotecnología moderna en el mejoramiento vegetal</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_Toc365488890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67</w:t>
                </w:r>
                <w:r w:rsidRPr="00FC0072">
                  <w:rPr>
                    <w:rFonts w:ascii="Times New Roman" w:hAnsi="Times New Roman" w:cs="Times New Roman"/>
                    <w:noProof/>
                    <w:webHidden/>
                  </w:rPr>
                  <w:fldChar w:fldCharType="end"/>
                </w:r>
              </w:hyperlink>
            </w:p>
            <w:p w:rsidR="00FC0072" w:rsidRDefault="00F51982" w:rsidP="00FC0072">
              <w:pPr>
                <w:pStyle w:val="TDC4"/>
                <w:tabs>
                  <w:tab w:val="left" w:pos="2175"/>
                </w:tabs>
                <w:spacing w:after="0" w:line="276" w:lineRule="auto"/>
                <w:rPr>
                  <w:rStyle w:val="Hipervnculo"/>
                  <w:rFonts w:ascii="Times New Roman" w:hAnsi="Times New Roman" w:cs="Times New Roman"/>
                  <w:noProof/>
                </w:rPr>
              </w:pPr>
              <w:hyperlink w:anchor="_Toc365488891" w:history="1">
                <w:r w:rsidR="00FC0072" w:rsidRPr="00FC0072">
                  <w:rPr>
                    <w:rStyle w:val="Hipervnculo"/>
                    <w:rFonts w:ascii="Times New Roman" w:hAnsi="Times New Roman" w:cs="Times New Roman"/>
                    <w:noProof/>
                    <w:lang w:val="es-ES"/>
                  </w:rPr>
                  <w:t>4.2.2.3</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rPr>
                  <w:t>Fertilizantes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_Toc365488891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67</w:t>
                </w:r>
                <w:r w:rsidRPr="00FC0072">
                  <w:rPr>
                    <w:rFonts w:ascii="Times New Roman" w:hAnsi="Times New Roman" w:cs="Times New Roman"/>
                    <w:noProof/>
                    <w:webHidden/>
                  </w:rPr>
                  <w:fldChar w:fldCharType="end"/>
                </w:r>
              </w:hyperlink>
            </w:p>
            <w:p w:rsidR="005E7D16" w:rsidRPr="005E7D16" w:rsidRDefault="005E7D16" w:rsidP="005E7D16">
              <w:pPr>
                <w:spacing w:after="0"/>
              </w:pPr>
            </w:p>
            <w:p w:rsidR="00FC0072" w:rsidRPr="00FC0072" w:rsidRDefault="00F51982" w:rsidP="00FC0072">
              <w:pPr>
                <w:pStyle w:val="TDC1"/>
                <w:spacing w:after="0" w:line="276" w:lineRule="auto"/>
                <w:rPr>
                  <w:b w:val="0"/>
                  <w:lang w:val="en-US" w:eastAsia="en-US"/>
                </w:rPr>
              </w:pPr>
              <w:hyperlink w:anchor="_Toc365488892" w:history="1">
                <w:r w:rsidR="00FC0072" w:rsidRPr="00FC0072">
                  <w:rPr>
                    <w:rStyle w:val="Hipervnculo"/>
                  </w:rPr>
                  <w:t>5</w:t>
                </w:r>
                <w:r w:rsidR="00FC0072" w:rsidRPr="00FC0072">
                  <w:rPr>
                    <w:b w:val="0"/>
                    <w:lang w:val="en-US" w:eastAsia="en-US"/>
                  </w:rPr>
                  <w:tab/>
                </w:r>
                <w:r w:rsidR="00FC0072" w:rsidRPr="00FC0072">
                  <w:rPr>
                    <w:rStyle w:val="Hipervnculo"/>
                  </w:rPr>
                  <w:t>CADENA DE VALOR DEL MAIZ  Y CONSUMO</w:t>
                </w:r>
                <w:r w:rsidR="00FC0072" w:rsidRPr="00FC0072">
                  <w:rPr>
                    <w:webHidden/>
                  </w:rPr>
                  <w:tab/>
                </w:r>
                <w:r w:rsidRPr="00FC0072">
                  <w:rPr>
                    <w:webHidden/>
                  </w:rPr>
                  <w:fldChar w:fldCharType="begin"/>
                </w:r>
                <w:r w:rsidR="00FC0072" w:rsidRPr="00FC0072">
                  <w:rPr>
                    <w:webHidden/>
                  </w:rPr>
                  <w:instrText xml:space="preserve"> PAGEREF _Toc365488892 \h </w:instrText>
                </w:r>
                <w:r w:rsidRPr="00FC0072">
                  <w:rPr>
                    <w:webHidden/>
                  </w:rPr>
                </w:r>
                <w:r w:rsidRPr="00FC0072">
                  <w:rPr>
                    <w:webHidden/>
                  </w:rPr>
                  <w:fldChar w:fldCharType="separate"/>
                </w:r>
                <w:r w:rsidR="00FC0072" w:rsidRPr="00FC0072">
                  <w:rPr>
                    <w:webHidden/>
                  </w:rPr>
                  <w:t>68</w:t>
                </w:r>
                <w:r w:rsidRPr="00FC0072">
                  <w:rPr>
                    <w:webHidden/>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93" w:history="1">
                <w:r w:rsidR="00FC0072" w:rsidRPr="00FC0072">
                  <w:rPr>
                    <w:rStyle w:val="Hipervnculo"/>
                    <w:rFonts w:cs="Times New Roman"/>
                    <w:noProof/>
                    <w:sz w:val="22"/>
                    <w:lang w:val="es-ES"/>
                  </w:rPr>
                  <w:t>5.1.</w:t>
                </w:r>
                <w:r w:rsidR="00FC0072" w:rsidRPr="00FC0072">
                  <w:rPr>
                    <w:rFonts w:cs="Times New Roman"/>
                    <w:noProof/>
                    <w:sz w:val="22"/>
                    <w:lang w:val="en-US" w:eastAsia="en-US"/>
                  </w:rPr>
                  <w:tab/>
                </w:r>
                <w:r w:rsidR="00FC0072" w:rsidRPr="00FC0072">
                  <w:rPr>
                    <w:rStyle w:val="Hipervnculo"/>
                    <w:rFonts w:cs="Times New Roman"/>
                    <w:noProof/>
                    <w:sz w:val="22"/>
                    <w:lang w:val="es-ES"/>
                  </w:rPr>
                  <w:t>Consumo del grano de maíz</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_Toc365488893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68</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897" w:history="1">
                <w:r w:rsidR="00FC0072" w:rsidRPr="00FC0072">
                  <w:rPr>
                    <w:rStyle w:val="Hipervnculo"/>
                    <w:rFonts w:cs="Times New Roman"/>
                    <w:noProof/>
                    <w:sz w:val="22"/>
                  </w:rPr>
                  <w:t>5.2.</w:t>
                </w:r>
                <w:r w:rsidR="00FC0072" w:rsidRPr="00FC0072">
                  <w:rPr>
                    <w:rFonts w:cs="Times New Roman"/>
                    <w:noProof/>
                    <w:sz w:val="22"/>
                    <w:lang w:val="en-US" w:eastAsia="en-US"/>
                  </w:rPr>
                  <w:tab/>
                </w:r>
                <w:r w:rsidR="00FC0072" w:rsidRPr="00FC0072">
                  <w:rPr>
                    <w:rStyle w:val="Hipervnculo"/>
                    <w:rFonts w:cs="Times New Roman"/>
                    <w:noProof/>
                    <w:sz w:val="22"/>
                  </w:rPr>
                  <w:t>Comercio del maíz</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_Toc365488897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70</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898" w:history="1">
                <w:r w:rsidR="00FC0072" w:rsidRPr="00FC0072">
                  <w:rPr>
                    <w:rStyle w:val="Hipervnculo"/>
                    <w:rFonts w:cs="Times New Roman"/>
                    <w:noProof/>
                    <w:sz w:val="22"/>
                  </w:rPr>
                  <w:t>5.2.1.</w:t>
                </w:r>
                <w:r w:rsidR="0050769F">
                  <w:rPr>
                    <w:rStyle w:val="Hipervnculo"/>
                    <w:rFonts w:cs="Times New Roman"/>
                    <w:noProof/>
                    <w:sz w:val="22"/>
                  </w:rPr>
                  <w:t xml:space="preserve"> </w:t>
                </w:r>
                <w:r w:rsidR="00FC0072" w:rsidRPr="00FC0072">
                  <w:rPr>
                    <w:rStyle w:val="Hipervnculo"/>
                    <w:rFonts w:cs="Times New Roman"/>
                    <w:noProof/>
                    <w:sz w:val="22"/>
                    <w:lang w:val="es-ES"/>
                  </w:rPr>
                  <w:t>Canales de comercialización</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_Toc365488898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70</w:t>
                </w:r>
                <w:r w:rsidRPr="00FC0072">
                  <w:rPr>
                    <w:rFonts w:cs="Times New Roman"/>
                    <w:noProof/>
                    <w:webHidden/>
                    <w:sz w:val="22"/>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899" w:history="1">
                <w:r w:rsidR="00FC0072" w:rsidRPr="00FC0072">
                  <w:rPr>
                    <w:rStyle w:val="Hipervnculo"/>
                    <w:rFonts w:ascii="Times New Roman" w:hAnsi="Times New Roman" w:cs="Times New Roman"/>
                    <w:noProof/>
                  </w:rPr>
                  <w:t>5.2.1.1.</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rPr>
                  <w:t>Precios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_Toc365488899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71</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03" w:history="1">
                <w:r w:rsidR="00FC0072" w:rsidRPr="00FC0072">
                  <w:rPr>
                    <w:rStyle w:val="Hipervnculo"/>
                    <w:rFonts w:ascii="Times New Roman" w:hAnsi="Times New Roman" w:cs="Times New Roman"/>
                    <w:noProof/>
                    <w:lang w:val="es-MX"/>
                  </w:rPr>
                  <w:t>5.2.1.2.</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MX"/>
                  </w:rPr>
                  <w:t>Los destinos del maíz por provincia</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_Toc365488903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73</w:t>
                </w:r>
                <w:r w:rsidRPr="00FC0072">
                  <w:rPr>
                    <w:rFonts w:ascii="Times New Roman" w:hAnsi="Times New Roman" w:cs="Times New Roman"/>
                    <w:noProof/>
                    <w:webHidden/>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05" w:history="1">
                <w:r w:rsidR="00FC0072" w:rsidRPr="00FC0072">
                  <w:rPr>
                    <w:rStyle w:val="Hipervnculo"/>
                    <w:rFonts w:cs="Times New Roman"/>
                    <w:noProof/>
                    <w:sz w:val="22"/>
                    <w:lang w:val="es-ES"/>
                  </w:rPr>
                  <w:t>5.2.2.</w:t>
                </w:r>
                <w:r w:rsidR="0050769F">
                  <w:rPr>
                    <w:rStyle w:val="Hipervnculo"/>
                    <w:rFonts w:cs="Times New Roman"/>
                    <w:noProof/>
                    <w:sz w:val="22"/>
                    <w:lang w:val="es-ES"/>
                  </w:rPr>
                  <w:t xml:space="preserve"> </w:t>
                </w:r>
                <w:r w:rsidR="00FC0072" w:rsidRPr="00FC0072">
                  <w:rPr>
                    <w:rStyle w:val="Hipervnculo"/>
                    <w:rFonts w:cs="Times New Roman"/>
                    <w:noProof/>
                    <w:sz w:val="22"/>
                    <w:lang w:val="es-ES"/>
                  </w:rPr>
                  <w:t>Comercio internacional</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_Toc365488905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74</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911" w:history="1">
                <w:r w:rsidR="00FC0072" w:rsidRPr="00FC0072">
                  <w:rPr>
                    <w:rStyle w:val="Hipervnculo"/>
                    <w:rFonts w:cs="Times New Roman"/>
                    <w:noProof/>
                    <w:sz w:val="22"/>
                  </w:rPr>
                  <w:t>5.3.</w:t>
                </w:r>
                <w:r w:rsidR="00FC0072" w:rsidRPr="00FC0072">
                  <w:rPr>
                    <w:rFonts w:cs="Times New Roman"/>
                    <w:noProof/>
                    <w:sz w:val="22"/>
                    <w:lang w:val="en-US" w:eastAsia="en-US"/>
                  </w:rPr>
                  <w:tab/>
                </w:r>
                <w:r w:rsidR="00FC0072" w:rsidRPr="00FC0072">
                  <w:rPr>
                    <w:rStyle w:val="Hipervnculo"/>
                    <w:rFonts w:cs="Times New Roman"/>
                    <w:noProof/>
                    <w:sz w:val="22"/>
                  </w:rPr>
                  <w:t>Cadena de valor del maíz en Argentina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_Toc365488911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79</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13" w:history="1">
                <w:r w:rsidR="00FC0072" w:rsidRPr="00FC0072">
                  <w:rPr>
                    <w:rStyle w:val="Hipervnculo"/>
                    <w:rFonts w:cs="Times New Roman"/>
                    <w:noProof/>
                    <w:sz w:val="22"/>
                    <w:lang w:val="es-ES"/>
                  </w:rPr>
                  <w:t>5.3.1.</w:t>
                </w:r>
                <w:r w:rsidR="0050769F">
                  <w:rPr>
                    <w:rStyle w:val="Hipervnculo"/>
                    <w:rFonts w:cs="Times New Roman"/>
                    <w:noProof/>
                    <w:sz w:val="22"/>
                    <w:lang w:val="es-ES"/>
                  </w:rPr>
                  <w:t xml:space="preserve"> </w:t>
                </w:r>
                <w:r w:rsidR="00FC0072" w:rsidRPr="00FC0072">
                  <w:rPr>
                    <w:rStyle w:val="Hipervnculo"/>
                    <w:rFonts w:cs="Times New Roman"/>
                    <w:noProof/>
                    <w:sz w:val="22"/>
                    <w:lang w:val="es-ES"/>
                  </w:rPr>
                  <w:t>Ciencia y Tecnología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_Toc365488913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79</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14" w:history="1">
                <w:r w:rsidR="00FC0072" w:rsidRPr="00FC0072">
                  <w:rPr>
                    <w:rStyle w:val="Hipervnculo"/>
                    <w:rFonts w:cs="Times New Roman"/>
                    <w:noProof/>
                    <w:sz w:val="22"/>
                    <w:lang w:val="es-ES"/>
                  </w:rPr>
                  <w:t>5.3.2.</w:t>
                </w:r>
                <w:r w:rsidR="0050769F">
                  <w:rPr>
                    <w:rStyle w:val="Hipervnculo"/>
                    <w:rFonts w:cs="Times New Roman"/>
                    <w:noProof/>
                    <w:sz w:val="22"/>
                    <w:lang w:val="es-ES"/>
                  </w:rPr>
                  <w:t xml:space="preserve"> </w:t>
                </w:r>
                <w:r w:rsidR="00FC0072" w:rsidRPr="00FC0072">
                  <w:rPr>
                    <w:rStyle w:val="Hipervnculo"/>
                    <w:rFonts w:cs="Times New Roman"/>
                    <w:noProof/>
                    <w:sz w:val="22"/>
                    <w:lang w:val="es-ES"/>
                  </w:rPr>
                  <w:t>Provisión de Insumos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_Toc365488914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80</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15" w:history="1">
                <w:r w:rsidR="00FC0072" w:rsidRPr="00FC0072">
                  <w:rPr>
                    <w:rStyle w:val="Hipervnculo"/>
                    <w:rFonts w:cs="Times New Roman"/>
                    <w:noProof/>
                    <w:sz w:val="22"/>
                    <w:lang w:val="es-ES"/>
                  </w:rPr>
                  <w:t>5.3.3.</w:t>
                </w:r>
                <w:r w:rsidR="0050769F">
                  <w:rPr>
                    <w:rStyle w:val="Hipervnculo"/>
                    <w:rFonts w:cs="Times New Roman"/>
                    <w:noProof/>
                    <w:sz w:val="22"/>
                    <w:lang w:val="es-ES"/>
                  </w:rPr>
                  <w:t xml:space="preserve"> </w:t>
                </w:r>
                <w:r w:rsidR="00FC0072" w:rsidRPr="00FC0072">
                  <w:rPr>
                    <w:rStyle w:val="Hipervnculo"/>
                    <w:rFonts w:cs="Times New Roman"/>
                    <w:noProof/>
                    <w:sz w:val="22"/>
                    <w:lang w:val="es-ES"/>
                  </w:rPr>
                  <w:t>Producción agropecuaria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_Toc365488915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80</w:t>
                </w:r>
                <w:r w:rsidRPr="00FC0072">
                  <w:rPr>
                    <w:rFonts w:cs="Times New Roman"/>
                    <w:noProof/>
                    <w:webHidden/>
                    <w:sz w:val="22"/>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16" w:history="1">
                <w:r w:rsidR="00FC0072" w:rsidRPr="00FC0072">
                  <w:rPr>
                    <w:rStyle w:val="Hipervnculo"/>
                    <w:rFonts w:ascii="Times New Roman" w:hAnsi="Times New Roman" w:cs="Times New Roman"/>
                    <w:noProof/>
                    <w:lang w:val="es-ES"/>
                  </w:rPr>
                  <w:t>5.3.3.1.</w:t>
                </w:r>
                <w:r w:rsidR="0050769F">
                  <w:rPr>
                    <w:rFonts w:ascii="Times New Roman" w:hAnsi="Times New Roman" w:cs="Times New Roman"/>
                    <w:noProof/>
                    <w:lang w:val="en-US" w:eastAsia="en-US"/>
                  </w:rPr>
                  <w:t xml:space="preserve"> </w:t>
                </w:r>
                <w:r w:rsidR="00FC0072" w:rsidRPr="00FC0072">
                  <w:rPr>
                    <w:rStyle w:val="Hipervnculo"/>
                    <w:rFonts w:ascii="Times New Roman" w:hAnsi="Times New Roman" w:cs="Times New Roman"/>
                    <w:noProof/>
                    <w:lang w:val="es-ES"/>
                  </w:rPr>
                  <w:t>Ganadería bovina de carne</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_Toc365488916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80</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18" w:history="1">
                <w:r w:rsidR="00FC0072" w:rsidRPr="00FC0072">
                  <w:rPr>
                    <w:rStyle w:val="Hipervnculo"/>
                    <w:rFonts w:ascii="Times New Roman" w:hAnsi="Times New Roman" w:cs="Times New Roman"/>
                    <w:noProof/>
                    <w:lang w:val="es-ES"/>
                  </w:rPr>
                  <w:t>5.3.3.2.</w:t>
                </w:r>
                <w:r w:rsidR="0050769F">
                  <w:rPr>
                    <w:rStyle w:val="Hipervnculo"/>
                    <w:rFonts w:ascii="Times New Roman" w:hAnsi="Times New Roman" w:cs="Times New Roman"/>
                    <w:noProof/>
                    <w:lang w:val="es-ES"/>
                  </w:rPr>
                  <w:t xml:space="preserve"> </w:t>
                </w:r>
                <w:r w:rsidR="00FC0072" w:rsidRPr="00FC0072">
                  <w:rPr>
                    <w:rStyle w:val="Hipervnculo"/>
                    <w:rFonts w:ascii="Times New Roman" w:hAnsi="Times New Roman" w:cs="Times New Roman"/>
                    <w:noProof/>
                    <w:lang w:val="es-ES"/>
                  </w:rPr>
                  <w:t>Avicultura</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_Toc365488918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83</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19" w:history="1">
                <w:r w:rsidR="00FC0072" w:rsidRPr="00FC0072">
                  <w:rPr>
                    <w:rStyle w:val="Hipervnculo"/>
                    <w:rFonts w:ascii="Times New Roman" w:hAnsi="Times New Roman" w:cs="Times New Roman"/>
                    <w:noProof/>
                    <w:lang w:val="es-ES"/>
                  </w:rPr>
                  <w:t>5.3.3.3.</w:t>
                </w:r>
                <w:r w:rsidR="00423B4A">
                  <w:rPr>
                    <w:rStyle w:val="Hipervnculo"/>
                    <w:rFonts w:ascii="Times New Roman" w:hAnsi="Times New Roman" w:cs="Times New Roman"/>
                    <w:noProof/>
                    <w:lang w:val="es-ES"/>
                  </w:rPr>
                  <w:t xml:space="preserve"> </w:t>
                </w:r>
                <w:r w:rsidR="00FC0072" w:rsidRPr="00FC0072">
                  <w:rPr>
                    <w:rStyle w:val="Hipervnculo"/>
                    <w:rFonts w:ascii="Times New Roman" w:hAnsi="Times New Roman" w:cs="Times New Roman"/>
                    <w:noProof/>
                    <w:lang w:val="es-ES"/>
                  </w:rPr>
                  <w:t>Lechería</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_Toc365488919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85</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20" w:history="1">
                <w:r w:rsidR="00FC0072" w:rsidRPr="00FC0072">
                  <w:rPr>
                    <w:rStyle w:val="Hipervnculo"/>
                    <w:rFonts w:ascii="Times New Roman" w:hAnsi="Times New Roman" w:cs="Times New Roman"/>
                    <w:noProof/>
                    <w:lang w:val="es-ES"/>
                  </w:rPr>
                  <w:t>5.3.3.4.</w:t>
                </w:r>
                <w:r w:rsidR="00423B4A">
                  <w:rPr>
                    <w:rStyle w:val="Hipervnculo"/>
                    <w:rFonts w:ascii="Times New Roman" w:hAnsi="Times New Roman" w:cs="Times New Roman"/>
                    <w:noProof/>
                    <w:lang w:val="es-ES"/>
                  </w:rPr>
                  <w:t xml:space="preserve"> </w:t>
                </w:r>
                <w:r w:rsidR="00FC0072" w:rsidRPr="00FC0072">
                  <w:rPr>
                    <w:rStyle w:val="Hipervnculo"/>
                    <w:rFonts w:ascii="Times New Roman" w:hAnsi="Times New Roman" w:cs="Times New Roman"/>
                    <w:noProof/>
                    <w:lang w:val="es-ES"/>
                  </w:rPr>
                  <w:t>Porcinos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_Toc365488920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86</w:t>
                </w:r>
                <w:r w:rsidRPr="00FC0072">
                  <w:rPr>
                    <w:rFonts w:ascii="Times New Roman" w:hAnsi="Times New Roman" w:cs="Times New Roman"/>
                    <w:noProof/>
                    <w:webHidden/>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21" w:history="1">
                <w:r w:rsidR="00FC0072" w:rsidRPr="00FC0072">
                  <w:rPr>
                    <w:rStyle w:val="Hipervnculo"/>
                    <w:rFonts w:cs="Times New Roman"/>
                    <w:noProof/>
                    <w:sz w:val="22"/>
                    <w:lang w:val="es-ES"/>
                  </w:rPr>
                  <w:t>5.3.4.</w:t>
                </w:r>
                <w:r w:rsidR="00423B4A">
                  <w:rPr>
                    <w:rFonts w:cs="Times New Roman"/>
                    <w:noProof/>
                    <w:sz w:val="22"/>
                    <w:lang w:val="en-US" w:eastAsia="en-US"/>
                  </w:rPr>
                  <w:t xml:space="preserve"> </w:t>
                </w:r>
                <w:r w:rsidR="00FC0072" w:rsidRPr="00FC0072">
                  <w:rPr>
                    <w:rStyle w:val="Hipervnculo"/>
                    <w:rFonts w:cs="Times New Roman"/>
                    <w:noProof/>
                    <w:sz w:val="22"/>
                    <w:lang w:val="es-ES"/>
                  </w:rPr>
                  <w:t>Comercialización</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_Toc365488921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86</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22" w:history="1">
                <w:r w:rsidR="00FC0072" w:rsidRPr="00FC0072">
                  <w:rPr>
                    <w:rStyle w:val="Hipervnculo"/>
                    <w:rFonts w:cs="Times New Roman"/>
                    <w:noProof/>
                    <w:sz w:val="22"/>
                    <w:lang w:val="es-ES"/>
                  </w:rPr>
                  <w:t>5.3.5.</w:t>
                </w:r>
                <w:r w:rsidR="00423B4A">
                  <w:rPr>
                    <w:rStyle w:val="Hipervnculo"/>
                    <w:rFonts w:cs="Times New Roman"/>
                    <w:noProof/>
                    <w:sz w:val="22"/>
                    <w:lang w:val="es-ES"/>
                  </w:rPr>
                  <w:t xml:space="preserve"> </w:t>
                </w:r>
                <w:r w:rsidR="00FC0072" w:rsidRPr="00FC0072">
                  <w:rPr>
                    <w:rStyle w:val="Hipervnculo"/>
                    <w:rFonts w:cs="Times New Roman"/>
                    <w:noProof/>
                    <w:sz w:val="22"/>
                    <w:lang w:val="es-ES"/>
                  </w:rPr>
                  <w:t>Venta indirecta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_Toc365488922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87</w:t>
                </w:r>
                <w:r w:rsidRPr="00FC0072">
                  <w:rPr>
                    <w:rFonts w:cs="Times New Roman"/>
                    <w:noProof/>
                    <w:webHidden/>
                    <w:sz w:val="22"/>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23" w:history="1">
                <w:r w:rsidR="00FC0072" w:rsidRPr="00FC0072">
                  <w:rPr>
                    <w:rStyle w:val="Hipervnculo"/>
                    <w:rFonts w:ascii="Times New Roman" w:hAnsi="Times New Roman" w:cs="Times New Roman"/>
                    <w:noProof/>
                    <w:lang w:val="es-ES"/>
                  </w:rPr>
                  <w:t>5.3.5.1.</w:t>
                </w:r>
                <w:r w:rsidR="00423B4A">
                  <w:rPr>
                    <w:rFonts w:ascii="Times New Roman" w:hAnsi="Times New Roman" w:cs="Times New Roman"/>
                    <w:noProof/>
                    <w:lang w:val="en-US" w:eastAsia="en-US"/>
                  </w:rPr>
                  <w:t xml:space="preserve"> </w:t>
                </w:r>
                <w:r w:rsidR="00FC0072" w:rsidRPr="00FC0072">
                  <w:rPr>
                    <w:rStyle w:val="Hipervnculo"/>
                    <w:rFonts w:ascii="Times New Roman" w:hAnsi="Times New Roman" w:cs="Times New Roman"/>
                    <w:noProof/>
                    <w:lang w:val="es-ES"/>
                  </w:rPr>
                  <w:t>Corredor de granos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_Toc365488923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87</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24" w:history="1">
                <w:r w:rsidR="00FC0072" w:rsidRPr="00FC0072">
                  <w:rPr>
                    <w:rStyle w:val="Hipervnculo"/>
                    <w:rFonts w:ascii="Times New Roman" w:hAnsi="Times New Roman" w:cs="Times New Roman"/>
                    <w:noProof/>
                    <w:lang w:val="es-ES"/>
                  </w:rPr>
                  <w:t>5.3.5.2.</w:t>
                </w:r>
                <w:r w:rsidR="00423B4A">
                  <w:rPr>
                    <w:rStyle w:val="Hipervnculo"/>
                    <w:rFonts w:ascii="Times New Roman" w:hAnsi="Times New Roman" w:cs="Times New Roman"/>
                    <w:noProof/>
                    <w:lang w:val="es-ES"/>
                  </w:rPr>
                  <w:t xml:space="preserve"> </w:t>
                </w:r>
                <w:r w:rsidR="00FC0072" w:rsidRPr="00FC0072">
                  <w:rPr>
                    <w:rStyle w:val="Hipervnculo"/>
                    <w:rFonts w:ascii="Times New Roman" w:hAnsi="Times New Roman" w:cs="Times New Roman"/>
                    <w:noProof/>
                    <w:lang w:val="es-ES"/>
                  </w:rPr>
                  <w:t>Empresa cooperativa agropecuaria</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_Toc365488924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88</w:t>
                </w:r>
                <w:r w:rsidRPr="00FC0072">
                  <w:rPr>
                    <w:rFonts w:ascii="Times New Roman" w:hAnsi="Times New Roman" w:cs="Times New Roman"/>
                    <w:noProof/>
                    <w:webHidden/>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25" w:history="1">
                <w:r w:rsidR="00FC0072" w:rsidRPr="00FC0072">
                  <w:rPr>
                    <w:rStyle w:val="Hipervnculo"/>
                    <w:rFonts w:cs="Times New Roman"/>
                    <w:noProof/>
                    <w:sz w:val="22"/>
                    <w:lang w:val="es-ES"/>
                  </w:rPr>
                  <w:t>5.3.6.</w:t>
                </w:r>
                <w:r w:rsidR="00423B4A">
                  <w:rPr>
                    <w:rFonts w:cs="Times New Roman"/>
                    <w:noProof/>
                    <w:sz w:val="22"/>
                    <w:lang w:val="en-US" w:eastAsia="en-US"/>
                  </w:rPr>
                  <w:t xml:space="preserve"> </w:t>
                </w:r>
                <w:r w:rsidR="00FC0072" w:rsidRPr="00FC0072">
                  <w:rPr>
                    <w:rStyle w:val="Hipervnculo"/>
                    <w:rFonts w:cs="Times New Roman"/>
                    <w:noProof/>
                    <w:sz w:val="22"/>
                    <w:lang w:val="es-ES"/>
                  </w:rPr>
                  <w:t>Venta directa a la Industria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_Toc365488925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88</w:t>
                </w:r>
                <w:r w:rsidRPr="00FC0072">
                  <w:rPr>
                    <w:rFonts w:cs="Times New Roman"/>
                    <w:noProof/>
                    <w:webHidden/>
                    <w:sz w:val="22"/>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26" w:history="1">
                <w:r w:rsidR="00FC0072" w:rsidRPr="00FC0072">
                  <w:rPr>
                    <w:rStyle w:val="Hipervnculo"/>
                    <w:rFonts w:ascii="Times New Roman" w:hAnsi="Times New Roman" w:cs="Times New Roman"/>
                    <w:noProof/>
                    <w:lang w:val="es-ES"/>
                  </w:rPr>
                  <w:t>5.3.6.1.</w:t>
                </w:r>
                <w:r w:rsidR="00423B4A">
                  <w:rPr>
                    <w:rFonts w:ascii="Times New Roman" w:hAnsi="Times New Roman" w:cs="Times New Roman"/>
                    <w:noProof/>
                    <w:lang w:val="en-US" w:eastAsia="en-US"/>
                  </w:rPr>
                  <w:t xml:space="preserve"> </w:t>
                </w:r>
                <w:r w:rsidR="00FC0072" w:rsidRPr="00FC0072">
                  <w:rPr>
                    <w:rStyle w:val="Hipervnculo"/>
                    <w:rFonts w:ascii="Times New Roman" w:hAnsi="Times New Roman" w:cs="Times New Roman"/>
                    <w:noProof/>
                    <w:lang w:val="es-ES"/>
                  </w:rPr>
                  <w:t>Molienda Húmeda</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_Toc365488926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89</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27" w:history="1">
                <w:r w:rsidR="00FC0072" w:rsidRPr="00FC0072">
                  <w:rPr>
                    <w:rStyle w:val="Hipervnculo"/>
                    <w:rFonts w:ascii="Times New Roman" w:hAnsi="Times New Roman" w:cs="Times New Roman"/>
                    <w:noProof/>
                    <w:lang w:val="es-ES"/>
                  </w:rPr>
                  <w:t>5.3.6.2.</w:t>
                </w:r>
                <w:r w:rsidR="00423B4A">
                  <w:rPr>
                    <w:rStyle w:val="Hipervnculo"/>
                    <w:rFonts w:ascii="Times New Roman" w:hAnsi="Times New Roman" w:cs="Times New Roman"/>
                    <w:noProof/>
                    <w:lang w:val="es-ES"/>
                  </w:rPr>
                  <w:t xml:space="preserve"> </w:t>
                </w:r>
                <w:r w:rsidR="00FC0072" w:rsidRPr="00FC0072">
                  <w:rPr>
                    <w:rStyle w:val="Hipervnculo"/>
                    <w:rFonts w:ascii="Times New Roman" w:hAnsi="Times New Roman" w:cs="Times New Roman"/>
                    <w:noProof/>
                    <w:lang w:val="es-ES"/>
                  </w:rPr>
                  <w:t>Molienda Seca</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_Toc365488927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91</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28" w:history="1">
                <w:r w:rsidR="00FC0072" w:rsidRPr="00FC0072">
                  <w:rPr>
                    <w:rStyle w:val="Hipervnculo"/>
                    <w:rFonts w:ascii="Times New Roman" w:hAnsi="Times New Roman" w:cs="Times New Roman"/>
                    <w:noProof/>
                    <w:lang w:val="es-ES"/>
                  </w:rPr>
                  <w:t>5.3.6.3.</w:t>
                </w:r>
                <w:r w:rsidR="00423B4A">
                  <w:rPr>
                    <w:rStyle w:val="Hipervnculo"/>
                    <w:rFonts w:ascii="Times New Roman" w:hAnsi="Times New Roman" w:cs="Times New Roman"/>
                    <w:noProof/>
                    <w:lang w:val="es-ES"/>
                  </w:rPr>
                  <w:t xml:space="preserve"> </w:t>
                </w:r>
                <w:r w:rsidR="00FC0072" w:rsidRPr="00FC0072">
                  <w:rPr>
                    <w:rStyle w:val="Hipervnculo"/>
                    <w:rFonts w:ascii="Times New Roman" w:hAnsi="Times New Roman" w:cs="Times New Roman"/>
                    <w:noProof/>
                    <w:lang w:val="es-ES"/>
                  </w:rPr>
                  <w:t>Bioetanol</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_Toc365488928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92</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30" w:history="1">
                <w:r w:rsidR="00FC0072" w:rsidRPr="00FC0072">
                  <w:rPr>
                    <w:rStyle w:val="Hipervnculo"/>
                    <w:rFonts w:ascii="Times New Roman" w:hAnsi="Times New Roman" w:cs="Times New Roman"/>
                    <w:noProof/>
                    <w:lang w:val="es-ES"/>
                  </w:rPr>
                  <w:t>5.3.6.4.</w:t>
                </w:r>
                <w:r w:rsidR="00423B4A">
                  <w:rPr>
                    <w:rStyle w:val="Hipervnculo"/>
                    <w:rFonts w:ascii="Times New Roman" w:hAnsi="Times New Roman" w:cs="Times New Roman"/>
                    <w:noProof/>
                    <w:lang w:val="es-ES"/>
                  </w:rPr>
                  <w:t xml:space="preserve"> </w:t>
                </w:r>
                <w:r w:rsidR="00FC0072" w:rsidRPr="00FC0072">
                  <w:rPr>
                    <w:rStyle w:val="Hipervnculo"/>
                    <w:rFonts w:ascii="Times New Roman" w:hAnsi="Times New Roman" w:cs="Times New Roman"/>
                    <w:noProof/>
                    <w:lang w:val="es-ES"/>
                  </w:rPr>
                  <w:t>Biogás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_Toc365488930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93</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31" w:history="1">
                <w:r w:rsidR="00FC0072" w:rsidRPr="00FC0072">
                  <w:rPr>
                    <w:rStyle w:val="Hipervnculo"/>
                    <w:rFonts w:ascii="Times New Roman" w:hAnsi="Times New Roman" w:cs="Times New Roman"/>
                    <w:noProof/>
                    <w:lang w:val="es-ES"/>
                  </w:rPr>
                  <w:t>5.3.6.5.</w:t>
                </w:r>
                <w:r w:rsidR="00423B4A">
                  <w:rPr>
                    <w:rStyle w:val="Hipervnculo"/>
                    <w:rFonts w:ascii="Times New Roman" w:hAnsi="Times New Roman" w:cs="Times New Roman"/>
                    <w:noProof/>
                    <w:lang w:val="es-ES"/>
                  </w:rPr>
                  <w:t xml:space="preserve"> </w:t>
                </w:r>
                <w:r w:rsidR="00FC0072" w:rsidRPr="00FC0072">
                  <w:rPr>
                    <w:rStyle w:val="Hipervnculo"/>
                    <w:rFonts w:ascii="Times New Roman" w:hAnsi="Times New Roman" w:cs="Times New Roman"/>
                    <w:noProof/>
                    <w:lang w:val="es-ES"/>
                  </w:rPr>
                  <w:t>Biomateriales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_Toc365488931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94</w:t>
                </w:r>
                <w:r w:rsidRPr="00FC0072">
                  <w:rPr>
                    <w:rFonts w:ascii="Times New Roman" w:hAnsi="Times New Roman" w:cs="Times New Roman"/>
                    <w:noProof/>
                    <w:webHidden/>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32" w:history="1">
                <w:r w:rsidR="00FC0072" w:rsidRPr="00FC0072">
                  <w:rPr>
                    <w:rStyle w:val="Hipervnculo"/>
                    <w:rFonts w:cs="Times New Roman"/>
                    <w:noProof/>
                    <w:sz w:val="22"/>
                    <w:lang w:val="es-ES"/>
                  </w:rPr>
                  <w:t>5.3.7.</w:t>
                </w:r>
                <w:r w:rsidR="00423B4A">
                  <w:rPr>
                    <w:rFonts w:cs="Times New Roman"/>
                    <w:noProof/>
                    <w:sz w:val="22"/>
                    <w:lang w:val="en-US" w:eastAsia="en-US"/>
                  </w:rPr>
                  <w:t xml:space="preserve"> </w:t>
                </w:r>
                <w:r w:rsidR="00FC0072" w:rsidRPr="00FC0072">
                  <w:rPr>
                    <w:rStyle w:val="Hipervnculo"/>
                    <w:rFonts w:cs="Times New Roman"/>
                    <w:noProof/>
                    <w:sz w:val="22"/>
                    <w:lang w:val="es-ES"/>
                  </w:rPr>
                  <w:t>Consumidores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_Toc365488932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94</w:t>
                </w:r>
                <w:r w:rsidRPr="00FC0072">
                  <w:rPr>
                    <w:rFonts w:cs="Times New Roman"/>
                    <w:noProof/>
                    <w:webHidden/>
                    <w:sz w:val="22"/>
                  </w:rPr>
                  <w:fldChar w:fldCharType="end"/>
                </w:r>
              </w:hyperlink>
            </w:p>
            <w:p w:rsidR="00FC0072" w:rsidRDefault="00F51982" w:rsidP="00FC0072">
              <w:pPr>
                <w:pStyle w:val="TDC3"/>
                <w:tabs>
                  <w:tab w:val="left" w:pos="1980"/>
                </w:tabs>
                <w:spacing w:after="0" w:line="276" w:lineRule="auto"/>
                <w:rPr>
                  <w:rStyle w:val="Hipervnculo"/>
                  <w:rFonts w:cs="Times New Roman"/>
                  <w:noProof/>
                  <w:sz w:val="22"/>
                </w:rPr>
              </w:pPr>
              <w:hyperlink w:anchor="_Toc365488934" w:history="1">
                <w:r w:rsidR="00FC0072" w:rsidRPr="00FC0072">
                  <w:rPr>
                    <w:rStyle w:val="Hipervnculo"/>
                    <w:rFonts w:cs="Times New Roman"/>
                    <w:noProof/>
                    <w:sz w:val="22"/>
                    <w:lang w:val="es-ES"/>
                  </w:rPr>
                  <w:t>5.3.8.</w:t>
                </w:r>
                <w:r w:rsidR="00423B4A">
                  <w:rPr>
                    <w:rStyle w:val="Hipervnculo"/>
                    <w:rFonts w:cs="Times New Roman"/>
                    <w:noProof/>
                    <w:sz w:val="22"/>
                    <w:lang w:val="es-ES"/>
                  </w:rPr>
                  <w:t xml:space="preserve"> </w:t>
                </w:r>
                <w:r w:rsidR="00FC0072" w:rsidRPr="00FC0072">
                  <w:rPr>
                    <w:rStyle w:val="Hipervnculo"/>
                    <w:rFonts w:cs="Times New Roman"/>
                    <w:noProof/>
                    <w:sz w:val="22"/>
                    <w:lang w:val="es-ES"/>
                  </w:rPr>
                  <w:t>Los agentes externos a la cadena: Sector Público, Financiamiento y Sociedad</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_Toc365488934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95</w:t>
                </w:r>
                <w:r w:rsidRPr="00FC0072">
                  <w:rPr>
                    <w:rFonts w:cs="Times New Roman"/>
                    <w:noProof/>
                    <w:webHidden/>
                    <w:sz w:val="22"/>
                  </w:rPr>
                  <w:fldChar w:fldCharType="end"/>
                </w:r>
              </w:hyperlink>
            </w:p>
            <w:p w:rsidR="005E7D16" w:rsidRPr="005E7D16" w:rsidRDefault="005E7D16" w:rsidP="005E7D16">
              <w:pPr>
                <w:spacing w:after="0"/>
              </w:pPr>
            </w:p>
            <w:p w:rsidR="00FC0072" w:rsidRPr="00FC0072" w:rsidRDefault="00F51982" w:rsidP="00FC0072">
              <w:pPr>
                <w:pStyle w:val="TDC1"/>
                <w:spacing w:after="0" w:line="276" w:lineRule="auto"/>
                <w:rPr>
                  <w:b w:val="0"/>
                  <w:lang w:val="en-US" w:eastAsia="en-US"/>
                </w:rPr>
              </w:pPr>
              <w:hyperlink w:anchor="_Toc365488935" w:history="1">
                <w:r w:rsidR="00FC0072" w:rsidRPr="00FC0072">
                  <w:rPr>
                    <w:rStyle w:val="Hipervnculo"/>
                  </w:rPr>
                  <w:t>6.</w:t>
                </w:r>
                <w:r w:rsidR="00FC0072" w:rsidRPr="00FC0072">
                  <w:rPr>
                    <w:b w:val="0"/>
                    <w:lang w:val="en-US" w:eastAsia="en-US"/>
                  </w:rPr>
                  <w:tab/>
                </w:r>
                <w:r w:rsidR="00FC0072" w:rsidRPr="00FC0072">
                  <w:rPr>
                    <w:rStyle w:val="Hipervnculo"/>
                  </w:rPr>
                  <w:t>SITUACIÓN ACTUAL Y PERSPECTIVAS FUTURAS DE LA CADENA DE VALOR DEL MAÍZ</w:t>
                </w:r>
                <w:r w:rsidR="00FC0072" w:rsidRPr="00FC0072">
                  <w:rPr>
                    <w:webHidden/>
                  </w:rPr>
                  <w:tab/>
                </w:r>
                <w:r w:rsidRPr="00FC0072">
                  <w:rPr>
                    <w:webHidden/>
                  </w:rPr>
                  <w:fldChar w:fldCharType="begin"/>
                </w:r>
                <w:r w:rsidR="00FC0072" w:rsidRPr="00FC0072">
                  <w:rPr>
                    <w:webHidden/>
                  </w:rPr>
                  <w:instrText xml:space="preserve"> PAGEREF _Toc365488935 \h </w:instrText>
                </w:r>
                <w:r w:rsidRPr="00FC0072">
                  <w:rPr>
                    <w:webHidden/>
                  </w:rPr>
                </w:r>
                <w:r w:rsidRPr="00FC0072">
                  <w:rPr>
                    <w:webHidden/>
                  </w:rPr>
                  <w:fldChar w:fldCharType="separate"/>
                </w:r>
                <w:r w:rsidR="00FC0072" w:rsidRPr="00FC0072">
                  <w:rPr>
                    <w:webHidden/>
                  </w:rPr>
                  <w:t>96</w:t>
                </w:r>
                <w:r w:rsidRPr="00FC0072">
                  <w:rPr>
                    <w:webHidden/>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936" w:history="1">
                <w:r w:rsidR="00FC0072" w:rsidRPr="00FC0072">
                  <w:rPr>
                    <w:rStyle w:val="Hipervnculo"/>
                    <w:rFonts w:cs="Times New Roman"/>
                    <w:noProof/>
                    <w:sz w:val="22"/>
                    <w:lang w:val="es-ES"/>
                  </w:rPr>
                  <w:t>6.1.</w:t>
                </w:r>
                <w:r w:rsidR="00FC0072" w:rsidRPr="00FC0072">
                  <w:rPr>
                    <w:rFonts w:cs="Times New Roman"/>
                    <w:noProof/>
                    <w:sz w:val="22"/>
                    <w:lang w:val="en-US" w:eastAsia="en-US"/>
                  </w:rPr>
                  <w:tab/>
                </w:r>
                <w:r w:rsidR="00FC0072" w:rsidRPr="00FC0072">
                  <w:rPr>
                    <w:rStyle w:val="Hipervnculo"/>
                    <w:rFonts w:cs="Times New Roman"/>
                    <w:noProof/>
                    <w:sz w:val="22"/>
                    <w:lang w:val="es-ES"/>
                  </w:rPr>
                  <w:t>Perspectivas de la producción de maíz</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_Toc365488936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96</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938" w:history="1">
                <w:r w:rsidR="00FC0072" w:rsidRPr="00FC0072">
                  <w:rPr>
                    <w:rStyle w:val="Hipervnculo"/>
                    <w:rFonts w:cs="Times New Roman"/>
                    <w:noProof/>
                    <w:sz w:val="22"/>
                    <w:lang w:val="es-ES"/>
                  </w:rPr>
                  <w:t>6.2.</w:t>
                </w:r>
                <w:r w:rsidR="00FC0072" w:rsidRPr="00FC0072">
                  <w:rPr>
                    <w:rFonts w:cs="Times New Roman"/>
                    <w:noProof/>
                    <w:sz w:val="22"/>
                    <w:lang w:val="en-US" w:eastAsia="en-US"/>
                  </w:rPr>
                  <w:tab/>
                </w:r>
                <w:r w:rsidR="00FC0072" w:rsidRPr="00FC0072">
                  <w:rPr>
                    <w:rStyle w:val="Hipervnculo"/>
                    <w:rFonts w:cs="Times New Roman"/>
                    <w:noProof/>
                    <w:sz w:val="22"/>
                    <w:lang w:val="es-ES"/>
                  </w:rPr>
                  <w:t>Perspectivas de las cadenas de valor del maíz y su consumo</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_Toc365488938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98</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41" w:history="1">
                <w:r w:rsidR="00FC0072" w:rsidRPr="00FC0072">
                  <w:rPr>
                    <w:rStyle w:val="Hipervnculo"/>
                    <w:rFonts w:cs="Times New Roman"/>
                    <w:noProof/>
                    <w:sz w:val="22"/>
                    <w:lang w:val="es-ES"/>
                  </w:rPr>
                  <w:t>6.2.1.</w:t>
                </w:r>
                <w:r w:rsidR="00423B4A">
                  <w:rPr>
                    <w:rFonts w:cs="Times New Roman"/>
                    <w:noProof/>
                    <w:sz w:val="22"/>
                    <w:lang w:val="en-US" w:eastAsia="en-US"/>
                  </w:rPr>
                  <w:t xml:space="preserve"> </w:t>
                </w:r>
                <w:r w:rsidR="00FC0072" w:rsidRPr="00FC0072">
                  <w:rPr>
                    <w:rStyle w:val="Hipervnculo"/>
                    <w:rFonts w:cs="Times New Roman"/>
                    <w:noProof/>
                    <w:sz w:val="22"/>
                    <w:lang w:val="es-ES"/>
                  </w:rPr>
                  <w:t>Comercio Internacional</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_Toc365488941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101</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42" w:history="1">
                <w:r w:rsidR="00FC0072" w:rsidRPr="00FC0072">
                  <w:rPr>
                    <w:rStyle w:val="Hipervnculo"/>
                    <w:rFonts w:cs="Times New Roman"/>
                    <w:noProof/>
                    <w:sz w:val="22"/>
                    <w:lang w:val="es-ES"/>
                  </w:rPr>
                  <w:t>6.2.2.</w:t>
                </w:r>
                <w:r w:rsidR="00423B4A">
                  <w:rPr>
                    <w:rStyle w:val="Hipervnculo"/>
                    <w:rFonts w:cs="Times New Roman"/>
                    <w:noProof/>
                    <w:sz w:val="22"/>
                    <w:lang w:val="es-ES"/>
                  </w:rPr>
                  <w:t xml:space="preserve"> </w:t>
                </w:r>
                <w:r w:rsidR="00FC0072" w:rsidRPr="00FC0072">
                  <w:rPr>
                    <w:rStyle w:val="Hipervnculo"/>
                    <w:rFonts w:cs="Times New Roman"/>
                    <w:noProof/>
                    <w:sz w:val="22"/>
                    <w:lang w:val="es-ES"/>
                  </w:rPr>
                  <w:t>Disminución en las alícuotas de las retenciones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_Toc365488942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103</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943" w:history="1">
                <w:r w:rsidR="00FC0072" w:rsidRPr="00FC0072">
                  <w:rPr>
                    <w:rStyle w:val="Hipervnculo"/>
                    <w:rFonts w:cs="Times New Roman"/>
                    <w:noProof/>
                    <w:sz w:val="22"/>
                    <w:lang w:val="es-ES"/>
                  </w:rPr>
                  <w:t>6.3.</w:t>
                </w:r>
                <w:r w:rsidR="00FC0072" w:rsidRPr="00FC0072">
                  <w:rPr>
                    <w:rFonts w:cs="Times New Roman"/>
                    <w:noProof/>
                    <w:sz w:val="22"/>
                    <w:lang w:val="en-US" w:eastAsia="en-US"/>
                  </w:rPr>
                  <w:tab/>
                </w:r>
                <w:r w:rsidR="00FC0072" w:rsidRPr="00FC0072">
                  <w:rPr>
                    <w:rStyle w:val="Hipervnculo"/>
                    <w:rFonts w:cs="Times New Roman"/>
                    <w:noProof/>
                    <w:sz w:val="22"/>
                    <w:lang w:val="es-ES"/>
                  </w:rPr>
                  <w:t>Perspectivas de los insumos utilizados en la producción de maíz, I&amp;D y políticas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_Toc365488943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104</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44" w:history="1">
                <w:r w:rsidR="00FC0072" w:rsidRPr="00FC0072">
                  <w:rPr>
                    <w:rStyle w:val="Hipervnculo"/>
                    <w:rFonts w:cs="Times New Roman"/>
                    <w:noProof/>
                    <w:sz w:val="22"/>
                    <w:lang w:val="es-ES"/>
                  </w:rPr>
                  <w:t>6.3.1.</w:t>
                </w:r>
                <w:r w:rsidR="00423B4A">
                  <w:rPr>
                    <w:rStyle w:val="Hipervnculo"/>
                    <w:rFonts w:cs="Times New Roman"/>
                    <w:noProof/>
                    <w:sz w:val="22"/>
                    <w:lang w:val="es-ES"/>
                  </w:rPr>
                  <w:t xml:space="preserve"> </w:t>
                </w:r>
                <w:r w:rsidR="00FC0072" w:rsidRPr="00FC0072">
                  <w:rPr>
                    <w:rStyle w:val="Hipervnculo"/>
                    <w:rFonts w:cs="Times New Roman"/>
                    <w:noProof/>
                    <w:sz w:val="22"/>
                    <w:lang w:val="es-ES"/>
                  </w:rPr>
                  <w:t>El futuro inmediato: Agricultura de Precisión</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_Toc365488944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105</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45" w:history="1">
                <w:r w:rsidR="00FC0072" w:rsidRPr="00FC0072">
                  <w:rPr>
                    <w:rStyle w:val="Hipervnculo"/>
                    <w:rFonts w:cs="Times New Roman"/>
                    <w:noProof/>
                    <w:sz w:val="22"/>
                    <w:lang w:val="es-ES"/>
                  </w:rPr>
                  <w:t>6.3.2.</w:t>
                </w:r>
                <w:r w:rsidR="00423B4A">
                  <w:rPr>
                    <w:rStyle w:val="Hipervnculo"/>
                    <w:rFonts w:cs="Times New Roman"/>
                    <w:noProof/>
                    <w:sz w:val="22"/>
                    <w:lang w:val="es-ES"/>
                  </w:rPr>
                  <w:t xml:space="preserve"> </w:t>
                </w:r>
                <w:r w:rsidR="00FC0072" w:rsidRPr="00FC0072">
                  <w:rPr>
                    <w:rStyle w:val="Hipervnculo"/>
                    <w:rFonts w:cs="Times New Roman"/>
                    <w:noProof/>
                    <w:sz w:val="22"/>
                    <w:lang w:val="es-ES"/>
                  </w:rPr>
                  <w:t>Controles fitosanitarios</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_Toc365488945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107</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46" w:history="1">
                <w:r w:rsidR="00FC0072" w:rsidRPr="00FC0072">
                  <w:rPr>
                    <w:rStyle w:val="Hipervnculo"/>
                    <w:rFonts w:cs="Times New Roman"/>
                    <w:noProof/>
                    <w:sz w:val="22"/>
                    <w:lang w:val="es-ES"/>
                  </w:rPr>
                  <w:t>6.3.3.</w:t>
                </w:r>
                <w:r w:rsidR="00423B4A">
                  <w:rPr>
                    <w:rStyle w:val="Hipervnculo"/>
                    <w:rFonts w:cs="Times New Roman"/>
                    <w:noProof/>
                    <w:sz w:val="22"/>
                    <w:lang w:val="es-ES"/>
                  </w:rPr>
                  <w:t xml:space="preserve"> </w:t>
                </w:r>
                <w:r w:rsidR="00FC0072" w:rsidRPr="00FC0072">
                  <w:rPr>
                    <w:rStyle w:val="Hipervnculo"/>
                    <w:rFonts w:cs="Times New Roman"/>
                    <w:noProof/>
                    <w:sz w:val="22"/>
                    <w:lang w:val="es-ES"/>
                  </w:rPr>
                  <w:t>Financiamiento</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_Toc365488946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108</w:t>
                </w:r>
                <w:r w:rsidRPr="00FC0072">
                  <w:rPr>
                    <w:rFonts w:cs="Times New Roman"/>
                    <w:noProof/>
                    <w:webHidden/>
                    <w:sz w:val="22"/>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47" w:history="1">
                <w:r w:rsidR="00FC0072" w:rsidRPr="00FC0072">
                  <w:rPr>
                    <w:rStyle w:val="Hipervnculo"/>
                    <w:rFonts w:ascii="Times New Roman" w:hAnsi="Times New Roman" w:cs="Times New Roman"/>
                    <w:noProof/>
                    <w:lang w:val="es-ES"/>
                  </w:rPr>
                  <w:t>6.3.3.1.</w:t>
                </w:r>
                <w:r w:rsidR="001806DC">
                  <w:rPr>
                    <w:rFonts w:ascii="Times New Roman" w:hAnsi="Times New Roman" w:cs="Times New Roman"/>
                    <w:noProof/>
                    <w:lang w:val="en-US" w:eastAsia="en-US"/>
                  </w:rPr>
                  <w:t xml:space="preserve"> </w:t>
                </w:r>
                <w:r w:rsidR="00FC0072" w:rsidRPr="00FC0072">
                  <w:rPr>
                    <w:rStyle w:val="Hipervnculo"/>
                    <w:rFonts w:ascii="Times New Roman" w:hAnsi="Times New Roman" w:cs="Times New Roman"/>
                    <w:noProof/>
                    <w:lang w:val="es-ES"/>
                  </w:rPr>
                  <w:t>Promoción de inversiones nacionales y extranjeras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_Toc365488947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109</w:t>
                </w:r>
                <w:r w:rsidRPr="00FC0072">
                  <w:rPr>
                    <w:rFonts w:ascii="Times New Roman" w:hAnsi="Times New Roman" w:cs="Times New Roman"/>
                    <w:noProof/>
                    <w:webHidden/>
                  </w:rPr>
                  <w:fldChar w:fldCharType="end"/>
                </w:r>
              </w:hyperlink>
            </w:p>
            <w:p w:rsidR="00FC0072" w:rsidRDefault="00F51982" w:rsidP="00FC0072">
              <w:pPr>
                <w:pStyle w:val="TDC2"/>
                <w:spacing w:line="276" w:lineRule="auto"/>
                <w:rPr>
                  <w:rStyle w:val="Hipervnculo"/>
                  <w:rFonts w:cs="Times New Roman"/>
                  <w:noProof/>
                  <w:sz w:val="22"/>
                </w:rPr>
              </w:pPr>
              <w:hyperlink w:anchor="_Toc365488948" w:history="1">
                <w:r w:rsidR="00FC0072" w:rsidRPr="00FC0072">
                  <w:rPr>
                    <w:rStyle w:val="Hipervnculo"/>
                    <w:rFonts w:cs="Times New Roman"/>
                    <w:noProof/>
                    <w:sz w:val="22"/>
                    <w:lang w:val="es-ES"/>
                  </w:rPr>
                  <w:t>6.4.</w:t>
                </w:r>
                <w:r w:rsidR="00FC0072" w:rsidRPr="00FC0072">
                  <w:rPr>
                    <w:rFonts w:cs="Times New Roman"/>
                    <w:noProof/>
                    <w:sz w:val="22"/>
                    <w:lang w:val="en-US" w:eastAsia="en-US"/>
                  </w:rPr>
                  <w:tab/>
                </w:r>
                <w:r w:rsidR="00FC0072" w:rsidRPr="00FC0072">
                  <w:rPr>
                    <w:rStyle w:val="Hipervnculo"/>
                    <w:rFonts w:cs="Times New Roman"/>
                    <w:noProof/>
                    <w:sz w:val="22"/>
                    <w:lang w:val="es-ES"/>
                  </w:rPr>
                  <w:t>Escenarios de empleo 2008-2017</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_Toc365488948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109</w:t>
                </w:r>
                <w:r w:rsidRPr="00FC0072">
                  <w:rPr>
                    <w:rFonts w:cs="Times New Roman"/>
                    <w:noProof/>
                    <w:webHidden/>
                    <w:sz w:val="22"/>
                  </w:rPr>
                  <w:fldChar w:fldCharType="end"/>
                </w:r>
              </w:hyperlink>
            </w:p>
            <w:p w:rsidR="00E23DA3" w:rsidRPr="00E23DA3" w:rsidRDefault="00E23DA3" w:rsidP="00E23DA3">
              <w:pPr>
                <w:spacing w:after="0"/>
              </w:pPr>
            </w:p>
            <w:p w:rsidR="00FC0072" w:rsidRPr="00FC0072" w:rsidRDefault="00F51982" w:rsidP="00FC0072">
              <w:pPr>
                <w:pStyle w:val="TDC1"/>
                <w:spacing w:after="0" w:line="276" w:lineRule="auto"/>
                <w:rPr>
                  <w:b w:val="0"/>
                  <w:lang w:val="en-US" w:eastAsia="en-US"/>
                </w:rPr>
              </w:pPr>
              <w:hyperlink w:anchor="_Toc365488950" w:history="1">
                <w:r w:rsidR="00FC0072" w:rsidRPr="00FC0072">
                  <w:rPr>
                    <w:rStyle w:val="Hipervnculo"/>
                  </w:rPr>
                  <w:t>7.</w:t>
                </w:r>
                <w:r w:rsidR="00FC0072" w:rsidRPr="00FC0072">
                  <w:rPr>
                    <w:b w:val="0"/>
                    <w:lang w:val="en-US" w:eastAsia="en-US"/>
                  </w:rPr>
                  <w:tab/>
                </w:r>
                <w:r w:rsidR="00FC0072" w:rsidRPr="00FC0072">
                  <w:rPr>
                    <w:rStyle w:val="Hipervnculo"/>
                  </w:rPr>
                  <w:t>OPORTUNIDADES DE INVERSIÓN EN EL SECTOR MAICERO</w:t>
                </w:r>
                <w:r w:rsidR="00FC0072" w:rsidRPr="00FC0072">
                  <w:rPr>
                    <w:webHidden/>
                  </w:rPr>
                  <w:tab/>
                </w:r>
                <w:r w:rsidRPr="00FC0072">
                  <w:rPr>
                    <w:webHidden/>
                  </w:rPr>
                  <w:fldChar w:fldCharType="begin"/>
                </w:r>
                <w:r w:rsidR="00FC0072" w:rsidRPr="00FC0072">
                  <w:rPr>
                    <w:webHidden/>
                  </w:rPr>
                  <w:instrText xml:space="preserve"> PAGEREF _Toc365488950 \h </w:instrText>
                </w:r>
                <w:r w:rsidRPr="00FC0072">
                  <w:rPr>
                    <w:webHidden/>
                  </w:rPr>
                </w:r>
                <w:r w:rsidRPr="00FC0072">
                  <w:rPr>
                    <w:webHidden/>
                  </w:rPr>
                  <w:fldChar w:fldCharType="separate"/>
                </w:r>
                <w:r w:rsidR="00FC0072" w:rsidRPr="00FC0072">
                  <w:rPr>
                    <w:webHidden/>
                  </w:rPr>
                  <w:t>110</w:t>
                </w:r>
                <w:r w:rsidRPr="00FC0072">
                  <w:rPr>
                    <w:webHidden/>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951" w:history="1">
                <w:r w:rsidR="00FC0072" w:rsidRPr="00FC0072">
                  <w:rPr>
                    <w:rStyle w:val="Hipervnculo"/>
                    <w:rFonts w:cs="Times New Roman"/>
                    <w:noProof/>
                    <w:sz w:val="22"/>
                    <w:lang w:val="es-AR" w:eastAsia="es-ES"/>
                  </w:rPr>
                  <w:t>7.1.</w:t>
                </w:r>
                <w:r w:rsidR="00FC0072" w:rsidRPr="00FC0072">
                  <w:rPr>
                    <w:rFonts w:cs="Times New Roman"/>
                    <w:noProof/>
                    <w:sz w:val="22"/>
                    <w:lang w:val="en-US" w:eastAsia="en-US"/>
                  </w:rPr>
                  <w:tab/>
                </w:r>
                <w:r w:rsidR="00FC0072" w:rsidRPr="00FC0072">
                  <w:rPr>
                    <w:rStyle w:val="Hipervnculo"/>
                    <w:rFonts w:cs="Times New Roman"/>
                    <w:noProof/>
                    <w:sz w:val="22"/>
                    <w:lang w:val="es-AR" w:eastAsia="es-ES"/>
                  </w:rPr>
                  <w:t>Una visión de futuro</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_Toc365488951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110</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952" w:history="1">
                <w:r w:rsidR="00FC0072" w:rsidRPr="00FC0072">
                  <w:rPr>
                    <w:rStyle w:val="Hipervnculo"/>
                    <w:rFonts w:cs="Times New Roman"/>
                    <w:noProof/>
                    <w:sz w:val="22"/>
                    <w:lang w:val="es-ES"/>
                  </w:rPr>
                  <w:t>7.2.</w:t>
                </w:r>
                <w:r w:rsidR="00FC0072" w:rsidRPr="00FC0072">
                  <w:rPr>
                    <w:rFonts w:cs="Times New Roman"/>
                    <w:noProof/>
                    <w:sz w:val="22"/>
                    <w:lang w:val="en-US" w:eastAsia="en-US"/>
                  </w:rPr>
                  <w:tab/>
                </w:r>
                <w:r w:rsidR="00FC0072" w:rsidRPr="00FC0072">
                  <w:rPr>
                    <w:rStyle w:val="Hipervnculo"/>
                    <w:rFonts w:cs="Times New Roman"/>
                    <w:noProof/>
                    <w:sz w:val="22"/>
                  </w:rPr>
                  <w:t>Análisis FODA de la cadena del maíz</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_Toc365488952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113</w:t>
                </w:r>
                <w:r w:rsidRPr="00FC0072">
                  <w:rPr>
                    <w:rFonts w:cs="Times New Roman"/>
                    <w:noProof/>
                    <w:webHidden/>
                    <w:sz w:val="22"/>
                  </w:rPr>
                  <w:fldChar w:fldCharType="end"/>
                </w:r>
              </w:hyperlink>
            </w:p>
            <w:p w:rsidR="00FC0072" w:rsidRPr="00FC0072" w:rsidRDefault="00F51982" w:rsidP="00FC0072">
              <w:pPr>
                <w:pStyle w:val="TDC2"/>
                <w:spacing w:line="276" w:lineRule="auto"/>
                <w:rPr>
                  <w:rFonts w:cs="Times New Roman"/>
                  <w:noProof/>
                  <w:sz w:val="22"/>
                  <w:lang w:val="en-US" w:eastAsia="en-US"/>
                </w:rPr>
              </w:pPr>
              <w:hyperlink w:anchor="_Toc365488954" w:history="1">
                <w:r w:rsidR="00FC0072" w:rsidRPr="00FC0072">
                  <w:rPr>
                    <w:rStyle w:val="Hipervnculo"/>
                    <w:rFonts w:cs="Times New Roman"/>
                    <w:noProof/>
                    <w:sz w:val="22"/>
                    <w:lang w:val="es-ES"/>
                  </w:rPr>
                  <w:t>7.3.</w:t>
                </w:r>
                <w:r w:rsidR="00FC0072" w:rsidRPr="00FC0072">
                  <w:rPr>
                    <w:rFonts w:cs="Times New Roman"/>
                    <w:noProof/>
                    <w:sz w:val="22"/>
                    <w:lang w:val="en-US" w:eastAsia="en-US"/>
                  </w:rPr>
                  <w:tab/>
                </w:r>
                <w:r w:rsidR="00FC0072" w:rsidRPr="00FC0072">
                  <w:rPr>
                    <w:rStyle w:val="Hipervnculo"/>
                    <w:rFonts w:cs="Times New Roman"/>
                    <w:noProof/>
                    <w:sz w:val="22"/>
                    <w:lang w:val="es-ES"/>
                  </w:rPr>
                  <w:t>Prioridades de I&amp;D en el sector maicero</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_Toc365488954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115</w:t>
                </w:r>
                <w:r w:rsidRPr="00FC0072">
                  <w:rPr>
                    <w:rFonts w:cs="Times New Roman"/>
                    <w:noProof/>
                    <w:webHidden/>
                    <w:sz w:val="22"/>
                  </w:rPr>
                  <w:fldChar w:fldCharType="end"/>
                </w:r>
              </w:hyperlink>
            </w:p>
            <w:p w:rsidR="00FC0072" w:rsidRPr="00FC0072" w:rsidRDefault="00F51982" w:rsidP="00FC0072">
              <w:pPr>
                <w:pStyle w:val="TDC3"/>
                <w:tabs>
                  <w:tab w:val="left" w:pos="1980"/>
                </w:tabs>
                <w:spacing w:after="0" w:line="276" w:lineRule="auto"/>
                <w:rPr>
                  <w:rFonts w:cs="Times New Roman"/>
                  <w:noProof/>
                  <w:sz w:val="22"/>
                  <w:lang w:val="en-US" w:eastAsia="en-US"/>
                </w:rPr>
              </w:pPr>
              <w:hyperlink w:anchor="_Toc365488955" w:history="1">
                <w:r w:rsidR="00FC0072" w:rsidRPr="00FC0072">
                  <w:rPr>
                    <w:rStyle w:val="Hipervnculo"/>
                    <w:rFonts w:cs="Times New Roman"/>
                    <w:noProof/>
                    <w:sz w:val="22"/>
                    <w:lang w:val="es-ES"/>
                  </w:rPr>
                  <w:t>7.3.1.</w:t>
                </w:r>
                <w:r w:rsidR="001806DC">
                  <w:rPr>
                    <w:rFonts w:cs="Times New Roman"/>
                    <w:noProof/>
                    <w:sz w:val="22"/>
                    <w:lang w:val="en-US" w:eastAsia="en-US"/>
                  </w:rPr>
                  <w:t xml:space="preserve"> </w:t>
                </w:r>
                <w:r w:rsidR="00FC0072" w:rsidRPr="00FC0072">
                  <w:rPr>
                    <w:rStyle w:val="Hipervnculo"/>
                    <w:rFonts w:cs="Times New Roman"/>
                    <w:noProof/>
                    <w:sz w:val="22"/>
                    <w:lang w:val="es-ES"/>
                  </w:rPr>
                  <w:t>Tecnología para la producción de maíz y oportunidades de I&amp;D</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_Toc365488955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116</w:t>
                </w:r>
                <w:r w:rsidRPr="00FC0072">
                  <w:rPr>
                    <w:rFonts w:cs="Times New Roman"/>
                    <w:noProof/>
                    <w:webHidden/>
                    <w:sz w:val="22"/>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56" w:history="1">
                <w:r w:rsidR="00FC0072" w:rsidRPr="00FC0072">
                  <w:rPr>
                    <w:rStyle w:val="Hipervnculo"/>
                    <w:rFonts w:ascii="Times New Roman" w:hAnsi="Times New Roman" w:cs="Times New Roman"/>
                    <w:noProof/>
                    <w:lang w:val="es-ES"/>
                  </w:rPr>
                  <w:t>7.3.1.1.</w:t>
                </w:r>
                <w:r w:rsidR="001806DC">
                  <w:rPr>
                    <w:rFonts w:ascii="Times New Roman" w:hAnsi="Times New Roman" w:cs="Times New Roman"/>
                    <w:noProof/>
                    <w:lang w:val="en-US" w:eastAsia="en-US"/>
                  </w:rPr>
                  <w:t xml:space="preserve"> </w:t>
                </w:r>
                <w:r w:rsidR="00FC0072" w:rsidRPr="00FC0072">
                  <w:rPr>
                    <w:rStyle w:val="Hipervnculo"/>
                    <w:rFonts w:ascii="Times New Roman" w:hAnsi="Times New Roman" w:cs="Times New Roman"/>
                    <w:noProof/>
                    <w:lang w:val="es-ES"/>
                  </w:rPr>
                  <w:t>Tecnología de Productos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_Toc365488956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116</w:t>
                </w:r>
                <w:r w:rsidRPr="00FC0072">
                  <w:rPr>
                    <w:rFonts w:ascii="Times New Roman" w:hAnsi="Times New Roman" w:cs="Times New Roman"/>
                    <w:noProof/>
                    <w:webHidden/>
                  </w:rPr>
                  <w:fldChar w:fldCharType="end"/>
                </w:r>
              </w:hyperlink>
            </w:p>
            <w:p w:rsidR="00FC0072" w:rsidRPr="00FC0072" w:rsidRDefault="00F51982" w:rsidP="00FC0072">
              <w:pPr>
                <w:pStyle w:val="TDC4"/>
                <w:tabs>
                  <w:tab w:val="left" w:pos="2230"/>
                </w:tabs>
                <w:spacing w:after="0" w:line="276" w:lineRule="auto"/>
                <w:rPr>
                  <w:rFonts w:ascii="Times New Roman" w:hAnsi="Times New Roman" w:cs="Times New Roman"/>
                  <w:noProof/>
                  <w:lang w:val="en-US" w:eastAsia="en-US"/>
                </w:rPr>
              </w:pPr>
              <w:hyperlink w:anchor="_Toc365488957" w:history="1">
                <w:r w:rsidR="001806DC">
                  <w:rPr>
                    <w:rStyle w:val="Hipervnculo"/>
                    <w:rFonts w:ascii="Times New Roman" w:hAnsi="Times New Roman" w:cs="Times New Roman"/>
                    <w:noProof/>
                    <w:lang w:val="es-ES"/>
                  </w:rPr>
                  <w:t xml:space="preserve">7.3.1.2. </w:t>
                </w:r>
                <w:r w:rsidR="00FC0072" w:rsidRPr="00FC0072">
                  <w:rPr>
                    <w:rFonts w:ascii="Times New Roman" w:hAnsi="Times New Roman" w:cs="Times New Roman"/>
                    <w:noProof/>
                    <w:lang w:val="en-US" w:eastAsia="en-US"/>
                  </w:rPr>
                  <w:tab/>
                </w:r>
                <w:r w:rsidR="00FC0072" w:rsidRPr="00FC0072">
                  <w:rPr>
                    <w:rStyle w:val="Hipervnculo"/>
                    <w:rFonts w:ascii="Times New Roman" w:hAnsi="Times New Roman" w:cs="Times New Roman"/>
                    <w:noProof/>
                    <w:lang w:val="es-ES"/>
                  </w:rPr>
                  <w:t>Tecnología de Procesos</w:t>
                </w:r>
                <w:r w:rsidR="00FC0072" w:rsidRPr="00FC0072">
                  <w:rPr>
                    <w:rFonts w:ascii="Times New Roman" w:hAnsi="Times New Roman" w:cs="Times New Roman"/>
                    <w:noProof/>
                    <w:webHidden/>
                  </w:rPr>
                  <w:tab/>
                </w:r>
                <w:r w:rsidRPr="00FC0072">
                  <w:rPr>
                    <w:rFonts w:ascii="Times New Roman" w:hAnsi="Times New Roman" w:cs="Times New Roman"/>
                    <w:noProof/>
                    <w:webHidden/>
                  </w:rPr>
                  <w:fldChar w:fldCharType="begin"/>
                </w:r>
                <w:r w:rsidR="00FC0072" w:rsidRPr="00FC0072">
                  <w:rPr>
                    <w:rFonts w:ascii="Times New Roman" w:hAnsi="Times New Roman" w:cs="Times New Roman"/>
                    <w:noProof/>
                    <w:webHidden/>
                  </w:rPr>
                  <w:instrText xml:space="preserve"> PAGEREF _Toc365488957 \h </w:instrText>
                </w:r>
                <w:r w:rsidRPr="00FC0072">
                  <w:rPr>
                    <w:rFonts w:ascii="Times New Roman" w:hAnsi="Times New Roman" w:cs="Times New Roman"/>
                    <w:noProof/>
                    <w:webHidden/>
                  </w:rPr>
                </w:r>
                <w:r w:rsidRPr="00FC0072">
                  <w:rPr>
                    <w:rFonts w:ascii="Times New Roman" w:hAnsi="Times New Roman" w:cs="Times New Roman"/>
                    <w:noProof/>
                    <w:webHidden/>
                  </w:rPr>
                  <w:fldChar w:fldCharType="separate"/>
                </w:r>
                <w:r w:rsidR="00FC0072" w:rsidRPr="00FC0072">
                  <w:rPr>
                    <w:rFonts w:ascii="Times New Roman" w:hAnsi="Times New Roman" w:cs="Times New Roman"/>
                    <w:noProof/>
                    <w:webHidden/>
                  </w:rPr>
                  <w:t>119</w:t>
                </w:r>
                <w:r w:rsidRPr="00FC0072">
                  <w:rPr>
                    <w:rFonts w:ascii="Times New Roman" w:hAnsi="Times New Roman" w:cs="Times New Roman"/>
                    <w:noProof/>
                    <w:webHidden/>
                  </w:rPr>
                  <w:fldChar w:fldCharType="end"/>
                </w:r>
              </w:hyperlink>
            </w:p>
            <w:p w:rsidR="00FC0072" w:rsidRDefault="00F51982" w:rsidP="00FC0072">
              <w:pPr>
                <w:pStyle w:val="TDC3"/>
                <w:tabs>
                  <w:tab w:val="left" w:pos="1980"/>
                </w:tabs>
                <w:spacing w:after="0" w:line="276" w:lineRule="auto"/>
                <w:rPr>
                  <w:rStyle w:val="Hipervnculo"/>
                  <w:rFonts w:cs="Times New Roman"/>
                  <w:noProof/>
                  <w:sz w:val="22"/>
                </w:rPr>
              </w:pPr>
              <w:hyperlink w:anchor="_Toc365488958" w:history="1">
                <w:r w:rsidR="00FC0072" w:rsidRPr="00FC0072">
                  <w:rPr>
                    <w:rStyle w:val="Hipervnculo"/>
                    <w:rFonts w:cs="Times New Roman"/>
                    <w:noProof/>
                    <w:sz w:val="22"/>
                    <w:lang w:val="es-ES"/>
                  </w:rPr>
                  <w:t>7.3.2.</w:t>
                </w:r>
                <w:r w:rsidR="001806DC">
                  <w:rPr>
                    <w:rFonts w:cs="Times New Roman"/>
                    <w:noProof/>
                    <w:sz w:val="22"/>
                    <w:lang w:val="en-US" w:eastAsia="en-US"/>
                  </w:rPr>
                  <w:t xml:space="preserve"> </w:t>
                </w:r>
                <w:r w:rsidR="00FC0072" w:rsidRPr="00FC0072">
                  <w:rPr>
                    <w:rStyle w:val="Hipervnculo"/>
                    <w:rFonts w:cs="Times New Roman"/>
                    <w:noProof/>
                    <w:sz w:val="22"/>
                    <w:lang w:val="es-ES"/>
                  </w:rPr>
                  <w:t>Funciones de los sectores público y privado en I&amp;D y la política relacionada</w:t>
                </w:r>
                <w:r w:rsidR="00FC0072" w:rsidRPr="00FC0072">
                  <w:rPr>
                    <w:rFonts w:cs="Times New Roman"/>
                    <w:noProof/>
                    <w:webHidden/>
                    <w:sz w:val="22"/>
                  </w:rPr>
                  <w:tab/>
                </w:r>
                <w:r w:rsidRPr="00FC0072">
                  <w:rPr>
                    <w:rFonts w:cs="Times New Roman"/>
                    <w:noProof/>
                    <w:webHidden/>
                    <w:sz w:val="22"/>
                  </w:rPr>
                  <w:fldChar w:fldCharType="begin"/>
                </w:r>
                <w:r w:rsidR="00FC0072" w:rsidRPr="00FC0072">
                  <w:rPr>
                    <w:rFonts w:cs="Times New Roman"/>
                    <w:noProof/>
                    <w:webHidden/>
                    <w:sz w:val="22"/>
                  </w:rPr>
                  <w:instrText xml:space="preserve"> PAGEREF _Toc365488958 \h </w:instrText>
                </w:r>
                <w:r w:rsidRPr="00FC0072">
                  <w:rPr>
                    <w:rFonts w:cs="Times New Roman"/>
                    <w:noProof/>
                    <w:webHidden/>
                    <w:sz w:val="22"/>
                  </w:rPr>
                </w:r>
                <w:r w:rsidRPr="00FC0072">
                  <w:rPr>
                    <w:rFonts w:cs="Times New Roman"/>
                    <w:noProof/>
                    <w:webHidden/>
                    <w:sz w:val="22"/>
                  </w:rPr>
                  <w:fldChar w:fldCharType="separate"/>
                </w:r>
                <w:r w:rsidR="00FC0072" w:rsidRPr="00FC0072">
                  <w:rPr>
                    <w:rFonts w:cs="Times New Roman"/>
                    <w:noProof/>
                    <w:webHidden/>
                    <w:sz w:val="22"/>
                  </w:rPr>
                  <w:t>120</w:t>
                </w:r>
                <w:r w:rsidRPr="00FC0072">
                  <w:rPr>
                    <w:rFonts w:cs="Times New Roman"/>
                    <w:noProof/>
                    <w:webHidden/>
                    <w:sz w:val="22"/>
                  </w:rPr>
                  <w:fldChar w:fldCharType="end"/>
                </w:r>
              </w:hyperlink>
            </w:p>
            <w:p w:rsidR="00E23DA3" w:rsidRPr="00E23DA3" w:rsidRDefault="00E23DA3" w:rsidP="00E23DA3">
              <w:pPr>
                <w:spacing w:after="0"/>
              </w:pPr>
            </w:p>
            <w:p w:rsidR="00FC0072" w:rsidRDefault="00F51982" w:rsidP="00FC0072">
              <w:pPr>
                <w:pStyle w:val="TDC1"/>
                <w:spacing w:after="0" w:line="276" w:lineRule="auto"/>
                <w:rPr>
                  <w:rStyle w:val="Hipervnculo"/>
                </w:rPr>
              </w:pPr>
              <w:hyperlink w:anchor="_Toc365488959" w:history="1">
                <w:r w:rsidR="00FC0072" w:rsidRPr="00FC0072">
                  <w:rPr>
                    <w:rStyle w:val="Hipervnculo"/>
                  </w:rPr>
                  <w:t>8.</w:t>
                </w:r>
                <w:r w:rsidR="00FC0072" w:rsidRPr="00FC0072">
                  <w:rPr>
                    <w:b w:val="0"/>
                    <w:lang w:val="en-US" w:eastAsia="en-US"/>
                  </w:rPr>
                  <w:tab/>
                </w:r>
                <w:r w:rsidR="00FC0072" w:rsidRPr="00FC0072">
                  <w:rPr>
                    <w:rStyle w:val="Hipervnculo"/>
                  </w:rPr>
                  <w:t>CONCLUSIONES Y RECOMENDACIONES</w:t>
                </w:r>
                <w:r w:rsidR="00FC0072" w:rsidRPr="00FC0072">
                  <w:rPr>
                    <w:webHidden/>
                  </w:rPr>
                  <w:tab/>
                </w:r>
                <w:r w:rsidRPr="00FC0072">
                  <w:rPr>
                    <w:webHidden/>
                  </w:rPr>
                  <w:fldChar w:fldCharType="begin"/>
                </w:r>
                <w:r w:rsidR="00FC0072" w:rsidRPr="00FC0072">
                  <w:rPr>
                    <w:webHidden/>
                  </w:rPr>
                  <w:instrText xml:space="preserve"> PAGEREF _Toc365488959 \h </w:instrText>
                </w:r>
                <w:r w:rsidRPr="00FC0072">
                  <w:rPr>
                    <w:webHidden/>
                  </w:rPr>
                </w:r>
                <w:r w:rsidRPr="00FC0072">
                  <w:rPr>
                    <w:webHidden/>
                  </w:rPr>
                  <w:fldChar w:fldCharType="separate"/>
                </w:r>
                <w:r w:rsidR="00FC0072" w:rsidRPr="00FC0072">
                  <w:rPr>
                    <w:webHidden/>
                  </w:rPr>
                  <w:t>121</w:t>
                </w:r>
                <w:r w:rsidRPr="00FC0072">
                  <w:rPr>
                    <w:webHidden/>
                  </w:rPr>
                  <w:fldChar w:fldCharType="end"/>
                </w:r>
              </w:hyperlink>
            </w:p>
            <w:p w:rsidR="00E23DA3" w:rsidRPr="00E23DA3" w:rsidRDefault="00E23DA3" w:rsidP="00E23DA3">
              <w:pPr>
                <w:spacing w:after="0"/>
              </w:pPr>
            </w:p>
            <w:p w:rsidR="00FC0072" w:rsidRPr="00FC0072" w:rsidRDefault="00F51982" w:rsidP="00FC0072">
              <w:pPr>
                <w:pStyle w:val="TDC1"/>
                <w:spacing w:after="0" w:line="276" w:lineRule="auto"/>
                <w:rPr>
                  <w:b w:val="0"/>
                  <w:lang w:val="en-US" w:eastAsia="en-US"/>
                </w:rPr>
              </w:pPr>
              <w:hyperlink w:anchor="_Toc365488960" w:history="1">
                <w:r w:rsidR="00FC0072" w:rsidRPr="00FC0072">
                  <w:rPr>
                    <w:rStyle w:val="Hipervnculo"/>
                  </w:rPr>
                  <w:t>9.</w:t>
                </w:r>
                <w:r w:rsidR="00FC0072" w:rsidRPr="00FC0072">
                  <w:rPr>
                    <w:b w:val="0"/>
                    <w:lang w:val="en-US" w:eastAsia="en-US"/>
                  </w:rPr>
                  <w:tab/>
                </w:r>
                <w:r w:rsidR="00FC0072" w:rsidRPr="00FC0072">
                  <w:rPr>
                    <w:rStyle w:val="Hipervnculo"/>
                  </w:rPr>
                  <w:t>BIBLIOGRAFÍA</w:t>
                </w:r>
                <w:r w:rsidR="00FC0072" w:rsidRPr="00FC0072">
                  <w:rPr>
                    <w:webHidden/>
                  </w:rPr>
                  <w:tab/>
                </w:r>
                <w:r w:rsidRPr="00FC0072">
                  <w:rPr>
                    <w:webHidden/>
                  </w:rPr>
                  <w:fldChar w:fldCharType="begin"/>
                </w:r>
                <w:r w:rsidR="00FC0072" w:rsidRPr="00FC0072">
                  <w:rPr>
                    <w:webHidden/>
                  </w:rPr>
                  <w:instrText xml:space="preserve"> PAGEREF _Toc365488960 \h </w:instrText>
                </w:r>
                <w:r w:rsidRPr="00FC0072">
                  <w:rPr>
                    <w:webHidden/>
                  </w:rPr>
                </w:r>
                <w:r w:rsidRPr="00FC0072">
                  <w:rPr>
                    <w:webHidden/>
                  </w:rPr>
                  <w:fldChar w:fldCharType="separate"/>
                </w:r>
                <w:r w:rsidR="00FC0072" w:rsidRPr="00FC0072">
                  <w:rPr>
                    <w:webHidden/>
                  </w:rPr>
                  <w:t>125</w:t>
                </w:r>
                <w:r w:rsidRPr="00FC0072">
                  <w:rPr>
                    <w:webHidden/>
                  </w:rPr>
                  <w:fldChar w:fldCharType="end"/>
                </w:r>
              </w:hyperlink>
            </w:p>
            <w:p w:rsidR="00DC5AC9" w:rsidRPr="00DC5AC9" w:rsidRDefault="00F51982" w:rsidP="00FC0072">
              <w:pPr>
                <w:spacing w:after="0" w:line="276" w:lineRule="auto"/>
              </w:pPr>
              <w:r w:rsidRPr="00FC0072">
                <w:rPr>
                  <w:rFonts w:cs="Times New Roman"/>
                  <w:sz w:val="22"/>
                </w:rPr>
                <w:fldChar w:fldCharType="end"/>
              </w:r>
            </w:p>
          </w:sdtContent>
        </w:sdt>
        <w:p w:rsidR="00717F6B" w:rsidRDefault="00717F6B" w:rsidP="004372C8">
          <w:pPr>
            <w:spacing w:after="200" w:line="276" w:lineRule="auto"/>
            <w:rPr>
              <w:rFonts w:cs="Times New Roman"/>
              <w:b/>
              <w:szCs w:val="24"/>
              <w:lang w:val="es-ES"/>
            </w:rPr>
          </w:pPr>
          <w:r>
            <w:rPr>
              <w:rFonts w:cs="Times New Roman"/>
              <w:b/>
              <w:szCs w:val="24"/>
              <w:lang w:val="es-ES"/>
            </w:rPr>
            <w:t>TABLAS</w:t>
          </w:r>
        </w:p>
        <w:p w:rsidR="000B6E2F" w:rsidRPr="00873A92" w:rsidRDefault="00F51982" w:rsidP="00873A92">
          <w:pPr>
            <w:pStyle w:val="TDC3"/>
            <w:spacing w:after="0" w:line="276" w:lineRule="auto"/>
            <w:ind w:left="0" w:firstLine="0"/>
            <w:rPr>
              <w:rFonts w:cs="Times New Roman"/>
              <w:noProof/>
              <w:sz w:val="22"/>
              <w:lang w:val="es-BO" w:eastAsia="en-US"/>
            </w:rPr>
          </w:pPr>
          <w:hyperlink w:anchor="_Toc365488808" w:history="1">
            <w:r w:rsidR="000B6E2F" w:rsidRPr="00873A92">
              <w:rPr>
                <w:rStyle w:val="Hipervnculo"/>
                <w:rFonts w:cs="Times New Roman"/>
                <w:noProof/>
                <w:color w:val="auto"/>
                <w:sz w:val="22"/>
                <w:u w:val="none"/>
                <w:lang w:val="es-MX"/>
              </w:rPr>
              <w:t>Tabla 1. Argentina: Tipos de maíz según la dureza del grano</w:t>
            </w:r>
            <w:r w:rsidR="000B6E2F" w:rsidRPr="00873A92">
              <w:rPr>
                <w:rFonts w:cs="Times New Roman"/>
                <w:noProof/>
                <w:webHidden/>
                <w:sz w:val="22"/>
              </w:rPr>
              <w:tab/>
            </w:r>
            <w:r w:rsidRPr="00873A92">
              <w:rPr>
                <w:rFonts w:cs="Times New Roman"/>
                <w:noProof/>
                <w:webHidden/>
                <w:sz w:val="22"/>
              </w:rPr>
              <w:fldChar w:fldCharType="begin"/>
            </w:r>
            <w:r w:rsidR="000B6E2F" w:rsidRPr="00873A92">
              <w:rPr>
                <w:rFonts w:cs="Times New Roman"/>
                <w:noProof/>
                <w:webHidden/>
                <w:sz w:val="22"/>
              </w:rPr>
              <w:instrText xml:space="preserve"> PAGEREF _Toc365488808 \h </w:instrText>
            </w:r>
            <w:r w:rsidRPr="00873A92">
              <w:rPr>
                <w:rFonts w:cs="Times New Roman"/>
                <w:noProof/>
                <w:webHidden/>
                <w:sz w:val="22"/>
              </w:rPr>
            </w:r>
            <w:r w:rsidRPr="00873A92">
              <w:rPr>
                <w:rFonts w:cs="Times New Roman"/>
                <w:noProof/>
                <w:webHidden/>
                <w:sz w:val="22"/>
              </w:rPr>
              <w:fldChar w:fldCharType="separate"/>
            </w:r>
            <w:r w:rsidR="000B6E2F" w:rsidRPr="00873A92">
              <w:rPr>
                <w:rFonts w:cs="Times New Roman"/>
                <w:noProof/>
                <w:webHidden/>
                <w:sz w:val="22"/>
              </w:rPr>
              <w:t>14</w:t>
            </w:r>
            <w:r w:rsidRPr="00873A92">
              <w:rPr>
                <w:rFonts w:cs="Times New Roman"/>
                <w:noProof/>
                <w:webHidden/>
                <w:sz w:val="22"/>
              </w:rPr>
              <w:fldChar w:fldCharType="end"/>
            </w:r>
          </w:hyperlink>
        </w:p>
        <w:p w:rsidR="000B6E2F" w:rsidRPr="00873A92" w:rsidRDefault="00F51982" w:rsidP="00873A92">
          <w:pPr>
            <w:pStyle w:val="TDC3"/>
            <w:spacing w:after="0" w:line="276" w:lineRule="auto"/>
            <w:ind w:left="0" w:firstLine="0"/>
            <w:rPr>
              <w:rFonts w:cs="Times New Roman"/>
              <w:noProof/>
              <w:sz w:val="22"/>
              <w:lang w:val="es-BO" w:eastAsia="en-US"/>
            </w:rPr>
          </w:pPr>
          <w:hyperlink w:anchor="_Toc365488819" w:history="1">
            <w:r w:rsidR="000B6E2F" w:rsidRPr="00873A92">
              <w:rPr>
                <w:rStyle w:val="Hipervnculo"/>
                <w:rFonts w:cs="Times New Roman"/>
                <w:noProof/>
                <w:color w:val="auto"/>
                <w:sz w:val="22"/>
                <w:u w:val="none"/>
                <w:lang w:val="es-ES"/>
              </w:rPr>
              <w:t>Tabla 2. Argentina: Área sembrada de maíz, según tecnologías asociadas a la semilla. 2010-11</w:t>
            </w:r>
            <w:r w:rsidR="000B6E2F" w:rsidRPr="00873A92">
              <w:rPr>
                <w:rFonts w:cs="Times New Roman"/>
                <w:noProof/>
                <w:webHidden/>
                <w:sz w:val="22"/>
              </w:rPr>
              <w:tab/>
            </w:r>
            <w:r w:rsidRPr="00873A92">
              <w:rPr>
                <w:rFonts w:cs="Times New Roman"/>
                <w:noProof/>
                <w:webHidden/>
                <w:sz w:val="22"/>
              </w:rPr>
              <w:fldChar w:fldCharType="begin"/>
            </w:r>
            <w:r w:rsidR="000B6E2F" w:rsidRPr="00873A92">
              <w:rPr>
                <w:rFonts w:cs="Times New Roman"/>
                <w:noProof/>
                <w:webHidden/>
                <w:sz w:val="22"/>
              </w:rPr>
              <w:instrText xml:space="preserve"> PAGEREF _Toc365488819 \h </w:instrText>
            </w:r>
            <w:r w:rsidRPr="00873A92">
              <w:rPr>
                <w:rFonts w:cs="Times New Roman"/>
                <w:noProof/>
                <w:webHidden/>
                <w:sz w:val="22"/>
              </w:rPr>
            </w:r>
            <w:r w:rsidRPr="00873A92">
              <w:rPr>
                <w:rFonts w:cs="Times New Roman"/>
                <w:noProof/>
                <w:webHidden/>
                <w:sz w:val="22"/>
              </w:rPr>
              <w:fldChar w:fldCharType="separate"/>
            </w:r>
            <w:r w:rsidR="000B6E2F" w:rsidRPr="00873A92">
              <w:rPr>
                <w:rFonts w:cs="Times New Roman"/>
                <w:noProof/>
                <w:webHidden/>
                <w:sz w:val="22"/>
              </w:rPr>
              <w:t>21</w:t>
            </w:r>
            <w:r w:rsidRPr="00873A92">
              <w:rPr>
                <w:rFonts w:cs="Times New Roman"/>
                <w:noProof/>
                <w:webHidden/>
                <w:sz w:val="22"/>
              </w:rPr>
              <w:fldChar w:fldCharType="end"/>
            </w:r>
          </w:hyperlink>
        </w:p>
        <w:p w:rsidR="00B215D3" w:rsidRPr="00873A92" w:rsidRDefault="00F51982" w:rsidP="00873A92">
          <w:pPr>
            <w:pStyle w:val="TDC3"/>
            <w:spacing w:after="0" w:line="276" w:lineRule="auto"/>
            <w:ind w:left="0" w:firstLine="0"/>
            <w:rPr>
              <w:rFonts w:cs="Times New Roman"/>
              <w:noProof/>
              <w:sz w:val="22"/>
              <w:lang w:val="es-BO" w:eastAsia="en-US"/>
            </w:rPr>
          </w:pPr>
          <w:hyperlink w:anchor="_Toc365488830" w:history="1">
            <w:r w:rsidR="00B215D3" w:rsidRPr="00873A92">
              <w:rPr>
                <w:rStyle w:val="Hipervnculo"/>
                <w:rFonts w:cs="Times New Roman"/>
                <w:noProof/>
                <w:color w:val="auto"/>
                <w:sz w:val="22"/>
                <w:u w:val="none"/>
                <w:lang w:val="es-ES"/>
              </w:rPr>
              <w:t>Tabla 3. Argentina: Distribución de las provincias según la precipitación fluvial</w:t>
            </w:r>
            <w:r w:rsidR="00B215D3" w:rsidRPr="00873A92">
              <w:rPr>
                <w:rFonts w:cs="Times New Roman"/>
                <w:noProof/>
                <w:webHidden/>
                <w:sz w:val="22"/>
              </w:rPr>
              <w:tab/>
            </w:r>
            <w:r w:rsidRPr="00873A92">
              <w:rPr>
                <w:rFonts w:cs="Times New Roman"/>
                <w:noProof/>
                <w:webHidden/>
                <w:sz w:val="22"/>
              </w:rPr>
              <w:fldChar w:fldCharType="begin"/>
            </w:r>
            <w:r w:rsidR="00B215D3" w:rsidRPr="00873A92">
              <w:rPr>
                <w:rFonts w:cs="Times New Roman"/>
                <w:noProof/>
                <w:webHidden/>
                <w:sz w:val="22"/>
              </w:rPr>
              <w:instrText xml:space="preserve"> PAGEREF _Toc365488830 \h </w:instrText>
            </w:r>
            <w:r w:rsidRPr="00873A92">
              <w:rPr>
                <w:rFonts w:cs="Times New Roman"/>
                <w:noProof/>
                <w:webHidden/>
                <w:sz w:val="22"/>
              </w:rPr>
            </w:r>
            <w:r w:rsidRPr="00873A92">
              <w:rPr>
                <w:rFonts w:cs="Times New Roman"/>
                <w:noProof/>
                <w:webHidden/>
                <w:sz w:val="22"/>
              </w:rPr>
              <w:fldChar w:fldCharType="separate"/>
            </w:r>
            <w:r w:rsidR="00B215D3" w:rsidRPr="00873A92">
              <w:rPr>
                <w:rFonts w:cs="Times New Roman"/>
                <w:noProof/>
                <w:webHidden/>
                <w:sz w:val="22"/>
              </w:rPr>
              <w:t>29</w:t>
            </w:r>
            <w:r w:rsidRPr="00873A92">
              <w:rPr>
                <w:rFonts w:cs="Times New Roman"/>
                <w:noProof/>
                <w:webHidden/>
                <w:sz w:val="22"/>
              </w:rPr>
              <w:fldChar w:fldCharType="end"/>
            </w:r>
          </w:hyperlink>
        </w:p>
        <w:p w:rsidR="006D4D65" w:rsidRPr="00873A92" w:rsidRDefault="00F51982" w:rsidP="00873A92">
          <w:pPr>
            <w:pStyle w:val="TDC3"/>
            <w:spacing w:after="0" w:line="276" w:lineRule="auto"/>
            <w:ind w:left="0" w:firstLine="0"/>
            <w:rPr>
              <w:rFonts w:cs="Times New Roman"/>
              <w:noProof/>
              <w:sz w:val="22"/>
              <w:lang w:val="es-BO" w:eastAsia="en-US"/>
            </w:rPr>
          </w:pPr>
          <w:hyperlink w:anchor="_Toc365488833" w:history="1">
            <w:r w:rsidR="006D4D65" w:rsidRPr="00873A92">
              <w:rPr>
                <w:rStyle w:val="Hipervnculo"/>
                <w:rFonts w:cs="Times New Roman"/>
                <w:noProof/>
                <w:color w:val="auto"/>
                <w:sz w:val="22"/>
                <w:u w:val="none"/>
                <w:lang w:val="es-BO"/>
              </w:rPr>
              <w:t>Tabla 4. Factores limitantes del cultivo de maíz en diferentes zonas del país. 1999</w:t>
            </w:r>
            <w:r w:rsidR="006D4D65" w:rsidRPr="00873A92">
              <w:rPr>
                <w:rFonts w:cs="Times New Roman"/>
                <w:noProof/>
                <w:webHidden/>
                <w:sz w:val="22"/>
              </w:rPr>
              <w:tab/>
            </w:r>
            <w:r w:rsidRPr="00873A92">
              <w:rPr>
                <w:rFonts w:cs="Times New Roman"/>
                <w:noProof/>
                <w:webHidden/>
                <w:sz w:val="22"/>
              </w:rPr>
              <w:fldChar w:fldCharType="begin"/>
            </w:r>
            <w:r w:rsidR="006D4D65" w:rsidRPr="00873A92">
              <w:rPr>
                <w:rFonts w:cs="Times New Roman"/>
                <w:noProof/>
                <w:webHidden/>
                <w:sz w:val="22"/>
              </w:rPr>
              <w:instrText xml:space="preserve"> PAGEREF _Toc365488833 \h </w:instrText>
            </w:r>
            <w:r w:rsidRPr="00873A92">
              <w:rPr>
                <w:rFonts w:cs="Times New Roman"/>
                <w:noProof/>
                <w:webHidden/>
                <w:sz w:val="22"/>
              </w:rPr>
            </w:r>
            <w:r w:rsidRPr="00873A92">
              <w:rPr>
                <w:rFonts w:cs="Times New Roman"/>
                <w:noProof/>
                <w:webHidden/>
                <w:sz w:val="22"/>
              </w:rPr>
              <w:fldChar w:fldCharType="separate"/>
            </w:r>
            <w:r w:rsidR="006D4D65" w:rsidRPr="00873A92">
              <w:rPr>
                <w:rFonts w:cs="Times New Roman"/>
                <w:noProof/>
                <w:webHidden/>
                <w:sz w:val="22"/>
              </w:rPr>
              <w:t>32</w:t>
            </w:r>
            <w:r w:rsidRPr="00873A92">
              <w:rPr>
                <w:rFonts w:cs="Times New Roman"/>
                <w:noProof/>
                <w:webHidden/>
                <w:sz w:val="22"/>
              </w:rPr>
              <w:fldChar w:fldCharType="end"/>
            </w:r>
          </w:hyperlink>
        </w:p>
        <w:p w:rsidR="006D4D65" w:rsidRPr="00873A92" w:rsidRDefault="00F51982" w:rsidP="00873A92">
          <w:pPr>
            <w:pStyle w:val="TDC3"/>
            <w:spacing w:after="0" w:line="276" w:lineRule="auto"/>
            <w:ind w:left="0" w:firstLine="0"/>
            <w:rPr>
              <w:rFonts w:cs="Times New Roman"/>
              <w:noProof/>
              <w:sz w:val="22"/>
              <w:lang w:val="es-BO" w:eastAsia="en-US"/>
            </w:rPr>
          </w:pPr>
          <w:hyperlink w:anchor="_Toc365488836" w:history="1">
            <w:r w:rsidR="006D4D65" w:rsidRPr="00873A92">
              <w:rPr>
                <w:rStyle w:val="Hipervnculo"/>
                <w:rFonts w:cs="Times New Roman"/>
                <w:noProof/>
                <w:color w:val="auto"/>
                <w:sz w:val="22"/>
                <w:u w:val="none"/>
                <w:lang w:val="es-ES"/>
              </w:rPr>
              <w:t>Tabla 5. Argentina: Análisis FODA de producción del maíz</w:t>
            </w:r>
            <w:r w:rsidR="006D4D65" w:rsidRPr="00873A92">
              <w:rPr>
                <w:rFonts w:cs="Times New Roman"/>
                <w:noProof/>
                <w:webHidden/>
                <w:sz w:val="22"/>
              </w:rPr>
              <w:tab/>
            </w:r>
            <w:r w:rsidRPr="00873A92">
              <w:rPr>
                <w:rFonts w:cs="Times New Roman"/>
                <w:noProof/>
                <w:webHidden/>
                <w:sz w:val="22"/>
              </w:rPr>
              <w:fldChar w:fldCharType="begin"/>
            </w:r>
            <w:r w:rsidR="006D4D65" w:rsidRPr="00873A92">
              <w:rPr>
                <w:rFonts w:cs="Times New Roman"/>
                <w:noProof/>
                <w:webHidden/>
                <w:sz w:val="22"/>
              </w:rPr>
              <w:instrText xml:space="preserve"> PAGEREF _Toc365488836 \h </w:instrText>
            </w:r>
            <w:r w:rsidRPr="00873A92">
              <w:rPr>
                <w:rFonts w:cs="Times New Roman"/>
                <w:noProof/>
                <w:webHidden/>
                <w:sz w:val="22"/>
              </w:rPr>
            </w:r>
            <w:r w:rsidRPr="00873A92">
              <w:rPr>
                <w:rFonts w:cs="Times New Roman"/>
                <w:noProof/>
                <w:webHidden/>
                <w:sz w:val="22"/>
              </w:rPr>
              <w:fldChar w:fldCharType="separate"/>
            </w:r>
            <w:r w:rsidR="006D4D65" w:rsidRPr="00873A92">
              <w:rPr>
                <w:rFonts w:cs="Times New Roman"/>
                <w:noProof/>
                <w:webHidden/>
                <w:sz w:val="22"/>
              </w:rPr>
              <w:t>33</w:t>
            </w:r>
            <w:r w:rsidRPr="00873A92">
              <w:rPr>
                <w:rFonts w:cs="Times New Roman"/>
                <w:noProof/>
                <w:webHidden/>
                <w:sz w:val="22"/>
              </w:rPr>
              <w:fldChar w:fldCharType="end"/>
            </w:r>
          </w:hyperlink>
        </w:p>
        <w:p w:rsidR="006D4D65" w:rsidRPr="00873A92" w:rsidRDefault="00F51982" w:rsidP="00873A92">
          <w:pPr>
            <w:pStyle w:val="TDC3"/>
            <w:spacing w:after="0" w:line="276" w:lineRule="auto"/>
            <w:ind w:left="0" w:firstLine="0"/>
            <w:rPr>
              <w:rFonts w:cs="Times New Roman"/>
              <w:noProof/>
              <w:sz w:val="22"/>
              <w:lang w:val="es-BO" w:eastAsia="en-US"/>
            </w:rPr>
          </w:pPr>
          <w:hyperlink w:anchor="_Toc365488838" w:history="1">
            <w:r w:rsidR="006D4D65" w:rsidRPr="00873A92">
              <w:rPr>
                <w:rStyle w:val="Hipervnculo"/>
                <w:rFonts w:cs="Times New Roman"/>
                <w:noProof/>
                <w:color w:val="auto"/>
                <w:sz w:val="22"/>
                <w:u w:val="none"/>
                <w:lang w:val="es-ES"/>
              </w:rPr>
              <w:t>Tabla 6. Argentina: Costos y márgenes brutos de la producción de maíz en Buenos Aires, Santa Fe y Córdoba; según tecnología utilizada. 2012</w:t>
            </w:r>
            <w:r w:rsidR="006D4D65" w:rsidRPr="00873A92">
              <w:rPr>
                <w:rFonts w:cs="Times New Roman"/>
                <w:noProof/>
                <w:webHidden/>
                <w:sz w:val="22"/>
              </w:rPr>
              <w:tab/>
            </w:r>
            <w:r w:rsidRPr="00873A92">
              <w:rPr>
                <w:rFonts w:cs="Times New Roman"/>
                <w:noProof/>
                <w:webHidden/>
                <w:sz w:val="22"/>
              </w:rPr>
              <w:fldChar w:fldCharType="begin"/>
            </w:r>
            <w:r w:rsidR="006D4D65" w:rsidRPr="00873A92">
              <w:rPr>
                <w:rFonts w:cs="Times New Roman"/>
                <w:noProof/>
                <w:webHidden/>
                <w:sz w:val="22"/>
              </w:rPr>
              <w:instrText xml:space="preserve"> PAGEREF _Toc365488838 \h </w:instrText>
            </w:r>
            <w:r w:rsidRPr="00873A92">
              <w:rPr>
                <w:rFonts w:cs="Times New Roman"/>
                <w:noProof/>
                <w:webHidden/>
                <w:sz w:val="22"/>
              </w:rPr>
            </w:r>
            <w:r w:rsidRPr="00873A92">
              <w:rPr>
                <w:rFonts w:cs="Times New Roman"/>
                <w:noProof/>
                <w:webHidden/>
                <w:sz w:val="22"/>
              </w:rPr>
              <w:fldChar w:fldCharType="separate"/>
            </w:r>
            <w:r w:rsidR="006D4D65" w:rsidRPr="00873A92">
              <w:rPr>
                <w:rFonts w:cs="Times New Roman"/>
                <w:noProof/>
                <w:webHidden/>
                <w:sz w:val="22"/>
              </w:rPr>
              <w:t>34</w:t>
            </w:r>
            <w:r w:rsidRPr="00873A92">
              <w:rPr>
                <w:rFonts w:cs="Times New Roman"/>
                <w:noProof/>
                <w:webHidden/>
                <w:sz w:val="22"/>
              </w:rPr>
              <w:fldChar w:fldCharType="end"/>
            </w:r>
          </w:hyperlink>
        </w:p>
        <w:p w:rsidR="00305312" w:rsidRPr="00873A92" w:rsidRDefault="00F51982" w:rsidP="00873A92">
          <w:pPr>
            <w:pStyle w:val="TDC3"/>
            <w:spacing w:after="0" w:line="276" w:lineRule="auto"/>
            <w:ind w:left="0" w:firstLine="0"/>
            <w:rPr>
              <w:rFonts w:cs="Times New Roman"/>
              <w:noProof/>
              <w:sz w:val="22"/>
              <w:lang w:val="es-BO" w:eastAsia="en-US"/>
            </w:rPr>
          </w:pPr>
          <w:hyperlink w:anchor="_Toc365488842" w:history="1">
            <w:r w:rsidR="00305312" w:rsidRPr="00873A92">
              <w:rPr>
                <w:rStyle w:val="Hipervnculo"/>
                <w:rFonts w:cs="Times New Roman"/>
                <w:noProof/>
                <w:color w:val="auto"/>
                <w:sz w:val="22"/>
                <w:u w:val="none"/>
                <w:lang w:val="es-ES"/>
              </w:rPr>
              <w:t>Tabla 7. Argentina: Eventos y combinaciones de maíz, según características y año de aprobación. 1998-2012</w:t>
            </w:r>
            <w:r w:rsidR="00305312" w:rsidRPr="00873A92">
              <w:rPr>
                <w:rFonts w:cs="Times New Roman"/>
                <w:noProof/>
                <w:webHidden/>
                <w:sz w:val="22"/>
              </w:rPr>
              <w:tab/>
            </w:r>
            <w:r w:rsidR="00873A92" w:rsidRPr="00873A92">
              <w:rPr>
                <w:rFonts w:cs="Times New Roman"/>
                <w:noProof/>
                <w:webHidden/>
                <w:sz w:val="22"/>
              </w:rPr>
              <w:t>…………………………………………………………………………………………</w:t>
            </w:r>
            <w:r w:rsidRPr="00873A92">
              <w:rPr>
                <w:rFonts w:cs="Times New Roman"/>
                <w:noProof/>
                <w:webHidden/>
                <w:sz w:val="22"/>
              </w:rPr>
              <w:fldChar w:fldCharType="begin"/>
            </w:r>
            <w:r w:rsidR="00305312" w:rsidRPr="00873A92">
              <w:rPr>
                <w:rFonts w:cs="Times New Roman"/>
                <w:noProof/>
                <w:webHidden/>
                <w:sz w:val="22"/>
              </w:rPr>
              <w:instrText xml:space="preserve"> PAGEREF _Toc365488842 \h </w:instrText>
            </w:r>
            <w:r w:rsidRPr="00873A92">
              <w:rPr>
                <w:rFonts w:cs="Times New Roman"/>
                <w:noProof/>
                <w:webHidden/>
                <w:sz w:val="22"/>
              </w:rPr>
            </w:r>
            <w:r w:rsidRPr="00873A92">
              <w:rPr>
                <w:rFonts w:cs="Times New Roman"/>
                <w:noProof/>
                <w:webHidden/>
                <w:sz w:val="22"/>
              </w:rPr>
              <w:fldChar w:fldCharType="separate"/>
            </w:r>
            <w:r w:rsidR="00305312" w:rsidRPr="00873A92">
              <w:rPr>
                <w:rFonts w:cs="Times New Roman"/>
                <w:noProof/>
                <w:webHidden/>
                <w:sz w:val="22"/>
              </w:rPr>
              <w:t>36</w:t>
            </w:r>
            <w:r w:rsidRPr="00873A92">
              <w:rPr>
                <w:rFonts w:cs="Times New Roman"/>
                <w:noProof/>
                <w:webHidden/>
                <w:sz w:val="22"/>
              </w:rPr>
              <w:fldChar w:fldCharType="end"/>
            </w:r>
          </w:hyperlink>
        </w:p>
        <w:p w:rsidR="00305312" w:rsidRPr="00873A92" w:rsidRDefault="00F51982" w:rsidP="00873A92">
          <w:pPr>
            <w:pStyle w:val="TDC3"/>
            <w:spacing w:after="0" w:line="276" w:lineRule="auto"/>
            <w:ind w:left="0" w:firstLine="0"/>
            <w:rPr>
              <w:rFonts w:cs="Times New Roman"/>
              <w:noProof/>
              <w:sz w:val="22"/>
              <w:lang w:val="es-BO" w:eastAsia="en-US"/>
            </w:rPr>
          </w:pPr>
          <w:hyperlink w:anchor="_Toc365488843" w:history="1">
            <w:r w:rsidR="00305312" w:rsidRPr="00873A92">
              <w:rPr>
                <w:rStyle w:val="Hipervnculo"/>
                <w:rFonts w:cs="Times New Roman"/>
                <w:noProof/>
                <w:color w:val="auto"/>
                <w:sz w:val="22"/>
                <w:u w:val="none"/>
                <w:lang w:val="es-ES"/>
              </w:rPr>
              <w:t>Tabla 8. Argentina: Empresas productoras y comercializadoras de semillas</w:t>
            </w:r>
            <w:r w:rsidR="00305312" w:rsidRPr="00873A92">
              <w:rPr>
                <w:rFonts w:cs="Times New Roman"/>
                <w:noProof/>
                <w:webHidden/>
                <w:sz w:val="22"/>
              </w:rPr>
              <w:tab/>
            </w:r>
            <w:r w:rsidRPr="00873A92">
              <w:rPr>
                <w:rFonts w:cs="Times New Roman"/>
                <w:noProof/>
                <w:webHidden/>
                <w:sz w:val="22"/>
              </w:rPr>
              <w:fldChar w:fldCharType="begin"/>
            </w:r>
            <w:r w:rsidR="00305312" w:rsidRPr="00873A92">
              <w:rPr>
                <w:rFonts w:cs="Times New Roman"/>
                <w:noProof/>
                <w:webHidden/>
                <w:sz w:val="22"/>
              </w:rPr>
              <w:instrText xml:space="preserve"> PAGEREF _Toc365488843 \h </w:instrText>
            </w:r>
            <w:r w:rsidRPr="00873A92">
              <w:rPr>
                <w:rFonts w:cs="Times New Roman"/>
                <w:noProof/>
                <w:webHidden/>
                <w:sz w:val="22"/>
              </w:rPr>
            </w:r>
            <w:r w:rsidRPr="00873A92">
              <w:rPr>
                <w:rFonts w:cs="Times New Roman"/>
                <w:noProof/>
                <w:webHidden/>
                <w:sz w:val="22"/>
              </w:rPr>
              <w:fldChar w:fldCharType="separate"/>
            </w:r>
            <w:r w:rsidR="00305312" w:rsidRPr="00873A92">
              <w:rPr>
                <w:rFonts w:cs="Times New Roman"/>
                <w:noProof/>
                <w:webHidden/>
                <w:sz w:val="22"/>
              </w:rPr>
              <w:t>37</w:t>
            </w:r>
            <w:r w:rsidRPr="00873A92">
              <w:rPr>
                <w:rFonts w:cs="Times New Roman"/>
                <w:noProof/>
                <w:webHidden/>
                <w:sz w:val="22"/>
              </w:rPr>
              <w:fldChar w:fldCharType="end"/>
            </w:r>
          </w:hyperlink>
        </w:p>
        <w:p w:rsidR="00D94E27" w:rsidRPr="00873A92" w:rsidRDefault="00F51982" w:rsidP="00873A92">
          <w:pPr>
            <w:pStyle w:val="TDC3"/>
            <w:spacing w:after="0" w:line="276" w:lineRule="auto"/>
            <w:ind w:left="0" w:firstLine="0"/>
            <w:rPr>
              <w:rFonts w:cs="Times New Roman"/>
              <w:noProof/>
              <w:sz w:val="22"/>
              <w:lang w:val="es-BO" w:eastAsia="en-US"/>
            </w:rPr>
          </w:pPr>
          <w:hyperlink w:anchor="_Toc365488857" w:history="1">
            <w:r w:rsidR="00D94E27" w:rsidRPr="00873A92">
              <w:rPr>
                <w:rStyle w:val="Hipervnculo"/>
                <w:rFonts w:cs="Times New Roman"/>
                <w:noProof/>
                <w:color w:val="auto"/>
                <w:sz w:val="22"/>
                <w:u w:val="none"/>
                <w:lang w:val="es-ES"/>
              </w:rPr>
              <w:t>Tabla 9. Argentina: Desglose del costo de cosecha de maíz (2012/13) y precios de siembra y fumigación (2011), cobradas por el contratista.</w:t>
            </w:r>
            <w:r w:rsidR="00D94E27" w:rsidRPr="00873A92">
              <w:rPr>
                <w:rFonts w:cs="Times New Roman"/>
                <w:noProof/>
                <w:webHidden/>
                <w:sz w:val="22"/>
              </w:rPr>
              <w:tab/>
            </w:r>
            <w:r w:rsidRPr="00873A92">
              <w:rPr>
                <w:rFonts w:cs="Times New Roman"/>
                <w:noProof/>
                <w:webHidden/>
                <w:sz w:val="22"/>
              </w:rPr>
              <w:fldChar w:fldCharType="begin"/>
            </w:r>
            <w:r w:rsidR="00D94E27" w:rsidRPr="00873A92">
              <w:rPr>
                <w:rFonts w:cs="Times New Roman"/>
                <w:noProof/>
                <w:webHidden/>
                <w:sz w:val="22"/>
              </w:rPr>
              <w:instrText xml:space="preserve"> PAGEREF _Toc365488857 \h </w:instrText>
            </w:r>
            <w:r w:rsidRPr="00873A92">
              <w:rPr>
                <w:rFonts w:cs="Times New Roman"/>
                <w:noProof/>
                <w:webHidden/>
                <w:sz w:val="22"/>
              </w:rPr>
            </w:r>
            <w:r w:rsidRPr="00873A92">
              <w:rPr>
                <w:rFonts w:cs="Times New Roman"/>
                <w:noProof/>
                <w:webHidden/>
                <w:sz w:val="22"/>
              </w:rPr>
              <w:fldChar w:fldCharType="separate"/>
            </w:r>
            <w:r w:rsidR="00D94E27" w:rsidRPr="00873A92">
              <w:rPr>
                <w:rFonts w:cs="Times New Roman"/>
                <w:noProof/>
                <w:webHidden/>
                <w:sz w:val="22"/>
              </w:rPr>
              <w:t>45</w:t>
            </w:r>
            <w:r w:rsidRPr="00873A92">
              <w:rPr>
                <w:rFonts w:cs="Times New Roman"/>
                <w:noProof/>
                <w:webHidden/>
                <w:sz w:val="22"/>
              </w:rPr>
              <w:fldChar w:fldCharType="end"/>
            </w:r>
          </w:hyperlink>
        </w:p>
        <w:p w:rsidR="00837BD9" w:rsidRPr="00873A92" w:rsidRDefault="00F51982" w:rsidP="00873A92">
          <w:pPr>
            <w:pStyle w:val="TDC3"/>
            <w:spacing w:after="0" w:line="276" w:lineRule="auto"/>
            <w:ind w:left="0" w:firstLine="0"/>
            <w:rPr>
              <w:rFonts w:cs="Times New Roman"/>
              <w:noProof/>
              <w:sz w:val="22"/>
              <w:lang w:val="es-BO" w:eastAsia="en-US"/>
            </w:rPr>
          </w:pPr>
          <w:hyperlink w:anchor="_Toc365488894" w:history="1">
            <w:r w:rsidR="00837BD9" w:rsidRPr="00873A92">
              <w:rPr>
                <w:rStyle w:val="Hipervnculo"/>
                <w:rFonts w:cs="Times New Roman"/>
                <w:noProof/>
                <w:color w:val="auto"/>
                <w:sz w:val="22"/>
                <w:u w:val="none"/>
                <w:lang w:val="es-ES"/>
              </w:rPr>
              <w:t>Tabla 10. Argentina: Oferta de granos forrajeros. 2012.</w:t>
            </w:r>
            <w:r w:rsidR="00837BD9" w:rsidRPr="00873A92">
              <w:rPr>
                <w:rFonts w:cs="Times New Roman"/>
                <w:noProof/>
                <w:webHidden/>
                <w:sz w:val="22"/>
              </w:rPr>
              <w:tab/>
            </w:r>
            <w:r w:rsidRPr="00873A92">
              <w:rPr>
                <w:rFonts w:cs="Times New Roman"/>
                <w:noProof/>
                <w:webHidden/>
                <w:sz w:val="22"/>
              </w:rPr>
              <w:fldChar w:fldCharType="begin"/>
            </w:r>
            <w:r w:rsidR="00837BD9" w:rsidRPr="00873A92">
              <w:rPr>
                <w:rFonts w:cs="Times New Roman"/>
                <w:noProof/>
                <w:webHidden/>
                <w:sz w:val="22"/>
              </w:rPr>
              <w:instrText xml:space="preserve"> PAGEREF _Toc365488894 \h </w:instrText>
            </w:r>
            <w:r w:rsidRPr="00873A92">
              <w:rPr>
                <w:rFonts w:cs="Times New Roman"/>
                <w:noProof/>
                <w:webHidden/>
                <w:sz w:val="22"/>
              </w:rPr>
            </w:r>
            <w:r w:rsidRPr="00873A92">
              <w:rPr>
                <w:rFonts w:cs="Times New Roman"/>
                <w:noProof/>
                <w:webHidden/>
                <w:sz w:val="22"/>
              </w:rPr>
              <w:fldChar w:fldCharType="separate"/>
            </w:r>
            <w:r w:rsidR="00837BD9" w:rsidRPr="00873A92">
              <w:rPr>
                <w:rFonts w:cs="Times New Roman"/>
                <w:noProof/>
                <w:webHidden/>
                <w:sz w:val="22"/>
              </w:rPr>
              <w:t>68</w:t>
            </w:r>
            <w:r w:rsidRPr="00873A92">
              <w:rPr>
                <w:rFonts w:cs="Times New Roman"/>
                <w:noProof/>
                <w:webHidden/>
                <w:sz w:val="22"/>
              </w:rPr>
              <w:fldChar w:fldCharType="end"/>
            </w:r>
          </w:hyperlink>
        </w:p>
        <w:p w:rsidR="00613DDF" w:rsidRPr="00873A92" w:rsidRDefault="00F51982" w:rsidP="00873A92">
          <w:pPr>
            <w:pStyle w:val="TDC3"/>
            <w:spacing w:after="0" w:line="276" w:lineRule="auto"/>
            <w:ind w:left="0" w:firstLine="0"/>
            <w:rPr>
              <w:rFonts w:cs="Times New Roman"/>
              <w:noProof/>
              <w:sz w:val="22"/>
              <w:lang w:val="es-BO" w:eastAsia="en-US"/>
            </w:rPr>
          </w:pPr>
          <w:hyperlink w:anchor="_Toc365488904" w:history="1">
            <w:r w:rsidR="00613DDF" w:rsidRPr="00873A92">
              <w:rPr>
                <w:rStyle w:val="Hipervnculo"/>
                <w:rFonts w:cs="Times New Roman"/>
                <w:noProof/>
                <w:color w:val="auto"/>
                <w:sz w:val="22"/>
                <w:u w:val="none"/>
                <w:lang w:val="es-MX"/>
              </w:rPr>
              <w:t xml:space="preserve">Tabla 11. Argentina: Los destinos del maíz por provincia. </w:t>
            </w:r>
            <w:r w:rsidR="00613DDF" w:rsidRPr="00873A92">
              <w:rPr>
                <w:rStyle w:val="Hipervnculo"/>
                <w:rFonts w:cs="Times New Roman"/>
                <w:noProof/>
                <w:color w:val="auto"/>
                <w:sz w:val="22"/>
                <w:u w:val="none"/>
                <w:lang w:val="es-BO"/>
              </w:rPr>
              <w:t>2009</w:t>
            </w:r>
            <w:r w:rsidR="00613DDF" w:rsidRPr="00873A92">
              <w:rPr>
                <w:rFonts w:cs="Times New Roman"/>
                <w:noProof/>
                <w:webHidden/>
                <w:sz w:val="22"/>
              </w:rPr>
              <w:tab/>
            </w:r>
            <w:r w:rsidRPr="00873A92">
              <w:rPr>
                <w:rFonts w:cs="Times New Roman"/>
                <w:noProof/>
                <w:webHidden/>
                <w:sz w:val="22"/>
              </w:rPr>
              <w:fldChar w:fldCharType="begin"/>
            </w:r>
            <w:r w:rsidR="00613DDF" w:rsidRPr="00873A92">
              <w:rPr>
                <w:rFonts w:cs="Times New Roman"/>
                <w:noProof/>
                <w:webHidden/>
                <w:sz w:val="22"/>
              </w:rPr>
              <w:instrText xml:space="preserve"> PAGEREF _Toc365488904 \h </w:instrText>
            </w:r>
            <w:r w:rsidRPr="00873A92">
              <w:rPr>
                <w:rFonts w:cs="Times New Roman"/>
                <w:noProof/>
                <w:webHidden/>
                <w:sz w:val="22"/>
              </w:rPr>
            </w:r>
            <w:r w:rsidRPr="00873A92">
              <w:rPr>
                <w:rFonts w:cs="Times New Roman"/>
                <w:noProof/>
                <w:webHidden/>
                <w:sz w:val="22"/>
              </w:rPr>
              <w:fldChar w:fldCharType="separate"/>
            </w:r>
            <w:r w:rsidR="00613DDF" w:rsidRPr="00873A92">
              <w:rPr>
                <w:rFonts w:cs="Times New Roman"/>
                <w:noProof/>
                <w:webHidden/>
                <w:sz w:val="22"/>
              </w:rPr>
              <w:t>74</w:t>
            </w:r>
            <w:r w:rsidRPr="00873A92">
              <w:rPr>
                <w:rFonts w:cs="Times New Roman"/>
                <w:noProof/>
                <w:webHidden/>
                <w:sz w:val="22"/>
              </w:rPr>
              <w:fldChar w:fldCharType="end"/>
            </w:r>
          </w:hyperlink>
        </w:p>
        <w:p w:rsidR="000D69BC" w:rsidRPr="00873A92" w:rsidRDefault="00F51982" w:rsidP="00873A92">
          <w:pPr>
            <w:pStyle w:val="TDC3"/>
            <w:spacing w:after="0" w:line="276" w:lineRule="auto"/>
            <w:ind w:left="0" w:firstLine="0"/>
            <w:rPr>
              <w:rFonts w:cs="Times New Roman"/>
              <w:noProof/>
              <w:sz w:val="22"/>
              <w:lang w:val="es-BO" w:eastAsia="en-US"/>
            </w:rPr>
          </w:pPr>
          <w:hyperlink w:anchor="_Toc365488929" w:history="1">
            <w:r w:rsidR="000D69BC" w:rsidRPr="00873A92">
              <w:rPr>
                <w:rStyle w:val="Hipervnculo"/>
                <w:rFonts w:cs="Times New Roman"/>
                <w:noProof/>
                <w:color w:val="auto"/>
                <w:sz w:val="22"/>
                <w:u w:val="none"/>
                <w:lang w:val="es-ES"/>
              </w:rPr>
              <w:t>Tabla 12. Argentina: Plantas de Bioetanol de Cereales. 2012</w:t>
            </w:r>
            <w:r w:rsidR="000D69BC" w:rsidRPr="00873A92">
              <w:rPr>
                <w:rFonts w:cs="Times New Roman"/>
                <w:noProof/>
                <w:webHidden/>
                <w:sz w:val="22"/>
              </w:rPr>
              <w:tab/>
            </w:r>
            <w:r w:rsidRPr="00873A92">
              <w:rPr>
                <w:rFonts w:cs="Times New Roman"/>
                <w:noProof/>
                <w:webHidden/>
                <w:sz w:val="22"/>
              </w:rPr>
              <w:fldChar w:fldCharType="begin"/>
            </w:r>
            <w:r w:rsidR="000D69BC" w:rsidRPr="00873A92">
              <w:rPr>
                <w:rFonts w:cs="Times New Roman"/>
                <w:noProof/>
                <w:webHidden/>
                <w:sz w:val="22"/>
              </w:rPr>
              <w:instrText xml:space="preserve"> PAGEREF _Toc365488929 \h </w:instrText>
            </w:r>
            <w:r w:rsidRPr="00873A92">
              <w:rPr>
                <w:rFonts w:cs="Times New Roman"/>
                <w:noProof/>
                <w:webHidden/>
                <w:sz w:val="22"/>
              </w:rPr>
            </w:r>
            <w:r w:rsidRPr="00873A92">
              <w:rPr>
                <w:rFonts w:cs="Times New Roman"/>
                <w:noProof/>
                <w:webHidden/>
                <w:sz w:val="22"/>
              </w:rPr>
              <w:fldChar w:fldCharType="separate"/>
            </w:r>
            <w:r w:rsidR="000D69BC" w:rsidRPr="00873A92">
              <w:rPr>
                <w:rFonts w:cs="Times New Roman"/>
                <w:noProof/>
                <w:webHidden/>
                <w:sz w:val="22"/>
              </w:rPr>
              <w:t>93</w:t>
            </w:r>
            <w:r w:rsidRPr="00873A92">
              <w:rPr>
                <w:rFonts w:cs="Times New Roman"/>
                <w:noProof/>
                <w:webHidden/>
                <w:sz w:val="22"/>
              </w:rPr>
              <w:fldChar w:fldCharType="end"/>
            </w:r>
          </w:hyperlink>
        </w:p>
        <w:p w:rsidR="00C644D2" w:rsidRPr="00873A92" w:rsidRDefault="00F51982" w:rsidP="00873A92">
          <w:pPr>
            <w:pStyle w:val="TDC3"/>
            <w:spacing w:after="0" w:line="276" w:lineRule="auto"/>
            <w:ind w:left="0" w:firstLine="0"/>
            <w:rPr>
              <w:rFonts w:cs="Times New Roman"/>
              <w:noProof/>
              <w:sz w:val="22"/>
              <w:lang w:val="es-BO" w:eastAsia="en-US"/>
            </w:rPr>
          </w:pPr>
          <w:hyperlink w:anchor="_Toc365488940" w:history="1">
            <w:r w:rsidR="00C644D2" w:rsidRPr="00873A92">
              <w:rPr>
                <w:rStyle w:val="Hipervnculo"/>
                <w:rFonts w:cs="Times New Roman"/>
                <w:noProof/>
                <w:color w:val="auto"/>
                <w:sz w:val="22"/>
                <w:u w:val="none"/>
                <w:lang w:val="es-ES"/>
              </w:rPr>
              <w:t>Tabla 13. Argentina: Proyecciones de consumo de maíz a 2017</w:t>
            </w:r>
            <w:r w:rsidR="00C644D2" w:rsidRPr="00873A92">
              <w:rPr>
                <w:rFonts w:cs="Times New Roman"/>
                <w:noProof/>
                <w:webHidden/>
                <w:sz w:val="22"/>
              </w:rPr>
              <w:tab/>
            </w:r>
            <w:r w:rsidRPr="00873A92">
              <w:rPr>
                <w:rFonts w:cs="Times New Roman"/>
                <w:noProof/>
                <w:webHidden/>
                <w:sz w:val="22"/>
              </w:rPr>
              <w:fldChar w:fldCharType="begin"/>
            </w:r>
            <w:r w:rsidR="00C644D2" w:rsidRPr="00873A92">
              <w:rPr>
                <w:rFonts w:cs="Times New Roman"/>
                <w:noProof/>
                <w:webHidden/>
                <w:sz w:val="22"/>
              </w:rPr>
              <w:instrText xml:space="preserve"> PAGEREF _Toc365488940 \h </w:instrText>
            </w:r>
            <w:r w:rsidRPr="00873A92">
              <w:rPr>
                <w:rFonts w:cs="Times New Roman"/>
                <w:noProof/>
                <w:webHidden/>
                <w:sz w:val="22"/>
              </w:rPr>
            </w:r>
            <w:r w:rsidRPr="00873A92">
              <w:rPr>
                <w:rFonts w:cs="Times New Roman"/>
                <w:noProof/>
                <w:webHidden/>
                <w:sz w:val="22"/>
              </w:rPr>
              <w:fldChar w:fldCharType="separate"/>
            </w:r>
            <w:r w:rsidR="00C644D2" w:rsidRPr="00873A92">
              <w:rPr>
                <w:rFonts w:cs="Times New Roman"/>
                <w:noProof/>
                <w:webHidden/>
                <w:sz w:val="22"/>
              </w:rPr>
              <w:t>100</w:t>
            </w:r>
            <w:r w:rsidRPr="00873A92">
              <w:rPr>
                <w:rFonts w:cs="Times New Roman"/>
                <w:noProof/>
                <w:webHidden/>
                <w:sz w:val="22"/>
              </w:rPr>
              <w:fldChar w:fldCharType="end"/>
            </w:r>
          </w:hyperlink>
        </w:p>
        <w:p w:rsidR="00C9350E" w:rsidRPr="00873A92" w:rsidRDefault="00F51982" w:rsidP="00873A92">
          <w:pPr>
            <w:pStyle w:val="TDC3"/>
            <w:spacing w:after="0" w:line="276" w:lineRule="auto"/>
            <w:ind w:left="0" w:firstLine="0"/>
            <w:rPr>
              <w:rFonts w:cs="Times New Roman"/>
              <w:noProof/>
              <w:sz w:val="22"/>
              <w:lang w:val="es-BO" w:eastAsia="en-US"/>
            </w:rPr>
          </w:pPr>
          <w:hyperlink w:anchor="_Toc365488949" w:history="1">
            <w:r w:rsidR="00C9350E" w:rsidRPr="00873A92">
              <w:rPr>
                <w:rStyle w:val="Hipervnculo"/>
                <w:rFonts w:cs="Times New Roman"/>
                <w:noProof/>
                <w:color w:val="auto"/>
                <w:sz w:val="22"/>
                <w:u w:val="none"/>
                <w:lang w:val="es-ES"/>
              </w:rPr>
              <w:t>Tabla 14. Argentina: Estimación del empleo directo e indirecto de las cadenas propias y derivadas del maíz, según escenario</w:t>
            </w:r>
            <w:r w:rsidR="00C9350E" w:rsidRPr="00873A92">
              <w:rPr>
                <w:rFonts w:cs="Times New Roman"/>
                <w:noProof/>
                <w:webHidden/>
                <w:sz w:val="22"/>
              </w:rPr>
              <w:tab/>
            </w:r>
            <w:r w:rsidRPr="00873A92">
              <w:rPr>
                <w:rFonts w:cs="Times New Roman"/>
                <w:noProof/>
                <w:webHidden/>
                <w:sz w:val="22"/>
              </w:rPr>
              <w:fldChar w:fldCharType="begin"/>
            </w:r>
            <w:r w:rsidR="00C9350E" w:rsidRPr="00873A92">
              <w:rPr>
                <w:rFonts w:cs="Times New Roman"/>
                <w:noProof/>
                <w:webHidden/>
                <w:sz w:val="22"/>
              </w:rPr>
              <w:instrText xml:space="preserve"> PAGEREF _Toc365488949 \h </w:instrText>
            </w:r>
            <w:r w:rsidRPr="00873A92">
              <w:rPr>
                <w:rFonts w:cs="Times New Roman"/>
                <w:noProof/>
                <w:webHidden/>
                <w:sz w:val="22"/>
              </w:rPr>
            </w:r>
            <w:r w:rsidRPr="00873A92">
              <w:rPr>
                <w:rFonts w:cs="Times New Roman"/>
                <w:noProof/>
                <w:webHidden/>
                <w:sz w:val="22"/>
              </w:rPr>
              <w:fldChar w:fldCharType="separate"/>
            </w:r>
            <w:r w:rsidR="00C9350E" w:rsidRPr="00873A92">
              <w:rPr>
                <w:rFonts w:cs="Times New Roman"/>
                <w:noProof/>
                <w:webHidden/>
                <w:sz w:val="22"/>
              </w:rPr>
              <w:t>110</w:t>
            </w:r>
            <w:r w:rsidRPr="00873A92">
              <w:rPr>
                <w:rFonts w:cs="Times New Roman"/>
                <w:noProof/>
                <w:webHidden/>
                <w:sz w:val="22"/>
              </w:rPr>
              <w:fldChar w:fldCharType="end"/>
            </w:r>
          </w:hyperlink>
        </w:p>
        <w:p w:rsidR="00227710" w:rsidRPr="00873A92" w:rsidRDefault="00F51982" w:rsidP="00873A92">
          <w:pPr>
            <w:pStyle w:val="TDC3"/>
            <w:spacing w:after="0" w:line="276" w:lineRule="auto"/>
            <w:ind w:left="0" w:firstLine="0"/>
            <w:rPr>
              <w:rFonts w:cs="Times New Roman"/>
              <w:noProof/>
              <w:sz w:val="22"/>
              <w:lang w:val="es-BO" w:eastAsia="en-US"/>
            </w:rPr>
          </w:pPr>
          <w:hyperlink w:anchor="_Toc365488953" w:history="1">
            <w:r w:rsidR="00227710" w:rsidRPr="00873A92">
              <w:rPr>
                <w:rStyle w:val="Hipervnculo"/>
                <w:rFonts w:cs="Times New Roman"/>
                <w:noProof/>
                <w:color w:val="auto"/>
                <w:sz w:val="22"/>
                <w:u w:val="none"/>
                <w:lang w:val="es-ES"/>
              </w:rPr>
              <w:t>Tabla 15. Argentina: Análisis FODA de la cadena de valor del maíz.</w:t>
            </w:r>
            <w:r w:rsidR="00227710" w:rsidRPr="00873A92">
              <w:rPr>
                <w:rFonts w:cs="Times New Roman"/>
                <w:noProof/>
                <w:webHidden/>
                <w:sz w:val="22"/>
              </w:rPr>
              <w:tab/>
            </w:r>
            <w:r w:rsidRPr="00873A92">
              <w:rPr>
                <w:rFonts w:cs="Times New Roman"/>
                <w:noProof/>
                <w:webHidden/>
                <w:sz w:val="22"/>
              </w:rPr>
              <w:fldChar w:fldCharType="begin"/>
            </w:r>
            <w:r w:rsidR="00227710" w:rsidRPr="00873A92">
              <w:rPr>
                <w:rFonts w:cs="Times New Roman"/>
                <w:noProof/>
                <w:webHidden/>
                <w:sz w:val="22"/>
              </w:rPr>
              <w:instrText xml:space="preserve"> PAGEREF _Toc365488953 \h </w:instrText>
            </w:r>
            <w:r w:rsidRPr="00873A92">
              <w:rPr>
                <w:rFonts w:cs="Times New Roman"/>
                <w:noProof/>
                <w:webHidden/>
                <w:sz w:val="22"/>
              </w:rPr>
            </w:r>
            <w:r w:rsidRPr="00873A92">
              <w:rPr>
                <w:rFonts w:cs="Times New Roman"/>
                <w:noProof/>
                <w:webHidden/>
                <w:sz w:val="22"/>
              </w:rPr>
              <w:fldChar w:fldCharType="separate"/>
            </w:r>
            <w:r w:rsidR="00227710" w:rsidRPr="00873A92">
              <w:rPr>
                <w:rFonts w:cs="Times New Roman"/>
                <w:noProof/>
                <w:webHidden/>
                <w:sz w:val="22"/>
              </w:rPr>
              <w:t>114</w:t>
            </w:r>
            <w:r w:rsidRPr="00873A92">
              <w:rPr>
                <w:rFonts w:cs="Times New Roman"/>
                <w:noProof/>
                <w:webHidden/>
                <w:sz w:val="22"/>
              </w:rPr>
              <w:fldChar w:fldCharType="end"/>
            </w:r>
          </w:hyperlink>
        </w:p>
        <w:p w:rsidR="00464254" w:rsidRPr="004F42B0" w:rsidRDefault="00464254" w:rsidP="00452A71">
          <w:pPr>
            <w:pStyle w:val="TDC3"/>
            <w:tabs>
              <w:tab w:val="clear" w:pos="450"/>
              <w:tab w:val="left" w:pos="810"/>
            </w:tabs>
            <w:ind w:hanging="810"/>
            <w:rPr>
              <w:noProof/>
              <w:lang w:val="es-BO" w:eastAsia="en-US"/>
            </w:rPr>
          </w:pPr>
        </w:p>
        <w:p w:rsidR="00717F6B" w:rsidRDefault="00717F6B" w:rsidP="004F42B0">
          <w:pPr>
            <w:spacing w:after="200" w:line="276" w:lineRule="auto"/>
            <w:rPr>
              <w:rFonts w:cs="Times New Roman"/>
              <w:b/>
              <w:szCs w:val="24"/>
              <w:lang w:val="es-ES"/>
            </w:rPr>
          </w:pPr>
          <w:r w:rsidRPr="004F42B0">
            <w:rPr>
              <w:rFonts w:cs="Times New Roman"/>
              <w:b/>
              <w:szCs w:val="24"/>
              <w:lang w:val="es-ES"/>
            </w:rPr>
            <w:t>FIGURAS</w:t>
          </w:r>
        </w:p>
        <w:p w:rsidR="000B6E2F" w:rsidRPr="0026008B" w:rsidRDefault="00F51982" w:rsidP="0026008B">
          <w:pPr>
            <w:pStyle w:val="TDC3"/>
            <w:spacing w:after="0" w:line="276" w:lineRule="auto"/>
            <w:ind w:left="0" w:firstLine="0"/>
            <w:rPr>
              <w:rFonts w:cs="Times New Roman"/>
              <w:noProof/>
              <w:sz w:val="22"/>
              <w:lang w:val="es-BO" w:eastAsia="en-US"/>
            </w:rPr>
          </w:pPr>
          <w:hyperlink w:anchor="_Toc365488800" w:history="1">
            <w:r w:rsidR="000B6E2F" w:rsidRPr="0026008B">
              <w:rPr>
                <w:rStyle w:val="Hipervnculo"/>
                <w:rFonts w:cs="Times New Roman"/>
                <w:noProof/>
                <w:color w:val="auto"/>
                <w:sz w:val="22"/>
                <w:u w:val="none"/>
                <w:lang w:val="es-ES"/>
              </w:rPr>
              <w:t>Figura 1. Argentina: Evolución del área sembrada con los principales cultivos. 2001-2011</w:t>
            </w:r>
            <w:r w:rsidR="000B6E2F" w:rsidRPr="0026008B">
              <w:rPr>
                <w:rFonts w:cs="Times New Roman"/>
                <w:noProof/>
                <w:webHidden/>
                <w:sz w:val="22"/>
              </w:rPr>
              <w:tab/>
            </w:r>
            <w:r w:rsidRPr="0026008B">
              <w:rPr>
                <w:rFonts w:cs="Times New Roman"/>
                <w:noProof/>
                <w:webHidden/>
                <w:sz w:val="22"/>
              </w:rPr>
              <w:fldChar w:fldCharType="begin"/>
            </w:r>
            <w:r w:rsidR="000B6E2F" w:rsidRPr="0026008B">
              <w:rPr>
                <w:rFonts w:cs="Times New Roman"/>
                <w:noProof/>
                <w:webHidden/>
                <w:sz w:val="22"/>
              </w:rPr>
              <w:instrText xml:space="preserve"> PAGEREF _Toc365488800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9</w:t>
            </w:r>
            <w:r w:rsidRPr="0026008B">
              <w:rPr>
                <w:rFonts w:cs="Times New Roman"/>
                <w:noProof/>
                <w:webHidden/>
                <w:sz w:val="22"/>
              </w:rPr>
              <w:fldChar w:fldCharType="end"/>
            </w:r>
          </w:hyperlink>
        </w:p>
        <w:p w:rsidR="000B6E2F" w:rsidRPr="0026008B" w:rsidRDefault="00F51982" w:rsidP="0026008B">
          <w:pPr>
            <w:pStyle w:val="TDC3"/>
            <w:spacing w:after="0" w:line="276" w:lineRule="auto"/>
            <w:ind w:left="0" w:firstLine="0"/>
            <w:rPr>
              <w:rFonts w:cs="Times New Roman"/>
              <w:noProof/>
              <w:sz w:val="22"/>
              <w:lang w:val="es-BO" w:eastAsia="en-US"/>
            </w:rPr>
          </w:pPr>
          <w:hyperlink w:anchor="_Toc365488801" w:history="1">
            <w:r w:rsidR="000B6E2F" w:rsidRPr="0026008B">
              <w:rPr>
                <w:rStyle w:val="Hipervnculo"/>
                <w:rFonts w:cs="Times New Roman"/>
                <w:noProof/>
                <w:color w:val="auto"/>
                <w:sz w:val="22"/>
                <w:u w:val="none"/>
                <w:lang w:val="es-ES"/>
              </w:rPr>
              <w:t>Figura 2. Argentina: Evolución del área sembrada con maíz y soja. 1991-2011</w:t>
            </w:r>
            <w:r w:rsidR="000B6E2F" w:rsidRPr="0026008B">
              <w:rPr>
                <w:rFonts w:cs="Times New Roman"/>
                <w:noProof/>
                <w:webHidden/>
                <w:sz w:val="22"/>
              </w:rPr>
              <w:tab/>
            </w:r>
            <w:r w:rsidRPr="0026008B">
              <w:rPr>
                <w:rFonts w:cs="Times New Roman"/>
                <w:noProof/>
                <w:webHidden/>
                <w:sz w:val="22"/>
              </w:rPr>
              <w:fldChar w:fldCharType="begin"/>
            </w:r>
            <w:r w:rsidR="000B6E2F" w:rsidRPr="0026008B">
              <w:rPr>
                <w:rFonts w:cs="Times New Roman"/>
                <w:noProof/>
                <w:webHidden/>
                <w:sz w:val="22"/>
              </w:rPr>
              <w:instrText xml:space="preserve"> PAGEREF _Toc365488801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9</w:t>
            </w:r>
            <w:r w:rsidRPr="0026008B">
              <w:rPr>
                <w:rFonts w:cs="Times New Roman"/>
                <w:noProof/>
                <w:webHidden/>
                <w:sz w:val="22"/>
              </w:rPr>
              <w:fldChar w:fldCharType="end"/>
            </w:r>
          </w:hyperlink>
        </w:p>
        <w:p w:rsidR="000B6E2F" w:rsidRPr="0026008B" w:rsidRDefault="00F51982" w:rsidP="0026008B">
          <w:pPr>
            <w:pStyle w:val="TDC3"/>
            <w:spacing w:after="0" w:line="276" w:lineRule="auto"/>
            <w:ind w:left="0" w:firstLine="0"/>
            <w:rPr>
              <w:rFonts w:cs="Times New Roman"/>
              <w:noProof/>
              <w:sz w:val="22"/>
              <w:lang w:val="es-BO" w:eastAsia="en-US"/>
            </w:rPr>
          </w:pPr>
          <w:hyperlink w:anchor="_Toc365488802" w:history="1">
            <w:r w:rsidR="000B6E2F" w:rsidRPr="0026008B">
              <w:rPr>
                <w:rStyle w:val="Hipervnculo"/>
                <w:rFonts w:cs="Times New Roman"/>
                <w:noProof/>
                <w:color w:val="auto"/>
                <w:sz w:val="22"/>
                <w:u w:val="none"/>
                <w:lang w:val="es-ES"/>
              </w:rPr>
              <w:t>Figura 3. Argentina: Evolución de los rendimientos de los principales cultivos. 2001/2011</w:t>
            </w:r>
            <w:r w:rsidR="000B6E2F" w:rsidRPr="0026008B">
              <w:rPr>
                <w:rFonts w:cs="Times New Roman"/>
                <w:noProof/>
                <w:webHidden/>
                <w:sz w:val="22"/>
              </w:rPr>
              <w:tab/>
            </w:r>
            <w:r w:rsidRPr="0026008B">
              <w:rPr>
                <w:rFonts w:cs="Times New Roman"/>
                <w:noProof/>
                <w:webHidden/>
                <w:sz w:val="22"/>
              </w:rPr>
              <w:fldChar w:fldCharType="begin"/>
            </w:r>
            <w:r w:rsidR="000B6E2F" w:rsidRPr="0026008B">
              <w:rPr>
                <w:rFonts w:cs="Times New Roman"/>
                <w:noProof/>
                <w:webHidden/>
                <w:sz w:val="22"/>
              </w:rPr>
              <w:instrText xml:space="preserve"> PAGEREF _Toc365488802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10</w:t>
            </w:r>
            <w:r w:rsidRPr="0026008B">
              <w:rPr>
                <w:rFonts w:cs="Times New Roman"/>
                <w:noProof/>
                <w:webHidden/>
                <w:sz w:val="22"/>
              </w:rPr>
              <w:fldChar w:fldCharType="end"/>
            </w:r>
          </w:hyperlink>
        </w:p>
        <w:p w:rsidR="000B6E2F" w:rsidRPr="0026008B" w:rsidRDefault="00F51982" w:rsidP="0026008B">
          <w:pPr>
            <w:pStyle w:val="TDC3"/>
            <w:spacing w:after="0" w:line="276" w:lineRule="auto"/>
            <w:ind w:left="0" w:firstLine="0"/>
            <w:rPr>
              <w:rFonts w:cs="Times New Roman"/>
              <w:noProof/>
              <w:sz w:val="22"/>
              <w:lang w:val="es-BO" w:eastAsia="en-US"/>
            </w:rPr>
          </w:pPr>
          <w:hyperlink w:anchor="_Toc365488803" w:history="1">
            <w:r w:rsidR="000B6E2F" w:rsidRPr="0026008B">
              <w:rPr>
                <w:rStyle w:val="Hipervnculo"/>
                <w:rFonts w:cs="Times New Roman"/>
                <w:noProof/>
                <w:color w:val="auto"/>
                <w:sz w:val="22"/>
                <w:u w:val="none"/>
                <w:lang w:val="es-ES"/>
              </w:rPr>
              <w:t>Figura 4. Argentina: Evolución de la producción de los principales cultivos. 2001/2011</w:t>
            </w:r>
            <w:r w:rsidR="000B6E2F" w:rsidRPr="0026008B">
              <w:rPr>
                <w:rFonts w:cs="Times New Roman"/>
                <w:noProof/>
                <w:webHidden/>
                <w:sz w:val="22"/>
              </w:rPr>
              <w:tab/>
            </w:r>
            <w:r w:rsidRPr="0026008B">
              <w:rPr>
                <w:rFonts w:cs="Times New Roman"/>
                <w:noProof/>
                <w:webHidden/>
                <w:sz w:val="22"/>
              </w:rPr>
              <w:fldChar w:fldCharType="begin"/>
            </w:r>
            <w:r w:rsidR="000B6E2F" w:rsidRPr="0026008B">
              <w:rPr>
                <w:rFonts w:cs="Times New Roman"/>
                <w:noProof/>
                <w:webHidden/>
                <w:sz w:val="22"/>
              </w:rPr>
              <w:instrText xml:space="preserve"> PAGEREF _Toc365488803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10</w:t>
            </w:r>
            <w:r w:rsidRPr="0026008B">
              <w:rPr>
                <w:rFonts w:cs="Times New Roman"/>
                <w:noProof/>
                <w:webHidden/>
                <w:sz w:val="22"/>
              </w:rPr>
              <w:fldChar w:fldCharType="end"/>
            </w:r>
          </w:hyperlink>
        </w:p>
        <w:p w:rsidR="000B6E2F" w:rsidRPr="0026008B" w:rsidRDefault="00F51982" w:rsidP="0026008B">
          <w:pPr>
            <w:pStyle w:val="TDC3"/>
            <w:spacing w:after="0" w:line="276" w:lineRule="auto"/>
            <w:ind w:left="0" w:firstLine="0"/>
            <w:rPr>
              <w:rFonts w:cs="Times New Roman"/>
              <w:noProof/>
              <w:sz w:val="22"/>
              <w:lang w:val="es-BO" w:eastAsia="en-US"/>
            </w:rPr>
          </w:pPr>
          <w:hyperlink w:anchor="_Toc365488804" w:history="1">
            <w:r w:rsidR="000B6E2F" w:rsidRPr="0026008B">
              <w:rPr>
                <w:rStyle w:val="Hipervnculo"/>
                <w:rFonts w:cs="Times New Roman"/>
                <w:noProof/>
                <w:color w:val="auto"/>
                <w:sz w:val="22"/>
                <w:u w:val="none"/>
              </w:rPr>
              <w:t>Figura 5: Argentina: Empleo generado por la cadena del maíz. 2009</w:t>
            </w:r>
            <w:r w:rsidR="000B6E2F" w:rsidRPr="0026008B">
              <w:rPr>
                <w:rFonts w:cs="Times New Roman"/>
                <w:noProof/>
                <w:webHidden/>
                <w:sz w:val="22"/>
              </w:rPr>
              <w:tab/>
            </w:r>
            <w:r w:rsidRPr="0026008B">
              <w:rPr>
                <w:rFonts w:cs="Times New Roman"/>
                <w:noProof/>
                <w:webHidden/>
                <w:sz w:val="22"/>
              </w:rPr>
              <w:fldChar w:fldCharType="begin"/>
            </w:r>
            <w:r w:rsidR="000B6E2F" w:rsidRPr="0026008B">
              <w:rPr>
                <w:rFonts w:cs="Times New Roman"/>
                <w:noProof/>
                <w:webHidden/>
                <w:sz w:val="22"/>
              </w:rPr>
              <w:instrText xml:space="preserve"> PAGEREF _Toc365488804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11</w:t>
            </w:r>
            <w:r w:rsidRPr="0026008B">
              <w:rPr>
                <w:rFonts w:cs="Times New Roman"/>
                <w:noProof/>
                <w:webHidden/>
                <w:sz w:val="22"/>
              </w:rPr>
              <w:fldChar w:fldCharType="end"/>
            </w:r>
          </w:hyperlink>
        </w:p>
        <w:p w:rsidR="000B6E2F" w:rsidRPr="0026008B" w:rsidRDefault="00F51982" w:rsidP="0026008B">
          <w:pPr>
            <w:pStyle w:val="TDC3"/>
            <w:tabs>
              <w:tab w:val="left" w:pos="1980"/>
            </w:tabs>
            <w:spacing w:after="0" w:line="276" w:lineRule="auto"/>
            <w:ind w:left="0" w:firstLine="0"/>
            <w:rPr>
              <w:rFonts w:cs="Times New Roman"/>
              <w:noProof/>
              <w:sz w:val="22"/>
              <w:lang w:val="es-BO" w:eastAsia="en-US"/>
            </w:rPr>
          </w:pPr>
          <w:hyperlink w:anchor="_Toc365488805" w:history="1">
            <w:r w:rsidR="000B6E2F" w:rsidRPr="0026008B">
              <w:rPr>
                <w:rStyle w:val="Hipervnculo"/>
                <w:rFonts w:cs="Times New Roman"/>
                <w:noProof/>
                <w:color w:val="auto"/>
                <w:sz w:val="22"/>
                <w:u w:val="none"/>
                <w:lang w:val="es-ES"/>
              </w:rPr>
              <w:t>2.1.1.</w:t>
            </w:r>
            <w:r w:rsidR="000B6E2F" w:rsidRPr="0026008B">
              <w:rPr>
                <w:rFonts w:cs="Times New Roman"/>
                <w:noProof/>
                <w:sz w:val="22"/>
                <w:lang w:val="es-BO" w:eastAsia="en-US"/>
              </w:rPr>
              <w:tab/>
            </w:r>
            <w:r w:rsidR="000B6E2F" w:rsidRPr="0026008B">
              <w:rPr>
                <w:rStyle w:val="Hipervnculo"/>
                <w:rFonts w:cs="Times New Roman"/>
                <w:noProof/>
                <w:color w:val="auto"/>
                <w:sz w:val="22"/>
                <w:u w:val="none"/>
                <w:lang w:val="es-ES"/>
              </w:rPr>
              <w:t>Producción de maíz</w:t>
            </w:r>
            <w:r w:rsidR="000B6E2F" w:rsidRPr="0026008B">
              <w:rPr>
                <w:rFonts w:cs="Times New Roman"/>
                <w:noProof/>
                <w:webHidden/>
                <w:sz w:val="22"/>
              </w:rPr>
              <w:tab/>
            </w:r>
            <w:r w:rsidRPr="0026008B">
              <w:rPr>
                <w:rFonts w:cs="Times New Roman"/>
                <w:noProof/>
                <w:webHidden/>
                <w:sz w:val="22"/>
              </w:rPr>
              <w:fldChar w:fldCharType="begin"/>
            </w:r>
            <w:r w:rsidR="000B6E2F" w:rsidRPr="0026008B">
              <w:rPr>
                <w:rFonts w:cs="Times New Roman"/>
                <w:noProof/>
                <w:webHidden/>
                <w:sz w:val="22"/>
              </w:rPr>
              <w:instrText xml:space="preserve"> PAGEREF _Toc365488805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12</w:t>
            </w:r>
            <w:r w:rsidRPr="0026008B">
              <w:rPr>
                <w:rFonts w:cs="Times New Roman"/>
                <w:noProof/>
                <w:webHidden/>
                <w:sz w:val="22"/>
              </w:rPr>
              <w:fldChar w:fldCharType="end"/>
            </w:r>
          </w:hyperlink>
        </w:p>
        <w:p w:rsidR="000B6E2F" w:rsidRPr="0026008B" w:rsidRDefault="00F51982" w:rsidP="0026008B">
          <w:pPr>
            <w:pStyle w:val="TDC3"/>
            <w:spacing w:after="0" w:line="276" w:lineRule="auto"/>
            <w:ind w:left="0" w:firstLine="0"/>
            <w:rPr>
              <w:rFonts w:cs="Times New Roman"/>
              <w:noProof/>
              <w:sz w:val="22"/>
              <w:lang w:val="es-BO" w:eastAsia="en-US"/>
            </w:rPr>
          </w:pPr>
          <w:hyperlink w:anchor="_Toc365488806" w:history="1">
            <w:r w:rsidR="000B6E2F" w:rsidRPr="0026008B">
              <w:rPr>
                <w:rStyle w:val="Hipervnculo"/>
                <w:rFonts w:cs="Times New Roman"/>
                <w:noProof/>
                <w:color w:val="auto"/>
                <w:sz w:val="22"/>
                <w:u w:val="none"/>
                <w:lang w:val="es-ES"/>
              </w:rPr>
              <w:t>Figura 6. Argentina: Evolución de la superficie sembrada, producción y rendimiento de maíz. 1981-2011</w:t>
            </w:r>
            <w:r w:rsidR="000B6E2F" w:rsidRPr="0026008B">
              <w:rPr>
                <w:rFonts w:cs="Times New Roman"/>
                <w:noProof/>
                <w:webHidden/>
                <w:sz w:val="22"/>
              </w:rPr>
              <w:tab/>
            </w:r>
            <w:r w:rsidR="0026008B">
              <w:rPr>
                <w:rFonts w:cs="Times New Roman"/>
                <w:noProof/>
                <w:webHidden/>
                <w:sz w:val="22"/>
              </w:rPr>
              <w:t>…………………………………………………………………………………………………</w:t>
            </w:r>
            <w:r w:rsidRPr="0026008B">
              <w:rPr>
                <w:rFonts w:cs="Times New Roman"/>
                <w:noProof/>
                <w:webHidden/>
                <w:sz w:val="22"/>
              </w:rPr>
              <w:fldChar w:fldCharType="begin"/>
            </w:r>
            <w:r w:rsidR="000B6E2F" w:rsidRPr="0026008B">
              <w:rPr>
                <w:rFonts w:cs="Times New Roman"/>
                <w:noProof/>
                <w:webHidden/>
                <w:sz w:val="22"/>
              </w:rPr>
              <w:instrText xml:space="preserve"> PAGEREF _Toc365488806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12</w:t>
            </w:r>
            <w:r w:rsidRPr="0026008B">
              <w:rPr>
                <w:rFonts w:cs="Times New Roman"/>
                <w:noProof/>
                <w:webHidden/>
                <w:sz w:val="22"/>
              </w:rPr>
              <w:fldChar w:fldCharType="end"/>
            </w:r>
          </w:hyperlink>
        </w:p>
        <w:p w:rsidR="000B6E2F" w:rsidRPr="0026008B" w:rsidRDefault="00F51982" w:rsidP="0026008B">
          <w:pPr>
            <w:pStyle w:val="TDC3"/>
            <w:spacing w:after="0" w:line="276" w:lineRule="auto"/>
            <w:ind w:left="0" w:firstLine="0"/>
            <w:rPr>
              <w:rFonts w:cs="Times New Roman"/>
              <w:noProof/>
              <w:sz w:val="22"/>
              <w:lang w:val="es-BO" w:eastAsia="en-US"/>
            </w:rPr>
          </w:pPr>
          <w:hyperlink w:anchor="_Toc365488810" w:history="1">
            <w:r w:rsidR="000B6E2F" w:rsidRPr="0026008B">
              <w:rPr>
                <w:rStyle w:val="Hipervnculo"/>
                <w:rFonts w:eastAsia="Times New Roman" w:cs="Times New Roman"/>
                <w:noProof/>
                <w:color w:val="auto"/>
                <w:sz w:val="22"/>
                <w:u w:val="none"/>
                <w:lang w:val="es-MX" w:eastAsia="en-US"/>
              </w:rPr>
              <w:t>Figura 7. Argentina: Superficie cosechada y producción de maíz, según Provincia. 2011-12</w:t>
            </w:r>
            <w:r w:rsidR="000B6E2F" w:rsidRPr="0026008B">
              <w:rPr>
                <w:rFonts w:cs="Times New Roman"/>
                <w:noProof/>
                <w:webHidden/>
                <w:sz w:val="22"/>
              </w:rPr>
              <w:tab/>
            </w:r>
            <w:r w:rsidRPr="0026008B">
              <w:rPr>
                <w:rFonts w:cs="Times New Roman"/>
                <w:noProof/>
                <w:webHidden/>
                <w:sz w:val="22"/>
              </w:rPr>
              <w:fldChar w:fldCharType="begin"/>
            </w:r>
            <w:r w:rsidR="000B6E2F" w:rsidRPr="0026008B">
              <w:rPr>
                <w:rFonts w:cs="Times New Roman"/>
                <w:noProof/>
                <w:webHidden/>
                <w:sz w:val="22"/>
              </w:rPr>
              <w:instrText xml:space="preserve"> PAGEREF _Toc365488810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15</w:t>
            </w:r>
            <w:r w:rsidRPr="0026008B">
              <w:rPr>
                <w:rFonts w:cs="Times New Roman"/>
                <w:noProof/>
                <w:webHidden/>
                <w:sz w:val="22"/>
              </w:rPr>
              <w:fldChar w:fldCharType="end"/>
            </w:r>
          </w:hyperlink>
        </w:p>
        <w:p w:rsidR="000B6E2F" w:rsidRPr="0026008B" w:rsidRDefault="00F51982" w:rsidP="0026008B">
          <w:pPr>
            <w:pStyle w:val="TDC3"/>
            <w:spacing w:after="0" w:line="276" w:lineRule="auto"/>
            <w:ind w:left="0" w:firstLine="0"/>
            <w:rPr>
              <w:rFonts w:cs="Times New Roman"/>
              <w:noProof/>
              <w:sz w:val="22"/>
              <w:lang w:val="es-BO" w:eastAsia="en-US"/>
            </w:rPr>
          </w:pPr>
          <w:hyperlink w:anchor="_Toc365488811" w:history="1">
            <w:r w:rsidR="000B6E2F" w:rsidRPr="0026008B">
              <w:rPr>
                <w:rStyle w:val="Hipervnculo"/>
                <w:rFonts w:cs="Times New Roman"/>
                <w:noProof/>
                <w:color w:val="auto"/>
                <w:sz w:val="22"/>
                <w:u w:val="none"/>
                <w:lang w:val="es-ES"/>
              </w:rPr>
              <w:t>Figura 8. Argentina: Evolución de la superficie de maíz en las principales provincias. 2000-11</w:t>
            </w:r>
            <w:r w:rsidR="000B6E2F" w:rsidRPr="0026008B">
              <w:rPr>
                <w:rFonts w:cs="Times New Roman"/>
                <w:noProof/>
                <w:webHidden/>
                <w:sz w:val="22"/>
              </w:rPr>
              <w:tab/>
            </w:r>
            <w:r w:rsidRPr="0026008B">
              <w:rPr>
                <w:rFonts w:cs="Times New Roman"/>
                <w:noProof/>
                <w:webHidden/>
                <w:sz w:val="22"/>
              </w:rPr>
              <w:fldChar w:fldCharType="begin"/>
            </w:r>
            <w:r w:rsidR="000B6E2F" w:rsidRPr="0026008B">
              <w:rPr>
                <w:rFonts w:cs="Times New Roman"/>
                <w:noProof/>
                <w:webHidden/>
                <w:sz w:val="22"/>
              </w:rPr>
              <w:instrText xml:space="preserve"> PAGEREF _Toc365488811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16</w:t>
            </w:r>
            <w:r w:rsidRPr="0026008B">
              <w:rPr>
                <w:rFonts w:cs="Times New Roman"/>
                <w:noProof/>
                <w:webHidden/>
                <w:sz w:val="22"/>
              </w:rPr>
              <w:fldChar w:fldCharType="end"/>
            </w:r>
          </w:hyperlink>
        </w:p>
        <w:p w:rsidR="000B6E2F" w:rsidRPr="0026008B" w:rsidRDefault="00F51982" w:rsidP="0026008B">
          <w:pPr>
            <w:pStyle w:val="TDC3"/>
            <w:spacing w:after="0" w:line="276" w:lineRule="auto"/>
            <w:ind w:left="0" w:firstLine="0"/>
            <w:rPr>
              <w:rFonts w:cs="Times New Roman"/>
              <w:noProof/>
              <w:sz w:val="22"/>
              <w:lang w:val="es-BO" w:eastAsia="en-US"/>
            </w:rPr>
          </w:pPr>
          <w:hyperlink w:anchor="_Toc365488812" w:history="1">
            <w:r w:rsidR="000B6E2F" w:rsidRPr="0026008B">
              <w:rPr>
                <w:rStyle w:val="Hipervnculo"/>
                <w:rFonts w:cs="Times New Roman"/>
                <w:noProof/>
                <w:color w:val="auto"/>
                <w:sz w:val="22"/>
                <w:u w:val="none"/>
                <w:lang w:val="es-ES"/>
              </w:rPr>
              <w:t>Figura 9. Argentina: Evolución de los rendimientos de maíz en las principales provincias. 2000-2011</w:t>
            </w:r>
            <w:r w:rsidR="000B6E2F" w:rsidRPr="0026008B">
              <w:rPr>
                <w:rFonts w:cs="Times New Roman"/>
                <w:noProof/>
                <w:webHidden/>
                <w:sz w:val="22"/>
              </w:rPr>
              <w:tab/>
            </w:r>
            <w:r w:rsidR="0026008B" w:rsidRPr="0026008B">
              <w:rPr>
                <w:rFonts w:cs="Times New Roman"/>
                <w:noProof/>
                <w:webHidden/>
                <w:sz w:val="22"/>
              </w:rPr>
              <w:t>…………………………………………………………………………………………………</w:t>
            </w:r>
            <w:r w:rsidRPr="0026008B">
              <w:rPr>
                <w:rFonts w:cs="Times New Roman"/>
                <w:noProof/>
                <w:webHidden/>
                <w:sz w:val="22"/>
              </w:rPr>
              <w:fldChar w:fldCharType="begin"/>
            </w:r>
            <w:r w:rsidR="000B6E2F" w:rsidRPr="0026008B">
              <w:rPr>
                <w:rFonts w:cs="Times New Roman"/>
                <w:noProof/>
                <w:webHidden/>
                <w:sz w:val="22"/>
              </w:rPr>
              <w:instrText xml:space="preserve"> PAGEREF _Toc365488812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17</w:t>
            </w:r>
            <w:r w:rsidRPr="0026008B">
              <w:rPr>
                <w:rFonts w:cs="Times New Roman"/>
                <w:noProof/>
                <w:webHidden/>
                <w:sz w:val="22"/>
              </w:rPr>
              <w:fldChar w:fldCharType="end"/>
            </w:r>
          </w:hyperlink>
        </w:p>
        <w:p w:rsidR="000B6E2F" w:rsidRPr="0026008B" w:rsidRDefault="00F51982" w:rsidP="0026008B">
          <w:pPr>
            <w:pStyle w:val="TDC3"/>
            <w:spacing w:after="0" w:line="276" w:lineRule="auto"/>
            <w:ind w:left="0" w:firstLine="0"/>
            <w:rPr>
              <w:rFonts w:cs="Times New Roman"/>
              <w:noProof/>
              <w:sz w:val="22"/>
              <w:lang w:val="es-BO" w:eastAsia="en-US"/>
            </w:rPr>
          </w:pPr>
          <w:hyperlink w:anchor="_Toc365488813" w:history="1">
            <w:r w:rsidR="000B6E2F" w:rsidRPr="0026008B">
              <w:rPr>
                <w:rStyle w:val="Hipervnculo"/>
                <w:rFonts w:cs="Times New Roman"/>
                <w:noProof/>
                <w:color w:val="auto"/>
                <w:sz w:val="22"/>
                <w:u w:val="none"/>
                <w:lang w:val="es-ES"/>
              </w:rPr>
              <w:t>Figura 10. Argentina: Evolución de la producción de maíz en las principales provincias. 2000-2011</w:t>
            </w:r>
            <w:r w:rsidR="000B6E2F" w:rsidRPr="0026008B">
              <w:rPr>
                <w:rFonts w:cs="Times New Roman"/>
                <w:noProof/>
                <w:webHidden/>
                <w:sz w:val="22"/>
              </w:rPr>
              <w:tab/>
            </w:r>
            <w:r w:rsidR="0026008B" w:rsidRPr="0026008B">
              <w:rPr>
                <w:rFonts w:cs="Times New Roman"/>
                <w:noProof/>
                <w:webHidden/>
                <w:sz w:val="22"/>
              </w:rPr>
              <w:t>…………………………………………………………………………………………………</w:t>
            </w:r>
            <w:r w:rsidRPr="0026008B">
              <w:rPr>
                <w:rFonts w:cs="Times New Roman"/>
                <w:noProof/>
                <w:webHidden/>
                <w:sz w:val="22"/>
              </w:rPr>
              <w:fldChar w:fldCharType="begin"/>
            </w:r>
            <w:r w:rsidR="000B6E2F" w:rsidRPr="0026008B">
              <w:rPr>
                <w:rFonts w:cs="Times New Roman"/>
                <w:noProof/>
                <w:webHidden/>
                <w:sz w:val="22"/>
              </w:rPr>
              <w:instrText xml:space="preserve"> PAGEREF _Toc365488813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17</w:t>
            </w:r>
            <w:r w:rsidRPr="0026008B">
              <w:rPr>
                <w:rFonts w:cs="Times New Roman"/>
                <w:noProof/>
                <w:webHidden/>
                <w:sz w:val="22"/>
              </w:rPr>
              <w:fldChar w:fldCharType="end"/>
            </w:r>
          </w:hyperlink>
        </w:p>
        <w:p w:rsidR="000B6E2F" w:rsidRPr="0026008B" w:rsidRDefault="00F51982" w:rsidP="0026008B">
          <w:pPr>
            <w:pStyle w:val="TDC3"/>
            <w:spacing w:after="0" w:line="276" w:lineRule="auto"/>
            <w:ind w:left="0" w:firstLine="0"/>
            <w:rPr>
              <w:rFonts w:cs="Times New Roman"/>
              <w:noProof/>
              <w:sz w:val="22"/>
              <w:lang w:val="es-BO" w:eastAsia="en-US"/>
            </w:rPr>
          </w:pPr>
          <w:hyperlink w:anchor="_Toc365488816" w:history="1">
            <w:r w:rsidR="000B6E2F" w:rsidRPr="0026008B">
              <w:rPr>
                <w:rStyle w:val="Hipervnculo"/>
                <w:rFonts w:cs="Times New Roman"/>
                <w:noProof/>
                <w:color w:val="auto"/>
                <w:sz w:val="22"/>
                <w:u w:val="none"/>
                <w:lang w:val="es-ES"/>
              </w:rPr>
              <w:t>Figura 11. Argentina: Numero de productores de maíz, según el volumen de maíz comercializado. 2011.</w:t>
            </w:r>
            <w:r w:rsidR="0026008B" w:rsidRPr="0026008B">
              <w:rPr>
                <w:webHidden/>
              </w:rPr>
              <w:t xml:space="preserve"> </w:t>
            </w:r>
            <w:r w:rsidR="0026008B" w:rsidRPr="0026008B">
              <w:rPr>
                <w:rFonts w:cs="Times New Roman"/>
                <w:noProof/>
                <w:webHidden/>
                <w:sz w:val="22"/>
              </w:rPr>
              <w:t>………………………………………………………………………………………………</w:t>
            </w:r>
            <w:r w:rsidRPr="0026008B">
              <w:rPr>
                <w:rFonts w:cs="Times New Roman"/>
                <w:noProof/>
                <w:webHidden/>
                <w:sz w:val="22"/>
              </w:rPr>
              <w:fldChar w:fldCharType="begin"/>
            </w:r>
            <w:r w:rsidR="000B6E2F" w:rsidRPr="0026008B">
              <w:rPr>
                <w:rFonts w:cs="Times New Roman"/>
                <w:noProof/>
                <w:webHidden/>
                <w:sz w:val="22"/>
              </w:rPr>
              <w:instrText xml:space="preserve"> PAGEREF _Toc365488816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20</w:t>
            </w:r>
            <w:r w:rsidRPr="0026008B">
              <w:rPr>
                <w:rFonts w:cs="Times New Roman"/>
                <w:noProof/>
                <w:webHidden/>
                <w:sz w:val="22"/>
              </w:rPr>
              <w:fldChar w:fldCharType="end"/>
            </w:r>
          </w:hyperlink>
        </w:p>
        <w:p w:rsidR="000B6E2F" w:rsidRPr="0026008B" w:rsidRDefault="00F51982" w:rsidP="0026008B">
          <w:pPr>
            <w:pStyle w:val="TDC3"/>
            <w:spacing w:after="0" w:line="276" w:lineRule="auto"/>
            <w:ind w:left="0" w:firstLine="0"/>
            <w:rPr>
              <w:rFonts w:cs="Times New Roman"/>
              <w:noProof/>
              <w:sz w:val="22"/>
              <w:lang w:val="es-BO" w:eastAsia="en-US"/>
            </w:rPr>
          </w:pPr>
          <w:hyperlink w:anchor="_Toc365488820" w:history="1">
            <w:r w:rsidR="000B6E2F" w:rsidRPr="0026008B">
              <w:rPr>
                <w:rStyle w:val="Hipervnculo"/>
                <w:rFonts w:cs="Times New Roman"/>
                <w:noProof/>
                <w:color w:val="auto"/>
                <w:sz w:val="22"/>
                <w:u w:val="none"/>
                <w:lang w:val="es-ES"/>
              </w:rPr>
              <w:t>Figura 12. Argentina: Evolución de la superficie cultivada con maíz Bt, TH y BtxTH. 1998-2011</w:t>
            </w:r>
            <w:r w:rsidR="000B6E2F" w:rsidRPr="0026008B">
              <w:rPr>
                <w:rFonts w:cs="Times New Roman"/>
                <w:noProof/>
                <w:webHidden/>
                <w:sz w:val="22"/>
              </w:rPr>
              <w:tab/>
            </w:r>
            <w:r w:rsidRPr="0026008B">
              <w:rPr>
                <w:rFonts w:cs="Times New Roman"/>
                <w:noProof/>
                <w:webHidden/>
                <w:sz w:val="22"/>
              </w:rPr>
              <w:fldChar w:fldCharType="begin"/>
            </w:r>
            <w:r w:rsidR="000B6E2F" w:rsidRPr="0026008B">
              <w:rPr>
                <w:rFonts w:cs="Times New Roman"/>
                <w:noProof/>
                <w:webHidden/>
                <w:sz w:val="22"/>
              </w:rPr>
              <w:instrText xml:space="preserve"> PAGEREF _Toc365488820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22</w:t>
            </w:r>
            <w:r w:rsidRPr="0026008B">
              <w:rPr>
                <w:rFonts w:cs="Times New Roman"/>
                <w:noProof/>
                <w:webHidden/>
                <w:sz w:val="22"/>
              </w:rPr>
              <w:fldChar w:fldCharType="end"/>
            </w:r>
          </w:hyperlink>
        </w:p>
        <w:p w:rsidR="000B6E2F" w:rsidRPr="0026008B" w:rsidRDefault="00F51982" w:rsidP="0026008B">
          <w:pPr>
            <w:pStyle w:val="TDC3"/>
            <w:spacing w:after="0" w:line="276" w:lineRule="auto"/>
            <w:ind w:left="0" w:firstLine="0"/>
            <w:rPr>
              <w:rFonts w:cs="Times New Roman"/>
              <w:noProof/>
              <w:sz w:val="22"/>
              <w:lang w:val="es-BO" w:eastAsia="en-US"/>
            </w:rPr>
          </w:pPr>
          <w:hyperlink w:anchor="_Toc365488821" w:history="1">
            <w:r w:rsidR="000B6E2F" w:rsidRPr="0026008B">
              <w:rPr>
                <w:rStyle w:val="Hipervnculo"/>
                <w:rFonts w:cs="Times New Roman"/>
                <w:noProof/>
                <w:color w:val="auto"/>
                <w:sz w:val="22"/>
                <w:u w:val="none"/>
                <w:lang w:val="es-MX"/>
              </w:rPr>
              <w:t>Figura 13. Argentina: Evolucion y distribución de los beneficios brutos totales generados por la adoptcion de maiz Bt y BT+Ht</w:t>
            </w:r>
            <w:r w:rsidR="000B6E2F" w:rsidRPr="0026008B">
              <w:rPr>
                <w:rFonts w:cs="Times New Roman"/>
                <w:noProof/>
                <w:webHidden/>
                <w:sz w:val="22"/>
              </w:rPr>
              <w:tab/>
            </w:r>
            <w:r w:rsidRPr="0026008B">
              <w:rPr>
                <w:rFonts w:cs="Times New Roman"/>
                <w:noProof/>
                <w:webHidden/>
                <w:sz w:val="22"/>
              </w:rPr>
              <w:fldChar w:fldCharType="begin"/>
            </w:r>
            <w:r w:rsidR="000B6E2F" w:rsidRPr="0026008B">
              <w:rPr>
                <w:rFonts w:cs="Times New Roman"/>
                <w:noProof/>
                <w:webHidden/>
                <w:sz w:val="22"/>
              </w:rPr>
              <w:instrText xml:space="preserve"> PAGEREF _Toc365488821 \h </w:instrText>
            </w:r>
            <w:r w:rsidRPr="0026008B">
              <w:rPr>
                <w:rFonts w:cs="Times New Roman"/>
                <w:noProof/>
                <w:webHidden/>
                <w:sz w:val="22"/>
              </w:rPr>
            </w:r>
            <w:r w:rsidRPr="0026008B">
              <w:rPr>
                <w:rFonts w:cs="Times New Roman"/>
                <w:noProof/>
                <w:webHidden/>
                <w:sz w:val="22"/>
              </w:rPr>
              <w:fldChar w:fldCharType="separate"/>
            </w:r>
            <w:r w:rsidR="000B6E2F" w:rsidRPr="0026008B">
              <w:rPr>
                <w:rFonts w:cs="Times New Roman"/>
                <w:noProof/>
                <w:webHidden/>
                <w:sz w:val="22"/>
              </w:rPr>
              <w:t>22</w:t>
            </w:r>
            <w:r w:rsidRPr="0026008B">
              <w:rPr>
                <w:rFonts w:cs="Times New Roman"/>
                <w:noProof/>
                <w:webHidden/>
                <w:sz w:val="22"/>
              </w:rPr>
              <w:fldChar w:fldCharType="end"/>
            </w:r>
          </w:hyperlink>
        </w:p>
        <w:p w:rsidR="00B215D3" w:rsidRPr="0026008B" w:rsidRDefault="00F51982" w:rsidP="0026008B">
          <w:pPr>
            <w:pStyle w:val="TDC3"/>
            <w:spacing w:after="0" w:line="276" w:lineRule="auto"/>
            <w:ind w:left="0" w:firstLine="0"/>
            <w:rPr>
              <w:rFonts w:cs="Times New Roman"/>
              <w:noProof/>
              <w:sz w:val="22"/>
              <w:lang w:val="es-BO" w:eastAsia="en-US"/>
            </w:rPr>
          </w:pPr>
          <w:hyperlink w:anchor="_Toc365488824" w:history="1">
            <w:r w:rsidR="00B215D3" w:rsidRPr="0026008B">
              <w:rPr>
                <w:rStyle w:val="Hipervnculo"/>
                <w:rFonts w:cs="Times New Roman"/>
                <w:noProof/>
                <w:color w:val="auto"/>
                <w:sz w:val="22"/>
                <w:u w:val="none"/>
                <w:lang w:val="es-ES"/>
              </w:rPr>
              <w:t xml:space="preserve">Figura 14. </w:t>
            </w:r>
            <w:r w:rsidR="00B215D3" w:rsidRPr="0026008B">
              <w:rPr>
                <w:rStyle w:val="Hipervnculo"/>
                <w:rFonts w:cs="Times New Roman"/>
                <w:noProof/>
                <w:color w:val="auto"/>
                <w:sz w:val="22"/>
                <w:u w:val="none"/>
                <w:lang w:val="es-MX"/>
              </w:rPr>
              <w:t>Argentina:</w:t>
            </w:r>
            <w:r w:rsidR="00B215D3" w:rsidRPr="0026008B">
              <w:rPr>
                <w:rStyle w:val="Hipervnculo"/>
                <w:rFonts w:cs="Times New Roman"/>
                <w:noProof/>
                <w:color w:val="auto"/>
                <w:sz w:val="22"/>
                <w:u w:val="none"/>
                <w:lang w:val="es-ES"/>
              </w:rPr>
              <w:t xml:space="preserve"> Requerimiento y extracción en grano de nutriente para producir 1 tonelada de grano de maíz. 2005/06</w:t>
            </w:r>
            <w:r w:rsidR="00B215D3" w:rsidRPr="0026008B">
              <w:rPr>
                <w:rFonts w:cs="Times New Roman"/>
                <w:noProof/>
                <w:webHidden/>
                <w:sz w:val="22"/>
              </w:rPr>
              <w:tab/>
            </w:r>
            <w:r w:rsidRPr="0026008B">
              <w:rPr>
                <w:rFonts w:cs="Times New Roman"/>
                <w:noProof/>
                <w:webHidden/>
                <w:sz w:val="22"/>
              </w:rPr>
              <w:fldChar w:fldCharType="begin"/>
            </w:r>
            <w:r w:rsidR="00B215D3" w:rsidRPr="0026008B">
              <w:rPr>
                <w:rFonts w:cs="Times New Roman"/>
                <w:noProof/>
                <w:webHidden/>
                <w:sz w:val="22"/>
              </w:rPr>
              <w:instrText xml:space="preserve"> PAGEREF _Toc365488824 \h </w:instrText>
            </w:r>
            <w:r w:rsidRPr="0026008B">
              <w:rPr>
                <w:rFonts w:cs="Times New Roman"/>
                <w:noProof/>
                <w:webHidden/>
                <w:sz w:val="22"/>
              </w:rPr>
            </w:r>
            <w:r w:rsidRPr="0026008B">
              <w:rPr>
                <w:rFonts w:cs="Times New Roman"/>
                <w:noProof/>
                <w:webHidden/>
                <w:sz w:val="22"/>
              </w:rPr>
              <w:fldChar w:fldCharType="separate"/>
            </w:r>
            <w:r w:rsidR="00B215D3" w:rsidRPr="0026008B">
              <w:rPr>
                <w:rFonts w:cs="Times New Roman"/>
                <w:noProof/>
                <w:webHidden/>
                <w:sz w:val="22"/>
              </w:rPr>
              <w:t>24</w:t>
            </w:r>
            <w:r w:rsidRPr="0026008B">
              <w:rPr>
                <w:rFonts w:cs="Times New Roman"/>
                <w:noProof/>
                <w:webHidden/>
                <w:sz w:val="22"/>
              </w:rPr>
              <w:fldChar w:fldCharType="end"/>
            </w:r>
          </w:hyperlink>
        </w:p>
        <w:p w:rsidR="00B215D3" w:rsidRPr="0026008B" w:rsidRDefault="00F51982" w:rsidP="0026008B">
          <w:pPr>
            <w:pStyle w:val="TDC3"/>
            <w:spacing w:after="0" w:line="276" w:lineRule="auto"/>
            <w:ind w:left="0" w:firstLine="0"/>
            <w:rPr>
              <w:rFonts w:cs="Times New Roman"/>
              <w:noProof/>
              <w:sz w:val="22"/>
              <w:lang w:val="es-BO" w:eastAsia="en-US"/>
            </w:rPr>
          </w:pPr>
          <w:hyperlink w:anchor="_Toc365488831" w:history="1">
            <w:r w:rsidR="00B215D3" w:rsidRPr="0026008B">
              <w:rPr>
                <w:rStyle w:val="Hipervnculo"/>
                <w:rFonts w:cs="Times New Roman"/>
                <w:noProof/>
                <w:color w:val="auto"/>
                <w:sz w:val="22"/>
                <w:u w:val="none"/>
                <w:lang w:val="es-MX"/>
              </w:rPr>
              <w:t>Figura 15. Argentina: Participación porcentual de la superficie con riego, según su región</w:t>
            </w:r>
            <w:r w:rsidR="00B215D3" w:rsidRPr="0026008B">
              <w:rPr>
                <w:rFonts w:cs="Times New Roman"/>
                <w:noProof/>
                <w:webHidden/>
                <w:sz w:val="22"/>
              </w:rPr>
              <w:tab/>
            </w:r>
            <w:r w:rsidRPr="0026008B">
              <w:rPr>
                <w:rFonts w:cs="Times New Roman"/>
                <w:noProof/>
                <w:webHidden/>
                <w:sz w:val="22"/>
              </w:rPr>
              <w:fldChar w:fldCharType="begin"/>
            </w:r>
            <w:r w:rsidR="00B215D3" w:rsidRPr="0026008B">
              <w:rPr>
                <w:rFonts w:cs="Times New Roman"/>
                <w:noProof/>
                <w:webHidden/>
                <w:sz w:val="22"/>
              </w:rPr>
              <w:instrText xml:space="preserve"> PAGEREF _Toc365488831 \h </w:instrText>
            </w:r>
            <w:r w:rsidRPr="0026008B">
              <w:rPr>
                <w:rFonts w:cs="Times New Roman"/>
                <w:noProof/>
                <w:webHidden/>
                <w:sz w:val="22"/>
              </w:rPr>
            </w:r>
            <w:r w:rsidRPr="0026008B">
              <w:rPr>
                <w:rFonts w:cs="Times New Roman"/>
                <w:noProof/>
                <w:webHidden/>
                <w:sz w:val="22"/>
              </w:rPr>
              <w:fldChar w:fldCharType="separate"/>
            </w:r>
            <w:r w:rsidR="00B215D3" w:rsidRPr="0026008B">
              <w:rPr>
                <w:rFonts w:cs="Times New Roman"/>
                <w:noProof/>
                <w:webHidden/>
                <w:sz w:val="22"/>
              </w:rPr>
              <w:t>30</w:t>
            </w:r>
            <w:r w:rsidRPr="0026008B">
              <w:rPr>
                <w:rFonts w:cs="Times New Roman"/>
                <w:noProof/>
                <w:webHidden/>
                <w:sz w:val="22"/>
              </w:rPr>
              <w:fldChar w:fldCharType="end"/>
            </w:r>
          </w:hyperlink>
        </w:p>
        <w:p w:rsidR="00F62374" w:rsidRPr="0026008B" w:rsidRDefault="00F51982" w:rsidP="0026008B">
          <w:pPr>
            <w:pStyle w:val="TDC3"/>
            <w:spacing w:after="0" w:line="276" w:lineRule="auto"/>
            <w:ind w:left="0" w:firstLine="0"/>
            <w:rPr>
              <w:rFonts w:cs="Times New Roman"/>
              <w:noProof/>
              <w:sz w:val="22"/>
              <w:lang w:val="es-BO" w:eastAsia="en-US"/>
            </w:rPr>
          </w:pPr>
          <w:hyperlink w:anchor="_Toc365488840" w:history="1">
            <w:r w:rsidR="00F62374" w:rsidRPr="0026008B">
              <w:rPr>
                <w:rStyle w:val="Hipervnculo"/>
                <w:rFonts w:cs="Times New Roman"/>
                <w:noProof/>
                <w:color w:val="auto"/>
                <w:sz w:val="22"/>
                <w:u w:val="none"/>
                <w:lang w:val="es-ES"/>
              </w:rPr>
              <w:t>Figura 16: Mundo: Participación de los mercados semilleros más importantes</w:t>
            </w:r>
            <w:r w:rsidR="00F62374" w:rsidRPr="0026008B">
              <w:rPr>
                <w:rFonts w:cs="Times New Roman"/>
                <w:noProof/>
                <w:webHidden/>
                <w:sz w:val="22"/>
              </w:rPr>
              <w:tab/>
            </w:r>
            <w:r w:rsidRPr="0026008B">
              <w:rPr>
                <w:rFonts w:cs="Times New Roman"/>
                <w:noProof/>
                <w:webHidden/>
                <w:sz w:val="22"/>
              </w:rPr>
              <w:fldChar w:fldCharType="begin"/>
            </w:r>
            <w:r w:rsidR="00F62374" w:rsidRPr="0026008B">
              <w:rPr>
                <w:rFonts w:cs="Times New Roman"/>
                <w:noProof/>
                <w:webHidden/>
                <w:sz w:val="22"/>
              </w:rPr>
              <w:instrText xml:space="preserve"> PAGEREF _Toc365488840 \h </w:instrText>
            </w:r>
            <w:r w:rsidRPr="0026008B">
              <w:rPr>
                <w:rFonts w:cs="Times New Roman"/>
                <w:noProof/>
                <w:webHidden/>
                <w:sz w:val="22"/>
              </w:rPr>
            </w:r>
            <w:r w:rsidRPr="0026008B">
              <w:rPr>
                <w:rFonts w:cs="Times New Roman"/>
                <w:noProof/>
                <w:webHidden/>
                <w:sz w:val="22"/>
              </w:rPr>
              <w:fldChar w:fldCharType="separate"/>
            </w:r>
            <w:r w:rsidR="00F62374" w:rsidRPr="0026008B">
              <w:rPr>
                <w:rFonts w:cs="Times New Roman"/>
                <w:noProof/>
                <w:webHidden/>
                <w:sz w:val="22"/>
              </w:rPr>
              <w:t>35</w:t>
            </w:r>
            <w:r w:rsidRPr="0026008B">
              <w:rPr>
                <w:rFonts w:cs="Times New Roman"/>
                <w:noProof/>
                <w:webHidden/>
                <w:sz w:val="22"/>
              </w:rPr>
              <w:fldChar w:fldCharType="end"/>
            </w:r>
          </w:hyperlink>
        </w:p>
        <w:p w:rsidR="00D94E27" w:rsidRPr="0026008B" w:rsidRDefault="00F51982" w:rsidP="0026008B">
          <w:pPr>
            <w:pStyle w:val="TDC3"/>
            <w:spacing w:after="0" w:line="276" w:lineRule="auto"/>
            <w:ind w:left="0" w:firstLine="0"/>
            <w:rPr>
              <w:rFonts w:cs="Times New Roman"/>
              <w:noProof/>
              <w:sz w:val="22"/>
              <w:lang w:val="es-BO" w:eastAsia="en-US"/>
            </w:rPr>
          </w:pPr>
          <w:hyperlink w:anchor="_Toc365488846" w:history="1">
            <w:r w:rsidR="00D94E27" w:rsidRPr="0026008B">
              <w:rPr>
                <w:rStyle w:val="Hipervnculo"/>
                <w:rFonts w:cs="Times New Roman"/>
                <w:noProof/>
                <w:color w:val="auto"/>
                <w:sz w:val="22"/>
                <w:u w:val="none"/>
                <w:lang w:val="es-ES"/>
              </w:rPr>
              <w:t>Figura 17. Argentina: Evolución del consumo de fertilizantes. 1990-2011</w:t>
            </w:r>
            <w:r w:rsidR="00D94E27" w:rsidRPr="0026008B">
              <w:rPr>
                <w:rFonts w:cs="Times New Roman"/>
                <w:noProof/>
                <w:webHidden/>
                <w:sz w:val="22"/>
              </w:rPr>
              <w:tab/>
            </w:r>
            <w:r w:rsidRPr="0026008B">
              <w:rPr>
                <w:rFonts w:cs="Times New Roman"/>
                <w:noProof/>
                <w:webHidden/>
                <w:sz w:val="22"/>
              </w:rPr>
              <w:fldChar w:fldCharType="begin"/>
            </w:r>
            <w:r w:rsidR="00D94E27" w:rsidRPr="0026008B">
              <w:rPr>
                <w:rFonts w:cs="Times New Roman"/>
                <w:noProof/>
                <w:webHidden/>
                <w:sz w:val="22"/>
              </w:rPr>
              <w:instrText xml:space="preserve"> PAGEREF _Toc365488846 \h </w:instrText>
            </w:r>
            <w:r w:rsidRPr="0026008B">
              <w:rPr>
                <w:rFonts w:cs="Times New Roman"/>
                <w:noProof/>
                <w:webHidden/>
                <w:sz w:val="22"/>
              </w:rPr>
            </w:r>
            <w:r w:rsidRPr="0026008B">
              <w:rPr>
                <w:rFonts w:cs="Times New Roman"/>
                <w:noProof/>
                <w:webHidden/>
                <w:sz w:val="22"/>
              </w:rPr>
              <w:fldChar w:fldCharType="separate"/>
            </w:r>
            <w:r w:rsidR="00D94E27" w:rsidRPr="0026008B">
              <w:rPr>
                <w:rFonts w:cs="Times New Roman"/>
                <w:noProof/>
                <w:webHidden/>
                <w:sz w:val="22"/>
              </w:rPr>
              <w:t>39</w:t>
            </w:r>
            <w:r w:rsidRPr="0026008B">
              <w:rPr>
                <w:rFonts w:cs="Times New Roman"/>
                <w:noProof/>
                <w:webHidden/>
                <w:sz w:val="22"/>
              </w:rPr>
              <w:fldChar w:fldCharType="end"/>
            </w:r>
          </w:hyperlink>
        </w:p>
        <w:p w:rsidR="00D94E27" w:rsidRPr="0026008B" w:rsidRDefault="00F51982" w:rsidP="0026008B">
          <w:pPr>
            <w:pStyle w:val="TDC3"/>
            <w:spacing w:after="0" w:line="276" w:lineRule="auto"/>
            <w:ind w:left="0" w:firstLine="0"/>
            <w:rPr>
              <w:rFonts w:cs="Times New Roman"/>
              <w:noProof/>
              <w:sz w:val="22"/>
              <w:lang w:val="es-BO" w:eastAsia="en-US"/>
            </w:rPr>
          </w:pPr>
          <w:hyperlink w:anchor="_Toc365488850" w:history="1">
            <w:r w:rsidR="00D94E27" w:rsidRPr="0026008B">
              <w:rPr>
                <w:rStyle w:val="Hipervnculo"/>
                <w:rFonts w:cs="Times New Roman"/>
                <w:noProof/>
                <w:color w:val="auto"/>
                <w:sz w:val="22"/>
                <w:u w:val="none"/>
                <w:lang w:val="es-ES"/>
              </w:rPr>
              <w:t>Figura 18. Argentina: Evolución de la adopción de herramientas de Agricultura de precisión. 1997-2011</w:t>
            </w:r>
            <w:r w:rsidR="00D94E27" w:rsidRPr="0026008B">
              <w:rPr>
                <w:rFonts w:cs="Times New Roman"/>
                <w:noProof/>
                <w:webHidden/>
                <w:sz w:val="22"/>
              </w:rPr>
              <w:tab/>
            </w:r>
            <w:r w:rsidR="0026008B" w:rsidRPr="0026008B">
              <w:rPr>
                <w:rFonts w:cs="Times New Roman"/>
                <w:noProof/>
                <w:webHidden/>
                <w:sz w:val="22"/>
              </w:rPr>
              <w:t>…………………………………………………………………………………………………</w:t>
            </w:r>
            <w:r w:rsidRPr="0026008B">
              <w:rPr>
                <w:rFonts w:cs="Times New Roman"/>
                <w:noProof/>
                <w:webHidden/>
                <w:sz w:val="22"/>
              </w:rPr>
              <w:fldChar w:fldCharType="begin"/>
            </w:r>
            <w:r w:rsidR="00D94E27" w:rsidRPr="0026008B">
              <w:rPr>
                <w:rFonts w:cs="Times New Roman"/>
                <w:noProof/>
                <w:webHidden/>
                <w:sz w:val="22"/>
              </w:rPr>
              <w:instrText xml:space="preserve"> PAGEREF _Toc365488850 \h </w:instrText>
            </w:r>
            <w:r w:rsidRPr="0026008B">
              <w:rPr>
                <w:rFonts w:cs="Times New Roman"/>
                <w:noProof/>
                <w:webHidden/>
                <w:sz w:val="22"/>
              </w:rPr>
            </w:r>
            <w:r w:rsidRPr="0026008B">
              <w:rPr>
                <w:rFonts w:cs="Times New Roman"/>
                <w:noProof/>
                <w:webHidden/>
                <w:sz w:val="22"/>
              </w:rPr>
              <w:fldChar w:fldCharType="separate"/>
            </w:r>
            <w:r w:rsidR="00D94E27" w:rsidRPr="0026008B">
              <w:rPr>
                <w:rFonts w:cs="Times New Roman"/>
                <w:noProof/>
                <w:webHidden/>
                <w:sz w:val="22"/>
              </w:rPr>
              <w:t>41</w:t>
            </w:r>
            <w:r w:rsidRPr="0026008B">
              <w:rPr>
                <w:rFonts w:cs="Times New Roman"/>
                <w:noProof/>
                <w:webHidden/>
                <w:sz w:val="22"/>
              </w:rPr>
              <w:fldChar w:fldCharType="end"/>
            </w:r>
          </w:hyperlink>
        </w:p>
        <w:p w:rsidR="00044967" w:rsidRPr="0026008B" w:rsidRDefault="00F51982" w:rsidP="0026008B">
          <w:pPr>
            <w:pStyle w:val="TDC3"/>
            <w:spacing w:after="0" w:line="276" w:lineRule="auto"/>
            <w:ind w:left="0" w:firstLine="0"/>
            <w:rPr>
              <w:rFonts w:cs="Times New Roman"/>
              <w:noProof/>
              <w:sz w:val="22"/>
              <w:lang w:val="es-BO" w:eastAsia="en-US"/>
            </w:rPr>
          </w:pPr>
          <w:hyperlink w:anchor="_Toc365488862" w:history="1">
            <w:r w:rsidR="00044967" w:rsidRPr="0026008B">
              <w:rPr>
                <w:rStyle w:val="Hipervnculo"/>
                <w:rFonts w:cs="Times New Roman"/>
                <w:noProof/>
                <w:color w:val="auto"/>
                <w:sz w:val="22"/>
                <w:u w:val="none"/>
                <w:lang w:val="es-BO"/>
              </w:rPr>
              <w:t xml:space="preserve">Figura 19. Argentina: </w:t>
            </w:r>
            <w:r w:rsidR="00044967" w:rsidRPr="0026008B">
              <w:rPr>
                <w:rStyle w:val="Hipervnculo"/>
                <w:rFonts w:eastAsia="Times New Roman" w:cs="Times New Roman"/>
                <w:noProof/>
                <w:color w:val="auto"/>
                <w:sz w:val="22"/>
                <w:u w:val="none"/>
                <w:lang w:val="es-BO"/>
              </w:rPr>
              <w:t xml:space="preserve">Total gastos en Investigación y Desarrollo, según sectores. </w:t>
            </w:r>
            <w:r w:rsidR="00044967" w:rsidRPr="0026008B">
              <w:rPr>
                <w:rStyle w:val="Hipervnculo"/>
                <w:rFonts w:eastAsia="Times New Roman" w:cs="Times New Roman"/>
                <w:noProof/>
                <w:color w:val="auto"/>
                <w:sz w:val="22"/>
                <w:u w:val="none"/>
              </w:rPr>
              <w:t>1999-2006</w:t>
            </w:r>
            <w:r w:rsidR="00044967" w:rsidRPr="0026008B">
              <w:rPr>
                <w:rFonts w:cs="Times New Roman"/>
                <w:noProof/>
                <w:webHidden/>
                <w:sz w:val="22"/>
              </w:rPr>
              <w:tab/>
            </w:r>
            <w:r w:rsidRPr="0026008B">
              <w:rPr>
                <w:rFonts w:cs="Times New Roman"/>
                <w:noProof/>
                <w:webHidden/>
                <w:sz w:val="22"/>
              </w:rPr>
              <w:fldChar w:fldCharType="begin"/>
            </w:r>
            <w:r w:rsidR="00044967" w:rsidRPr="0026008B">
              <w:rPr>
                <w:rFonts w:cs="Times New Roman"/>
                <w:noProof/>
                <w:webHidden/>
                <w:sz w:val="22"/>
              </w:rPr>
              <w:instrText xml:space="preserve"> PAGEREF _Toc365488862 \h </w:instrText>
            </w:r>
            <w:r w:rsidRPr="0026008B">
              <w:rPr>
                <w:rFonts w:cs="Times New Roman"/>
                <w:noProof/>
                <w:webHidden/>
                <w:sz w:val="22"/>
              </w:rPr>
            </w:r>
            <w:r w:rsidRPr="0026008B">
              <w:rPr>
                <w:rFonts w:cs="Times New Roman"/>
                <w:noProof/>
                <w:webHidden/>
                <w:sz w:val="22"/>
              </w:rPr>
              <w:fldChar w:fldCharType="separate"/>
            </w:r>
            <w:r w:rsidR="00044967" w:rsidRPr="0026008B">
              <w:rPr>
                <w:rFonts w:cs="Times New Roman"/>
                <w:noProof/>
                <w:webHidden/>
                <w:sz w:val="22"/>
              </w:rPr>
              <w:t>49</w:t>
            </w:r>
            <w:r w:rsidRPr="0026008B">
              <w:rPr>
                <w:rFonts w:cs="Times New Roman"/>
                <w:noProof/>
                <w:webHidden/>
                <w:sz w:val="22"/>
              </w:rPr>
              <w:fldChar w:fldCharType="end"/>
            </w:r>
          </w:hyperlink>
        </w:p>
        <w:p w:rsidR="00837BD9" w:rsidRPr="0026008B" w:rsidRDefault="00F51982" w:rsidP="0026008B">
          <w:pPr>
            <w:pStyle w:val="TDC3"/>
            <w:spacing w:after="0" w:line="276" w:lineRule="auto"/>
            <w:ind w:left="0" w:firstLine="0"/>
            <w:rPr>
              <w:rFonts w:cs="Times New Roman"/>
              <w:noProof/>
              <w:sz w:val="22"/>
              <w:lang w:val="es-BO" w:eastAsia="en-US"/>
            </w:rPr>
          </w:pPr>
          <w:hyperlink w:anchor="_Toc365488895" w:history="1">
            <w:r w:rsidR="00837BD9" w:rsidRPr="0026008B">
              <w:rPr>
                <w:rStyle w:val="Hipervnculo"/>
                <w:rFonts w:cs="Times New Roman"/>
                <w:noProof/>
                <w:color w:val="auto"/>
                <w:sz w:val="22"/>
                <w:u w:val="none"/>
                <w:lang w:val="es-ES"/>
              </w:rPr>
              <w:t>Figura 20. Argentina: Demanda interna de maíz, según destino. 2012</w:t>
            </w:r>
            <w:r w:rsidR="00837BD9" w:rsidRPr="0026008B">
              <w:rPr>
                <w:rFonts w:cs="Times New Roman"/>
                <w:noProof/>
                <w:webHidden/>
                <w:sz w:val="22"/>
              </w:rPr>
              <w:tab/>
            </w:r>
            <w:r w:rsidRPr="0026008B">
              <w:rPr>
                <w:rFonts w:cs="Times New Roman"/>
                <w:noProof/>
                <w:webHidden/>
                <w:sz w:val="22"/>
              </w:rPr>
              <w:fldChar w:fldCharType="begin"/>
            </w:r>
            <w:r w:rsidR="00837BD9" w:rsidRPr="0026008B">
              <w:rPr>
                <w:rFonts w:cs="Times New Roman"/>
                <w:noProof/>
                <w:webHidden/>
                <w:sz w:val="22"/>
              </w:rPr>
              <w:instrText xml:space="preserve"> PAGEREF _Toc365488895 \h </w:instrText>
            </w:r>
            <w:r w:rsidRPr="0026008B">
              <w:rPr>
                <w:rFonts w:cs="Times New Roman"/>
                <w:noProof/>
                <w:webHidden/>
                <w:sz w:val="22"/>
              </w:rPr>
            </w:r>
            <w:r w:rsidRPr="0026008B">
              <w:rPr>
                <w:rFonts w:cs="Times New Roman"/>
                <w:noProof/>
                <w:webHidden/>
                <w:sz w:val="22"/>
              </w:rPr>
              <w:fldChar w:fldCharType="separate"/>
            </w:r>
            <w:r w:rsidR="00837BD9" w:rsidRPr="0026008B">
              <w:rPr>
                <w:rFonts w:cs="Times New Roman"/>
                <w:noProof/>
                <w:webHidden/>
                <w:sz w:val="22"/>
              </w:rPr>
              <w:t>69</w:t>
            </w:r>
            <w:r w:rsidRPr="0026008B">
              <w:rPr>
                <w:rFonts w:cs="Times New Roman"/>
                <w:noProof/>
                <w:webHidden/>
                <w:sz w:val="22"/>
              </w:rPr>
              <w:fldChar w:fldCharType="end"/>
            </w:r>
          </w:hyperlink>
        </w:p>
        <w:p w:rsidR="00837BD9" w:rsidRPr="0026008B" w:rsidRDefault="00F51982" w:rsidP="0026008B">
          <w:pPr>
            <w:pStyle w:val="TDC3"/>
            <w:spacing w:after="0" w:line="276" w:lineRule="auto"/>
            <w:ind w:left="0" w:firstLine="0"/>
            <w:rPr>
              <w:rFonts w:cs="Times New Roman"/>
              <w:noProof/>
              <w:sz w:val="22"/>
              <w:lang w:val="es-BO" w:eastAsia="en-US"/>
            </w:rPr>
          </w:pPr>
          <w:hyperlink w:anchor="_Toc365488896" w:history="1">
            <w:r w:rsidR="00837BD9" w:rsidRPr="0026008B">
              <w:rPr>
                <w:rStyle w:val="Hipervnculo"/>
                <w:rFonts w:cs="Times New Roman"/>
                <w:noProof/>
                <w:color w:val="auto"/>
                <w:sz w:val="22"/>
                <w:u w:val="none"/>
                <w:lang w:val="es-ES"/>
              </w:rPr>
              <w:t>Figura 21. Argentina: Evolución del consumo y las exportaciones de maíz. 1990-2010</w:t>
            </w:r>
            <w:r w:rsidR="00837BD9" w:rsidRPr="0026008B">
              <w:rPr>
                <w:rFonts w:cs="Times New Roman"/>
                <w:noProof/>
                <w:webHidden/>
                <w:sz w:val="22"/>
              </w:rPr>
              <w:tab/>
            </w:r>
            <w:r w:rsidRPr="0026008B">
              <w:rPr>
                <w:rFonts w:cs="Times New Roman"/>
                <w:noProof/>
                <w:webHidden/>
                <w:sz w:val="22"/>
              </w:rPr>
              <w:fldChar w:fldCharType="begin"/>
            </w:r>
            <w:r w:rsidR="00837BD9" w:rsidRPr="0026008B">
              <w:rPr>
                <w:rFonts w:cs="Times New Roman"/>
                <w:noProof/>
                <w:webHidden/>
                <w:sz w:val="22"/>
              </w:rPr>
              <w:instrText xml:space="preserve"> PAGEREF _Toc365488896 \h </w:instrText>
            </w:r>
            <w:r w:rsidRPr="0026008B">
              <w:rPr>
                <w:rFonts w:cs="Times New Roman"/>
                <w:noProof/>
                <w:webHidden/>
                <w:sz w:val="22"/>
              </w:rPr>
            </w:r>
            <w:r w:rsidRPr="0026008B">
              <w:rPr>
                <w:rFonts w:cs="Times New Roman"/>
                <w:noProof/>
                <w:webHidden/>
                <w:sz w:val="22"/>
              </w:rPr>
              <w:fldChar w:fldCharType="separate"/>
            </w:r>
            <w:r w:rsidR="00837BD9" w:rsidRPr="0026008B">
              <w:rPr>
                <w:rFonts w:cs="Times New Roman"/>
                <w:noProof/>
                <w:webHidden/>
                <w:sz w:val="22"/>
              </w:rPr>
              <w:t>70</w:t>
            </w:r>
            <w:r w:rsidRPr="0026008B">
              <w:rPr>
                <w:rFonts w:cs="Times New Roman"/>
                <w:noProof/>
                <w:webHidden/>
                <w:sz w:val="22"/>
              </w:rPr>
              <w:fldChar w:fldCharType="end"/>
            </w:r>
          </w:hyperlink>
        </w:p>
        <w:p w:rsidR="00B22D15" w:rsidRPr="0026008B" w:rsidRDefault="00F51982" w:rsidP="0026008B">
          <w:pPr>
            <w:pStyle w:val="TDC3"/>
            <w:spacing w:after="0" w:line="276" w:lineRule="auto"/>
            <w:ind w:left="0" w:firstLine="0"/>
            <w:rPr>
              <w:rFonts w:cs="Times New Roman"/>
              <w:noProof/>
              <w:sz w:val="22"/>
              <w:lang w:val="es-BO" w:eastAsia="en-US"/>
            </w:rPr>
          </w:pPr>
          <w:hyperlink w:anchor="_Toc365488900" w:history="1">
            <w:r w:rsidR="00B22D15" w:rsidRPr="0026008B">
              <w:rPr>
                <w:rStyle w:val="Hipervnculo"/>
                <w:rFonts w:cs="Times New Roman"/>
                <w:noProof/>
                <w:color w:val="auto"/>
                <w:sz w:val="22"/>
                <w:u w:val="none"/>
                <w:lang w:val="es-ES"/>
              </w:rPr>
              <w:t>Figura 22. Argentina: Exportaciones y precios externos mensuales del maíz. 2009 &amp; 2010</w:t>
            </w:r>
            <w:r w:rsidR="00B22D15" w:rsidRPr="0026008B">
              <w:rPr>
                <w:rFonts w:cs="Times New Roman"/>
                <w:noProof/>
                <w:webHidden/>
                <w:sz w:val="22"/>
              </w:rPr>
              <w:tab/>
            </w:r>
            <w:r w:rsidRPr="0026008B">
              <w:rPr>
                <w:rFonts w:cs="Times New Roman"/>
                <w:noProof/>
                <w:webHidden/>
                <w:sz w:val="22"/>
              </w:rPr>
              <w:fldChar w:fldCharType="begin"/>
            </w:r>
            <w:r w:rsidR="00B22D15" w:rsidRPr="0026008B">
              <w:rPr>
                <w:rFonts w:cs="Times New Roman"/>
                <w:noProof/>
                <w:webHidden/>
                <w:sz w:val="22"/>
              </w:rPr>
              <w:instrText xml:space="preserve"> PAGEREF _Toc365488900 \h </w:instrText>
            </w:r>
            <w:r w:rsidRPr="0026008B">
              <w:rPr>
                <w:rFonts w:cs="Times New Roman"/>
                <w:noProof/>
                <w:webHidden/>
                <w:sz w:val="22"/>
              </w:rPr>
            </w:r>
            <w:r w:rsidRPr="0026008B">
              <w:rPr>
                <w:rFonts w:cs="Times New Roman"/>
                <w:noProof/>
                <w:webHidden/>
                <w:sz w:val="22"/>
              </w:rPr>
              <w:fldChar w:fldCharType="separate"/>
            </w:r>
            <w:r w:rsidR="00B22D15" w:rsidRPr="0026008B">
              <w:rPr>
                <w:rFonts w:cs="Times New Roman"/>
                <w:noProof/>
                <w:webHidden/>
                <w:sz w:val="22"/>
              </w:rPr>
              <w:t>72</w:t>
            </w:r>
            <w:r w:rsidRPr="0026008B">
              <w:rPr>
                <w:rFonts w:cs="Times New Roman"/>
                <w:noProof/>
                <w:webHidden/>
                <w:sz w:val="22"/>
              </w:rPr>
              <w:fldChar w:fldCharType="end"/>
            </w:r>
          </w:hyperlink>
        </w:p>
        <w:p w:rsidR="00B22D15" w:rsidRPr="0026008B" w:rsidRDefault="00F51982" w:rsidP="0026008B">
          <w:pPr>
            <w:pStyle w:val="TDC3"/>
            <w:spacing w:after="0" w:line="276" w:lineRule="auto"/>
            <w:ind w:left="0" w:firstLine="0"/>
            <w:rPr>
              <w:rFonts w:cs="Times New Roman"/>
              <w:noProof/>
              <w:sz w:val="22"/>
              <w:lang w:val="es-BO" w:eastAsia="en-US"/>
            </w:rPr>
          </w:pPr>
          <w:hyperlink w:anchor="_Toc365488901" w:history="1">
            <w:r w:rsidR="00B22D15" w:rsidRPr="0026008B">
              <w:rPr>
                <w:rStyle w:val="Hipervnculo"/>
                <w:rFonts w:cs="Times New Roman"/>
                <w:noProof/>
                <w:color w:val="auto"/>
                <w:sz w:val="22"/>
                <w:u w:val="none"/>
                <w:lang w:val="es-ES"/>
              </w:rPr>
              <w:t>Figura 23. Argentina: Precios internos mensuales promedio de maíz. 2003-13</w:t>
            </w:r>
            <w:r w:rsidR="00B22D15" w:rsidRPr="0026008B">
              <w:rPr>
                <w:rFonts w:cs="Times New Roman"/>
                <w:noProof/>
                <w:webHidden/>
                <w:sz w:val="22"/>
              </w:rPr>
              <w:tab/>
            </w:r>
            <w:r w:rsidRPr="0026008B">
              <w:rPr>
                <w:rFonts w:cs="Times New Roman"/>
                <w:noProof/>
                <w:webHidden/>
                <w:sz w:val="22"/>
              </w:rPr>
              <w:fldChar w:fldCharType="begin"/>
            </w:r>
            <w:r w:rsidR="00B22D15" w:rsidRPr="0026008B">
              <w:rPr>
                <w:rFonts w:cs="Times New Roman"/>
                <w:noProof/>
                <w:webHidden/>
                <w:sz w:val="22"/>
              </w:rPr>
              <w:instrText xml:space="preserve"> PAGEREF _Toc365488901 \h </w:instrText>
            </w:r>
            <w:r w:rsidRPr="0026008B">
              <w:rPr>
                <w:rFonts w:cs="Times New Roman"/>
                <w:noProof/>
                <w:webHidden/>
                <w:sz w:val="22"/>
              </w:rPr>
            </w:r>
            <w:r w:rsidRPr="0026008B">
              <w:rPr>
                <w:rFonts w:cs="Times New Roman"/>
                <w:noProof/>
                <w:webHidden/>
                <w:sz w:val="22"/>
              </w:rPr>
              <w:fldChar w:fldCharType="separate"/>
            </w:r>
            <w:r w:rsidR="00B22D15" w:rsidRPr="0026008B">
              <w:rPr>
                <w:rFonts w:cs="Times New Roman"/>
                <w:noProof/>
                <w:webHidden/>
                <w:sz w:val="22"/>
              </w:rPr>
              <w:t>73</w:t>
            </w:r>
            <w:r w:rsidRPr="0026008B">
              <w:rPr>
                <w:rFonts w:cs="Times New Roman"/>
                <w:noProof/>
                <w:webHidden/>
                <w:sz w:val="22"/>
              </w:rPr>
              <w:fldChar w:fldCharType="end"/>
            </w:r>
          </w:hyperlink>
        </w:p>
        <w:p w:rsidR="00B22D15" w:rsidRPr="0026008B" w:rsidRDefault="00F51982" w:rsidP="0026008B">
          <w:pPr>
            <w:pStyle w:val="TDC3"/>
            <w:spacing w:after="0" w:line="276" w:lineRule="auto"/>
            <w:ind w:left="0" w:firstLine="0"/>
            <w:rPr>
              <w:rFonts w:cs="Times New Roman"/>
              <w:noProof/>
              <w:sz w:val="22"/>
              <w:lang w:val="es-BO" w:eastAsia="en-US"/>
            </w:rPr>
          </w:pPr>
          <w:hyperlink w:anchor="_Toc365488902" w:history="1">
            <w:r w:rsidR="00B22D15" w:rsidRPr="0026008B">
              <w:rPr>
                <w:rStyle w:val="Hipervnculo"/>
                <w:rFonts w:cs="Times New Roman"/>
                <w:noProof/>
                <w:color w:val="auto"/>
                <w:sz w:val="22"/>
                <w:u w:val="none"/>
                <w:lang w:val="es-ES"/>
              </w:rPr>
              <w:t>Figura 24. Argentina: Evolución de los precios internos de maíz. 1994-2013.</w:t>
            </w:r>
            <w:r w:rsidR="00B22D15" w:rsidRPr="0026008B">
              <w:rPr>
                <w:rFonts w:cs="Times New Roman"/>
                <w:noProof/>
                <w:webHidden/>
                <w:sz w:val="22"/>
              </w:rPr>
              <w:tab/>
            </w:r>
            <w:r w:rsidRPr="0026008B">
              <w:rPr>
                <w:rFonts w:cs="Times New Roman"/>
                <w:noProof/>
                <w:webHidden/>
                <w:sz w:val="22"/>
              </w:rPr>
              <w:fldChar w:fldCharType="begin"/>
            </w:r>
            <w:r w:rsidR="00B22D15" w:rsidRPr="0026008B">
              <w:rPr>
                <w:rFonts w:cs="Times New Roman"/>
                <w:noProof/>
                <w:webHidden/>
                <w:sz w:val="22"/>
              </w:rPr>
              <w:instrText xml:space="preserve"> PAGEREF _Toc365488902 \h </w:instrText>
            </w:r>
            <w:r w:rsidRPr="0026008B">
              <w:rPr>
                <w:rFonts w:cs="Times New Roman"/>
                <w:noProof/>
                <w:webHidden/>
                <w:sz w:val="22"/>
              </w:rPr>
            </w:r>
            <w:r w:rsidRPr="0026008B">
              <w:rPr>
                <w:rFonts w:cs="Times New Roman"/>
                <w:noProof/>
                <w:webHidden/>
                <w:sz w:val="22"/>
              </w:rPr>
              <w:fldChar w:fldCharType="separate"/>
            </w:r>
            <w:r w:rsidR="00B22D15" w:rsidRPr="0026008B">
              <w:rPr>
                <w:rFonts w:cs="Times New Roman"/>
                <w:noProof/>
                <w:webHidden/>
                <w:sz w:val="22"/>
              </w:rPr>
              <w:t>73</w:t>
            </w:r>
            <w:r w:rsidRPr="0026008B">
              <w:rPr>
                <w:rFonts w:cs="Times New Roman"/>
                <w:noProof/>
                <w:webHidden/>
                <w:sz w:val="22"/>
              </w:rPr>
              <w:fldChar w:fldCharType="end"/>
            </w:r>
          </w:hyperlink>
        </w:p>
        <w:p w:rsidR="00613DDF" w:rsidRPr="0026008B" w:rsidRDefault="00F51982" w:rsidP="0026008B">
          <w:pPr>
            <w:pStyle w:val="TDC3"/>
            <w:spacing w:after="0" w:line="276" w:lineRule="auto"/>
            <w:ind w:left="0" w:firstLine="0"/>
            <w:rPr>
              <w:rFonts w:cs="Times New Roman"/>
              <w:noProof/>
              <w:sz w:val="22"/>
              <w:lang w:val="es-BO" w:eastAsia="en-US"/>
            </w:rPr>
          </w:pPr>
          <w:hyperlink w:anchor="_Toc365488906" w:history="1">
            <w:r w:rsidR="00613DDF" w:rsidRPr="0026008B">
              <w:rPr>
                <w:rStyle w:val="Hipervnculo"/>
                <w:rFonts w:cs="Times New Roman"/>
                <w:noProof/>
                <w:color w:val="auto"/>
                <w:sz w:val="22"/>
                <w:u w:val="none"/>
                <w:lang w:val="es-ES"/>
              </w:rPr>
              <w:t>Figura 25. Mundo: Evolución de la producción y consumo de maíz. 2000-12</w:t>
            </w:r>
            <w:r w:rsidR="00613DDF" w:rsidRPr="0026008B">
              <w:rPr>
                <w:rFonts w:cs="Times New Roman"/>
                <w:noProof/>
                <w:webHidden/>
                <w:sz w:val="22"/>
              </w:rPr>
              <w:tab/>
            </w:r>
            <w:r w:rsidRPr="0026008B">
              <w:rPr>
                <w:rFonts w:cs="Times New Roman"/>
                <w:noProof/>
                <w:webHidden/>
                <w:sz w:val="22"/>
              </w:rPr>
              <w:fldChar w:fldCharType="begin"/>
            </w:r>
            <w:r w:rsidR="00613DDF" w:rsidRPr="0026008B">
              <w:rPr>
                <w:rFonts w:cs="Times New Roman"/>
                <w:noProof/>
                <w:webHidden/>
                <w:sz w:val="22"/>
              </w:rPr>
              <w:instrText xml:space="preserve"> PAGEREF _Toc365488906 \h </w:instrText>
            </w:r>
            <w:r w:rsidRPr="0026008B">
              <w:rPr>
                <w:rFonts w:cs="Times New Roman"/>
                <w:noProof/>
                <w:webHidden/>
                <w:sz w:val="22"/>
              </w:rPr>
            </w:r>
            <w:r w:rsidRPr="0026008B">
              <w:rPr>
                <w:rFonts w:cs="Times New Roman"/>
                <w:noProof/>
                <w:webHidden/>
                <w:sz w:val="22"/>
              </w:rPr>
              <w:fldChar w:fldCharType="separate"/>
            </w:r>
            <w:r w:rsidR="00613DDF" w:rsidRPr="0026008B">
              <w:rPr>
                <w:rFonts w:cs="Times New Roman"/>
                <w:noProof/>
                <w:webHidden/>
                <w:sz w:val="22"/>
              </w:rPr>
              <w:t>75</w:t>
            </w:r>
            <w:r w:rsidRPr="0026008B">
              <w:rPr>
                <w:rFonts w:cs="Times New Roman"/>
                <w:noProof/>
                <w:webHidden/>
                <w:sz w:val="22"/>
              </w:rPr>
              <w:fldChar w:fldCharType="end"/>
            </w:r>
          </w:hyperlink>
        </w:p>
        <w:p w:rsidR="00613DDF" w:rsidRPr="0026008B" w:rsidRDefault="00F51982" w:rsidP="0026008B">
          <w:pPr>
            <w:pStyle w:val="TDC3"/>
            <w:spacing w:after="0" w:line="276" w:lineRule="auto"/>
            <w:ind w:left="0" w:firstLine="0"/>
            <w:rPr>
              <w:rFonts w:cs="Times New Roman"/>
              <w:noProof/>
              <w:sz w:val="22"/>
              <w:lang w:val="es-BO" w:eastAsia="en-US"/>
            </w:rPr>
          </w:pPr>
          <w:hyperlink w:anchor="_Toc365488907" w:history="1">
            <w:r w:rsidR="00613DDF" w:rsidRPr="0026008B">
              <w:rPr>
                <w:rStyle w:val="Hipervnculo"/>
                <w:rFonts w:cs="Times New Roman"/>
                <w:noProof/>
                <w:color w:val="auto"/>
                <w:sz w:val="22"/>
                <w:u w:val="none"/>
                <w:lang w:val="es-ES"/>
              </w:rPr>
              <w:t>Figura 26. Mundo: Principales exportadores de maíz. 2000-12</w:t>
            </w:r>
            <w:r w:rsidR="00613DDF" w:rsidRPr="0026008B">
              <w:rPr>
                <w:rFonts w:cs="Times New Roman"/>
                <w:noProof/>
                <w:webHidden/>
                <w:sz w:val="22"/>
              </w:rPr>
              <w:tab/>
            </w:r>
            <w:r w:rsidRPr="0026008B">
              <w:rPr>
                <w:rFonts w:cs="Times New Roman"/>
                <w:noProof/>
                <w:webHidden/>
                <w:sz w:val="22"/>
              </w:rPr>
              <w:fldChar w:fldCharType="begin"/>
            </w:r>
            <w:r w:rsidR="00613DDF" w:rsidRPr="0026008B">
              <w:rPr>
                <w:rFonts w:cs="Times New Roman"/>
                <w:noProof/>
                <w:webHidden/>
                <w:sz w:val="22"/>
              </w:rPr>
              <w:instrText xml:space="preserve"> PAGEREF _Toc365488907 \h </w:instrText>
            </w:r>
            <w:r w:rsidRPr="0026008B">
              <w:rPr>
                <w:rFonts w:cs="Times New Roman"/>
                <w:noProof/>
                <w:webHidden/>
                <w:sz w:val="22"/>
              </w:rPr>
            </w:r>
            <w:r w:rsidRPr="0026008B">
              <w:rPr>
                <w:rFonts w:cs="Times New Roman"/>
                <w:noProof/>
                <w:webHidden/>
                <w:sz w:val="22"/>
              </w:rPr>
              <w:fldChar w:fldCharType="separate"/>
            </w:r>
            <w:r w:rsidR="00613DDF" w:rsidRPr="0026008B">
              <w:rPr>
                <w:rFonts w:cs="Times New Roman"/>
                <w:noProof/>
                <w:webHidden/>
                <w:sz w:val="22"/>
              </w:rPr>
              <w:t>76</w:t>
            </w:r>
            <w:r w:rsidRPr="0026008B">
              <w:rPr>
                <w:rFonts w:cs="Times New Roman"/>
                <w:noProof/>
                <w:webHidden/>
                <w:sz w:val="22"/>
              </w:rPr>
              <w:fldChar w:fldCharType="end"/>
            </w:r>
          </w:hyperlink>
        </w:p>
        <w:p w:rsidR="00613DDF" w:rsidRPr="0026008B" w:rsidRDefault="00F51982" w:rsidP="0026008B">
          <w:pPr>
            <w:pStyle w:val="TDC3"/>
            <w:spacing w:after="0" w:line="276" w:lineRule="auto"/>
            <w:ind w:left="0" w:firstLine="0"/>
            <w:rPr>
              <w:rFonts w:cs="Times New Roman"/>
              <w:noProof/>
              <w:sz w:val="22"/>
              <w:lang w:val="es-BO" w:eastAsia="en-US"/>
            </w:rPr>
          </w:pPr>
          <w:hyperlink w:anchor="_Toc365488908" w:history="1">
            <w:r w:rsidR="00613DDF" w:rsidRPr="0026008B">
              <w:rPr>
                <w:rStyle w:val="Hipervnculo"/>
                <w:rFonts w:cs="Times New Roman"/>
                <w:noProof/>
                <w:color w:val="auto"/>
                <w:sz w:val="22"/>
                <w:u w:val="none"/>
                <w:lang w:val="es-ES"/>
              </w:rPr>
              <w:t>Figura 27. Argentina: Exportaciones y precios FOB del maiz. 1990-2012</w:t>
            </w:r>
            <w:r w:rsidR="00613DDF" w:rsidRPr="0026008B">
              <w:rPr>
                <w:rFonts w:cs="Times New Roman"/>
                <w:noProof/>
                <w:webHidden/>
                <w:sz w:val="22"/>
              </w:rPr>
              <w:tab/>
            </w:r>
            <w:r w:rsidRPr="0026008B">
              <w:rPr>
                <w:rFonts w:cs="Times New Roman"/>
                <w:noProof/>
                <w:webHidden/>
                <w:sz w:val="22"/>
              </w:rPr>
              <w:fldChar w:fldCharType="begin"/>
            </w:r>
            <w:r w:rsidR="00613DDF" w:rsidRPr="0026008B">
              <w:rPr>
                <w:rFonts w:cs="Times New Roman"/>
                <w:noProof/>
                <w:webHidden/>
                <w:sz w:val="22"/>
              </w:rPr>
              <w:instrText xml:space="preserve"> PAGEREF _Toc365488908 \h </w:instrText>
            </w:r>
            <w:r w:rsidRPr="0026008B">
              <w:rPr>
                <w:rFonts w:cs="Times New Roman"/>
                <w:noProof/>
                <w:webHidden/>
                <w:sz w:val="22"/>
              </w:rPr>
            </w:r>
            <w:r w:rsidRPr="0026008B">
              <w:rPr>
                <w:rFonts w:cs="Times New Roman"/>
                <w:noProof/>
                <w:webHidden/>
                <w:sz w:val="22"/>
              </w:rPr>
              <w:fldChar w:fldCharType="separate"/>
            </w:r>
            <w:r w:rsidR="00613DDF" w:rsidRPr="0026008B">
              <w:rPr>
                <w:rFonts w:cs="Times New Roman"/>
                <w:noProof/>
                <w:webHidden/>
                <w:sz w:val="22"/>
              </w:rPr>
              <w:t>77</w:t>
            </w:r>
            <w:r w:rsidRPr="0026008B">
              <w:rPr>
                <w:rFonts w:cs="Times New Roman"/>
                <w:noProof/>
                <w:webHidden/>
                <w:sz w:val="22"/>
              </w:rPr>
              <w:fldChar w:fldCharType="end"/>
            </w:r>
          </w:hyperlink>
        </w:p>
        <w:p w:rsidR="00613DDF" w:rsidRPr="0026008B" w:rsidRDefault="00F51982" w:rsidP="0026008B">
          <w:pPr>
            <w:pStyle w:val="TDC3"/>
            <w:spacing w:after="0" w:line="276" w:lineRule="auto"/>
            <w:ind w:left="0" w:firstLine="0"/>
            <w:rPr>
              <w:rFonts w:cs="Times New Roman"/>
              <w:noProof/>
              <w:sz w:val="22"/>
              <w:lang w:val="es-BO" w:eastAsia="en-US"/>
            </w:rPr>
          </w:pPr>
          <w:hyperlink w:anchor="_Toc365488909" w:history="1">
            <w:r w:rsidR="00613DDF" w:rsidRPr="0026008B">
              <w:rPr>
                <w:rStyle w:val="Hipervnculo"/>
                <w:rFonts w:cs="Times New Roman"/>
                <w:noProof/>
                <w:color w:val="auto"/>
                <w:sz w:val="22"/>
                <w:u w:val="none"/>
                <w:lang w:val="es-ES"/>
              </w:rPr>
              <w:t>Figura 28. Argentina: Principales destino de las exportaciones de maíz. 2007-2011</w:t>
            </w:r>
            <w:r w:rsidR="00613DDF" w:rsidRPr="0026008B">
              <w:rPr>
                <w:rFonts w:cs="Times New Roman"/>
                <w:noProof/>
                <w:webHidden/>
                <w:sz w:val="22"/>
              </w:rPr>
              <w:tab/>
            </w:r>
            <w:r w:rsidRPr="0026008B">
              <w:rPr>
                <w:rFonts w:cs="Times New Roman"/>
                <w:noProof/>
                <w:webHidden/>
                <w:sz w:val="22"/>
              </w:rPr>
              <w:fldChar w:fldCharType="begin"/>
            </w:r>
            <w:r w:rsidR="00613DDF" w:rsidRPr="0026008B">
              <w:rPr>
                <w:rFonts w:cs="Times New Roman"/>
                <w:noProof/>
                <w:webHidden/>
                <w:sz w:val="22"/>
              </w:rPr>
              <w:instrText xml:space="preserve"> PAGEREF _Toc365488909 \h </w:instrText>
            </w:r>
            <w:r w:rsidRPr="0026008B">
              <w:rPr>
                <w:rFonts w:cs="Times New Roman"/>
                <w:noProof/>
                <w:webHidden/>
                <w:sz w:val="22"/>
              </w:rPr>
            </w:r>
            <w:r w:rsidRPr="0026008B">
              <w:rPr>
                <w:rFonts w:cs="Times New Roman"/>
                <w:noProof/>
                <w:webHidden/>
                <w:sz w:val="22"/>
              </w:rPr>
              <w:fldChar w:fldCharType="separate"/>
            </w:r>
            <w:r w:rsidR="00613DDF" w:rsidRPr="0026008B">
              <w:rPr>
                <w:rFonts w:cs="Times New Roman"/>
                <w:noProof/>
                <w:webHidden/>
                <w:sz w:val="22"/>
              </w:rPr>
              <w:t>77</w:t>
            </w:r>
            <w:r w:rsidRPr="0026008B">
              <w:rPr>
                <w:rFonts w:cs="Times New Roman"/>
                <w:noProof/>
                <w:webHidden/>
                <w:sz w:val="22"/>
              </w:rPr>
              <w:fldChar w:fldCharType="end"/>
            </w:r>
          </w:hyperlink>
        </w:p>
        <w:p w:rsidR="00613DDF" w:rsidRPr="0026008B" w:rsidRDefault="00F51982" w:rsidP="0026008B">
          <w:pPr>
            <w:pStyle w:val="TDC3"/>
            <w:spacing w:after="0" w:line="276" w:lineRule="auto"/>
            <w:ind w:left="0" w:firstLine="0"/>
            <w:rPr>
              <w:rFonts w:cs="Times New Roman"/>
              <w:noProof/>
              <w:sz w:val="22"/>
              <w:lang w:val="es-BO" w:eastAsia="en-US"/>
            </w:rPr>
          </w:pPr>
          <w:hyperlink w:anchor="_Toc365488910" w:history="1">
            <w:r w:rsidR="00613DDF" w:rsidRPr="0026008B">
              <w:rPr>
                <w:rStyle w:val="Hipervnculo"/>
                <w:rFonts w:cs="Times New Roman"/>
                <w:noProof/>
                <w:color w:val="auto"/>
                <w:sz w:val="22"/>
                <w:u w:val="none"/>
                <w:lang w:val="es-ES"/>
              </w:rPr>
              <w:t>Figura 29: Argentina: Evolución de las exportaciones de maíz. 1999-2012</w:t>
            </w:r>
            <w:r w:rsidR="00613DDF" w:rsidRPr="0026008B">
              <w:rPr>
                <w:rFonts w:cs="Times New Roman"/>
                <w:noProof/>
                <w:webHidden/>
                <w:sz w:val="22"/>
              </w:rPr>
              <w:tab/>
            </w:r>
            <w:r w:rsidRPr="0026008B">
              <w:rPr>
                <w:rFonts w:cs="Times New Roman"/>
                <w:noProof/>
                <w:webHidden/>
                <w:sz w:val="22"/>
              </w:rPr>
              <w:fldChar w:fldCharType="begin"/>
            </w:r>
            <w:r w:rsidR="00613DDF" w:rsidRPr="0026008B">
              <w:rPr>
                <w:rFonts w:cs="Times New Roman"/>
                <w:noProof/>
                <w:webHidden/>
                <w:sz w:val="22"/>
              </w:rPr>
              <w:instrText xml:space="preserve"> PAGEREF _Toc365488910 \h </w:instrText>
            </w:r>
            <w:r w:rsidRPr="0026008B">
              <w:rPr>
                <w:rFonts w:cs="Times New Roman"/>
                <w:noProof/>
                <w:webHidden/>
                <w:sz w:val="22"/>
              </w:rPr>
            </w:r>
            <w:r w:rsidRPr="0026008B">
              <w:rPr>
                <w:rFonts w:cs="Times New Roman"/>
                <w:noProof/>
                <w:webHidden/>
                <w:sz w:val="22"/>
              </w:rPr>
              <w:fldChar w:fldCharType="separate"/>
            </w:r>
            <w:r w:rsidR="00613DDF" w:rsidRPr="0026008B">
              <w:rPr>
                <w:rFonts w:cs="Times New Roman"/>
                <w:noProof/>
                <w:webHidden/>
                <w:sz w:val="22"/>
              </w:rPr>
              <w:t>78</w:t>
            </w:r>
            <w:r w:rsidRPr="0026008B">
              <w:rPr>
                <w:rFonts w:cs="Times New Roman"/>
                <w:noProof/>
                <w:webHidden/>
                <w:sz w:val="22"/>
              </w:rPr>
              <w:fldChar w:fldCharType="end"/>
            </w:r>
          </w:hyperlink>
        </w:p>
        <w:p w:rsidR="00613DDF" w:rsidRPr="0026008B" w:rsidRDefault="00F51982" w:rsidP="0026008B">
          <w:pPr>
            <w:pStyle w:val="TDC3"/>
            <w:spacing w:after="0" w:line="276" w:lineRule="auto"/>
            <w:ind w:left="0" w:firstLine="0"/>
            <w:rPr>
              <w:rFonts w:cs="Times New Roman"/>
              <w:noProof/>
              <w:sz w:val="22"/>
              <w:lang w:val="es-BO" w:eastAsia="en-US"/>
            </w:rPr>
          </w:pPr>
          <w:hyperlink w:anchor="_Toc365488912" w:history="1">
            <w:r w:rsidR="00613DDF" w:rsidRPr="0026008B">
              <w:rPr>
                <w:rStyle w:val="Hipervnculo"/>
                <w:rFonts w:cs="Times New Roman"/>
                <w:noProof/>
                <w:color w:val="auto"/>
                <w:sz w:val="22"/>
                <w:u w:val="none"/>
                <w:lang w:val="es-ES"/>
              </w:rPr>
              <w:t>Figura 30. La cadena del maíz y sus eslabones</w:t>
            </w:r>
            <w:r w:rsidR="00613DDF" w:rsidRPr="0026008B">
              <w:rPr>
                <w:rFonts w:cs="Times New Roman"/>
                <w:noProof/>
                <w:webHidden/>
                <w:sz w:val="22"/>
              </w:rPr>
              <w:tab/>
            </w:r>
            <w:r w:rsidRPr="0026008B">
              <w:rPr>
                <w:rFonts w:cs="Times New Roman"/>
                <w:noProof/>
                <w:webHidden/>
                <w:sz w:val="22"/>
              </w:rPr>
              <w:fldChar w:fldCharType="begin"/>
            </w:r>
            <w:r w:rsidR="00613DDF" w:rsidRPr="0026008B">
              <w:rPr>
                <w:rFonts w:cs="Times New Roman"/>
                <w:noProof/>
                <w:webHidden/>
                <w:sz w:val="22"/>
              </w:rPr>
              <w:instrText xml:space="preserve"> PAGEREF _Toc365488912 \h </w:instrText>
            </w:r>
            <w:r w:rsidRPr="0026008B">
              <w:rPr>
                <w:rFonts w:cs="Times New Roman"/>
                <w:noProof/>
                <w:webHidden/>
                <w:sz w:val="22"/>
              </w:rPr>
            </w:r>
            <w:r w:rsidRPr="0026008B">
              <w:rPr>
                <w:rFonts w:cs="Times New Roman"/>
                <w:noProof/>
                <w:webHidden/>
                <w:sz w:val="22"/>
              </w:rPr>
              <w:fldChar w:fldCharType="separate"/>
            </w:r>
            <w:r w:rsidR="00613DDF" w:rsidRPr="0026008B">
              <w:rPr>
                <w:rFonts w:cs="Times New Roman"/>
                <w:noProof/>
                <w:webHidden/>
                <w:sz w:val="22"/>
              </w:rPr>
              <w:t>79</w:t>
            </w:r>
            <w:r w:rsidRPr="0026008B">
              <w:rPr>
                <w:rFonts w:cs="Times New Roman"/>
                <w:noProof/>
                <w:webHidden/>
                <w:sz w:val="22"/>
              </w:rPr>
              <w:fldChar w:fldCharType="end"/>
            </w:r>
          </w:hyperlink>
        </w:p>
        <w:p w:rsidR="00192D73" w:rsidRDefault="00F51982" w:rsidP="0026008B">
          <w:pPr>
            <w:pStyle w:val="TDC3"/>
            <w:spacing w:after="0" w:line="276" w:lineRule="auto"/>
            <w:ind w:left="0" w:firstLine="0"/>
            <w:rPr>
              <w:rStyle w:val="Hipervnculo"/>
              <w:rFonts w:cs="Times New Roman"/>
              <w:noProof/>
              <w:color w:val="auto"/>
              <w:sz w:val="22"/>
              <w:u w:val="none"/>
            </w:rPr>
          </w:pPr>
          <w:hyperlink w:anchor="_Toc365488917" w:history="1">
            <w:r w:rsidR="00192D73" w:rsidRPr="0026008B">
              <w:rPr>
                <w:rStyle w:val="Hipervnculo"/>
                <w:rFonts w:cs="Times New Roman"/>
                <w:noProof/>
                <w:color w:val="auto"/>
                <w:sz w:val="22"/>
                <w:u w:val="none"/>
                <w:lang w:val="es-ES"/>
              </w:rPr>
              <w:t>Figura 31. Argentina: Evolución del stock ganadero según regiones. 2007-10</w:t>
            </w:r>
            <w:r w:rsidR="00192D73" w:rsidRPr="0026008B">
              <w:rPr>
                <w:rFonts w:cs="Times New Roman"/>
                <w:noProof/>
                <w:webHidden/>
                <w:sz w:val="22"/>
              </w:rPr>
              <w:tab/>
            </w:r>
            <w:r w:rsidRPr="0026008B">
              <w:rPr>
                <w:rFonts w:cs="Times New Roman"/>
                <w:noProof/>
                <w:webHidden/>
                <w:sz w:val="22"/>
              </w:rPr>
              <w:fldChar w:fldCharType="begin"/>
            </w:r>
            <w:r w:rsidR="00192D73" w:rsidRPr="0026008B">
              <w:rPr>
                <w:rFonts w:cs="Times New Roman"/>
                <w:noProof/>
                <w:webHidden/>
                <w:sz w:val="22"/>
              </w:rPr>
              <w:instrText xml:space="preserve"> PAGEREF _Toc365488917 \h </w:instrText>
            </w:r>
            <w:r w:rsidRPr="0026008B">
              <w:rPr>
                <w:rFonts w:cs="Times New Roman"/>
                <w:noProof/>
                <w:webHidden/>
                <w:sz w:val="22"/>
              </w:rPr>
            </w:r>
            <w:r w:rsidRPr="0026008B">
              <w:rPr>
                <w:rFonts w:cs="Times New Roman"/>
                <w:noProof/>
                <w:webHidden/>
                <w:sz w:val="22"/>
              </w:rPr>
              <w:fldChar w:fldCharType="separate"/>
            </w:r>
            <w:r w:rsidR="00192D73" w:rsidRPr="0026008B">
              <w:rPr>
                <w:rFonts w:cs="Times New Roman"/>
                <w:noProof/>
                <w:webHidden/>
                <w:sz w:val="22"/>
              </w:rPr>
              <w:t>81</w:t>
            </w:r>
            <w:r w:rsidRPr="0026008B">
              <w:rPr>
                <w:rFonts w:cs="Times New Roman"/>
                <w:noProof/>
                <w:webHidden/>
                <w:sz w:val="22"/>
              </w:rPr>
              <w:fldChar w:fldCharType="end"/>
            </w:r>
          </w:hyperlink>
        </w:p>
        <w:p w:rsidR="00A13A56" w:rsidRPr="00A13A56" w:rsidRDefault="00A13A56" w:rsidP="00A13A56">
          <w:pPr>
            <w:spacing w:after="0"/>
            <w:rPr>
              <w:sz w:val="22"/>
              <w:lang w:val="es-BO"/>
            </w:rPr>
          </w:pPr>
          <w:r w:rsidRPr="00A13A56">
            <w:rPr>
              <w:sz w:val="22"/>
              <w:lang w:val="es-BO"/>
            </w:rPr>
            <w:t>Figura 32. Argentina: Proyecciones de producción de Carne de Pollo. 2010-20</w:t>
          </w:r>
          <w:r>
            <w:rPr>
              <w:sz w:val="22"/>
              <w:lang w:val="es-BO"/>
            </w:rPr>
            <w:t>…………………...85</w:t>
          </w:r>
        </w:p>
        <w:p w:rsidR="000D69BC" w:rsidRPr="0026008B" w:rsidRDefault="00F51982" w:rsidP="0026008B">
          <w:pPr>
            <w:pStyle w:val="TDC3"/>
            <w:spacing w:after="0" w:line="276" w:lineRule="auto"/>
            <w:ind w:left="0" w:firstLine="0"/>
            <w:rPr>
              <w:rFonts w:cs="Times New Roman"/>
              <w:noProof/>
              <w:sz w:val="22"/>
              <w:lang w:val="es-BO" w:eastAsia="en-US"/>
            </w:rPr>
          </w:pPr>
          <w:hyperlink w:anchor="_Toc365488933" w:history="1">
            <w:r w:rsidR="000D69BC" w:rsidRPr="0026008B">
              <w:rPr>
                <w:rStyle w:val="Hipervnculo"/>
                <w:rFonts w:cs="Times New Roman"/>
                <w:noProof/>
                <w:color w:val="auto"/>
                <w:sz w:val="22"/>
                <w:u w:val="none"/>
                <w:lang w:val="es-ES"/>
              </w:rPr>
              <w:t>Figura 33. Argentina: Oferta y demanda de granos forrajeros. 2012</w:t>
            </w:r>
            <w:r w:rsidR="000D69BC" w:rsidRPr="0026008B">
              <w:rPr>
                <w:rFonts w:cs="Times New Roman"/>
                <w:noProof/>
                <w:webHidden/>
                <w:sz w:val="22"/>
              </w:rPr>
              <w:tab/>
            </w:r>
            <w:r w:rsidRPr="0026008B">
              <w:rPr>
                <w:rFonts w:cs="Times New Roman"/>
                <w:noProof/>
                <w:webHidden/>
                <w:sz w:val="22"/>
              </w:rPr>
              <w:fldChar w:fldCharType="begin"/>
            </w:r>
            <w:r w:rsidR="000D69BC" w:rsidRPr="0026008B">
              <w:rPr>
                <w:rFonts w:cs="Times New Roman"/>
                <w:noProof/>
                <w:webHidden/>
                <w:sz w:val="22"/>
              </w:rPr>
              <w:instrText xml:space="preserve"> PAGEREF _Toc365488933 \h </w:instrText>
            </w:r>
            <w:r w:rsidRPr="0026008B">
              <w:rPr>
                <w:rFonts w:cs="Times New Roman"/>
                <w:noProof/>
                <w:webHidden/>
                <w:sz w:val="22"/>
              </w:rPr>
            </w:r>
            <w:r w:rsidRPr="0026008B">
              <w:rPr>
                <w:rFonts w:cs="Times New Roman"/>
                <w:noProof/>
                <w:webHidden/>
                <w:sz w:val="22"/>
              </w:rPr>
              <w:fldChar w:fldCharType="separate"/>
            </w:r>
            <w:r w:rsidR="000D69BC" w:rsidRPr="0026008B">
              <w:rPr>
                <w:rFonts w:cs="Times New Roman"/>
                <w:noProof/>
                <w:webHidden/>
                <w:sz w:val="22"/>
              </w:rPr>
              <w:t>95</w:t>
            </w:r>
            <w:r w:rsidRPr="0026008B">
              <w:rPr>
                <w:rFonts w:cs="Times New Roman"/>
                <w:noProof/>
                <w:webHidden/>
                <w:sz w:val="22"/>
              </w:rPr>
              <w:fldChar w:fldCharType="end"/>
            </w:r>
          </w:hyperlink>
        </w:p>
        <w:p w:rsidR="00C644D2" w:rsidRPr="0026008B" w:rsidRDefault="00F51982" w:rsidP="0026008B">
          <w:pPr>
            <w:pStyle w:val="TDC3"/>
            <w:spacing w:after="0" w:line="276" w:lineRule="auto"/>
            <w:ind w:left="0" w:firstLine="0"/>
            <w:rPr>
              <w:rFonts w:cs="Times New Roman"/>
              <w:noProof/>
              <w:sz w:val="22"/>
              <w:lang w:val="es-BO" w:eastAsia="en-US"/>
            </w:rPr>
          </w:pPr>
          <w:hyperlink w:anchor="_Toc365488937" w:history="1">
            <w:r w:rsidR="00C644D2" w:rsidRPr="0026008B">
              <w:rPr>
                <w:rStyle w:val="Hipervnculo"/>
                <w:rFonts w:cs="Times New Roman"/>
                <w:noProof/>
                <w:color w:val="auto"/>
                <w:sz w:val="22"/>
                <w:u w:val="none"/>
                <w:lang w:val="es-ES"/>
              </w:rPr>
              <w:t>Figura 34. Argentina: Proyecciones de crecimiento de la producción y área sembrada con maíz. 2012-2017</w:t>
            </w:r>
            <w:r w:rsidR="00873A92" w:rsidRPr="00873A92">
              <w:rPr>
                <w:rStyle w:val="Hipervnculo"/>
                <w:rFonts w:cs="Times New Roman"/>
                <w:noProof/>
                <w:webHidden/>
                <w:color w:val="auto"/>
                <w:sz w:val="22"/>
                <w:u w:val="none"/>
                <w:lang w:val="es-ES"/>
              </w:rPr>
              <w:t>…………………………………………………………………………………………</w:t>
            </w:r>
            <w:r w:rsidR="00C644D2" w:rsidRPr="0026008B">
              <w:rPr>
                <w:rFonts w:cs="Times New Roman"/>
                <w:noProof/>
                <w:webHidden/>
                <w:sz w:val="22"/>
              </w:rPr>
              <w:tab/>
            </w:r>
            <w:r w:rsidRPr="0026008B">
              <w:rPr>
                <w:rFonts w:cs="Times New Roman"/>
                <w:noProof/>
                <w:webHidden/>
                <w:sz w:val="22"/>
              </w:rPr>
              <w:fldChar w:fldCharType="begin"/>
            </w:r>
            <w:r w:rsidR="00C644D2" w:rsidRPr="0026008B">
              <w:rPr>
                <w:rFonts w:cs="Times New Roman"/>
                <w:noProof/>
                <w:webHidden/>
                <w:sz w:val="22"/>
              </w:rPr>
              <w:instrText xml:space="preserve"> PAGEREF _Toc365488937 \h </w:instrText>
            </w:r>
            <w:r w:rsidRPr="0026008B">
              <w:rPr>
                <w:rFonts w:cs="Times New Roman"/>
                <w:noProof/>
                <w:webHidden/>
                <w:sz w:val="22"/>
              </w:rPr>
            </w:r>
            <w:r w:rsidRPr="0026008B">
              <w:rPr>
                <w:rFonts w:cs="Times New Roman"/>
                <w:noProof/>
                <w:webHidden/>
                <w:sz w:val="22"/>
              </w:rPr>
              <w:fldChar w:fldCharType="separate"/>
            </w:r>
            <w:r w:rsidR="00C644D2" w:rsidRPr="0026008B">
              <w:rPr>
                <w:rFonts w:cs="Times New Roman"/>
                <w:noProof/>
                <w:webHidden/>
                <w:sz w:val="22"/>
              </w:rPr>
              <w:t>97</w:t>
            </w:r>
            <w:r w:rsidRPr="0026008B">
              <w:rPr>
                <w:rFonts w:cs="Times New Roman"/>
                <w:noProof/>
                <w:webHidden/>
                <w:sz w:val="22"/>
              </w:rPr>
              <w:fldChar w:fldCharType="end"/>
            </w:r>
          </w:hyperlink>
        </w:p>
        <w:p w:rsidR="00C644D2" w:rsidRPr="0026008B" w:rsidRDefault="00F51982" w:rsidP="0026008B">
          <w:pPr>
            <w:pStyle w:val="TDC3"/>
            <w:spacing w:after="0" w:line="276" w:lineRule="auto"/>
            <w:ind w:left="0" w:firstLine="0"/>
            <w:rPr>
              <w:rFonts w:cs="Times New Roman"/>
              <w:noProof/>
              <w:sz w:val="22"/>
              <w:lang w:val="es-BO" w:eastAsia="en-US"/>
            </w:rPr>
          </w:pPr>
          <w:hyperlink w:anchor="_Toc365488939" w:history="1">
            <w:r w:rsidR="00C644D2" w:rsidRPr="0026008B">
              <w:rPr>
                <w:rStyle w:val="Hipervnculo"/>
                <w:rFonts w:cs="Times New Roman"/>
                <w:noProof/>
                <w:color w:val="auto"/>
                <w:sz w:val="22"/>
                <w:u w:val="none"/>
                <w:lang w:val="es-ES"/>
              </w:rPr>
              <w:t>Figura 35. Mundo: Proyecciones de comercio mundial de productos seleccionados. 2012-21</w:t>
            </w:r>
            <w:r w:rsidR="00C644D2" w:rsidRPr="0026008B">
              <w:rPr>
                <w:rFonts w:cs="Times New Roman"/>
                <w:noProof/>
                <w:webHidden/>
                <w:sz w:val="22"/>
              </w:rPr>
              <w:tab/>
            </w:r>
            <w:r w:rsidRPr="0026008B">
              <w:rPr>
                <w:rFonts w:cs="Times New Roman"/>
                <w:noProof/>
                <w:webHidden/>
                <w:sz w:val="22"/>
              </w:rPr>
              <w:fldChar w:fldCharType="begin"/>
            </w:r>
            <w:r w:rsidR="00C644D2" w:rsidRPr="0026008B">
              <w:rPr>
                <w:rFonts w:cs="Times New Roman"/>
                <w:noProof/>
                <w:webHidden/>
                <w:sz w:val="22"/>
              </w:rPr>
              <w:instrText xml:space="preserve"> PAGEREF _Toc365488939 \h </w:instrText>
            </w:r>
            <w:r w:rsidRPr="0026008B">
              <w:rPr>
                <w:rFonts w:cs="Times New Roman"/>
                <w:noProof/>
                <w:webHidden/>
                <w:sz w:val="22"/>
              </w:rPr>
            </w:r>
            <w:r w:rsidRPr="0026008B">
              <w:rPr>
                <w:rFonts w:cs="Times New Roman"/>
                <w:noProof/>
                <w:webHidden/>
                <w:sz w:val="22"/>
              </w:rPr>
              <w:fldChar w:fldCharType="separate"/>
            </w:r>
            <w:r w:rsidR="00C644D2" w:rsidRPr="0026008B">
              <w:rPr>
                <w:rFonts w:cs="Times New Roman"/>
                <w:noProof/>
                <w:webHidden/>
                <w:sz w:val="22"/>
              </w:rPr>
              <w:t>99</w:t>
            </w:r>
            <w:r w:rsidRPr="0026008B">
              <w:rPr>
                <w:rFonts w:cs="Times New Roman"/>
                <w:noProof/>
                <w:webHidden/>
                <w:sz w:val="22"/>
              </w:rPr>
              <w:fldChar w:fldCharType="end"/>
            </w:r>
          </w:hyperlink>
        </w:p>
        <w:p w:rsidR="0026008B" w:rsidRDefault="0026008B" w:rsidP="00873A92">
          <w:pPr>
            <w:spacing w:after="0" w:line="276" w:lineRule="auto"/>
            <w:rPr>
              <w:rFonts w:cs="Times New Roman"/>
              <w:b/>
              <w:szCs w:val="24"/>
              <w:lang w:val="es-ES"/>
            </w:rPr>
          </w:pPr>
        </w:p>
        <w:p w:rsidR="00FC0072" w:rsidRPr="004F42B0" w:rsidRDefault="00FC0072" w:rsidP="00FC0072">
          <w:pPr>
            <w:spacing w:after="200" w:line="276" w:lineRule="auto"/>
            <w:rPr>
              <w:rFonts w:cs="Times New Roman"/>
              <w:b/>
              <w:szCs w:val="24"/>
              <w:lang w:val="es-ES"/>
            </w:rPr>
          </w:pPr>
          <w:r>
            <w:rPr>
              <w:rFonts w:cs="Times New Roman"/>
              <w:b/>
              <w:szCs w:val="24"/>
              <w:lang w:val="es-ES"/>
            </w:rPr>
            <w:t>ANEXOS</w:t>
          </w:r>
        </w:p>
        <w:p w:rsidR="00E9498D" w:rsidRPr="0026008B" w:rsidRDefault="00F51982" w:rsidP="0026008B">
          <w:pPr>
            <w:pStyle w:val="TDC3"/>
            <w:spacing w:after="0" w:line="276" w:lineRule="auto"/>
            <w:ind w:left="0" w:firstLine="0"/>
            <w:rPr>
              <w:rFonts w:cs="Times New Roman"/>
              <w:noProof/>
              <w:sz w:val="22"/>
              <w:lang w:val="es-BO" w:eastAsia="en-US"/>
            </w:rPr>
          </w:pPr>
          <w:hyperlink w:anchor="_Toc365488962" w:history="1">
            <w:r w:rsidR="00E9498D" w:rsidRPr="0026008B">
              <w:rPr>
                <w:rStyle w:val="Hipervnculo"/>
                <w:rFonts w:cs="Times New Roman"/>
                <w:noProof/>
                <w:color w:val="auto"/>
                <w:sz w:val="22"/>
                <w:u w:val="none"/>
                <w:lang w:val="es-ES"/>
              </w:rPr>
              <w:t>Anexo 1. Argentina: Superficie sembrada con maíz en las principales provincias. 2011/12</w:t>
            </w:r>
            <w:r w:rsidR="00E9498D" w:rsidRPr="0026008B">
              <w:rPr>
                <w:rFonts w:cs="Times New Roman"/>
                <w:noProof/>
                <w:webHidden/>
                <w:sz w:val="22"/>
              </w:rPr>
              <w:tab/>
            </w:r>
            <w:r w:rsidRPr="0026008B">
              <w:rPr>
                <w:rFonts w:cs="Times New Roman"/>
                <w:noProof/>
                <w:webHidden/>
                <w:sz w:val="22"/>
              </w:rPr>
              <w:fldChar w:fldCharType="begin"/>
            </w:r>
            <w:r w:rsidR="00E9498D" w:rsidRPr="0026008B">
              <w:rPr>
                <w:rFonts w:cs="Times New Roman"/>
                <w:noProof/>
                <w:webHidden/>
                <w:sz w:val="22"/>
              </w:rPr>
              <w:instrText xml:space="preserve"> PAGEREF _Toc365488962 \h </w:instrText>
            </w:r>
            <w:r w:rsidRPr="0026008B">
              <w:rPr>
                <w:rFonts w:cs="Times New Roman"/>
                <w:noProof/>
                <w:webHidden/>
                <w:sz w:val="22"/>
              </w:rPr>
            </w:r>
            <w:r w:rsidRPr="0026008B">
              <w:rPr>
                <w:rFonts w:cs="Times New Roman"/>
                <w:noProof/>
                <w:webHidden/>
                <w:sz w:val="22"/>
              </w:rPr>
              <w:fldChar w:fldCharType="separate"/>
            </w:r>
            <w:r w:rsidR="00E9498D" w:rsidRPr="0026008B">
              <w:rPr>
                <w:rFonts w:cs="Times New Roman"/>
                <w:noProof/>
                <w:webHidden/>
                <w:sz w:val="22"/>
              </w:rPr>
              <w:t>128</w:t>
            </w:r>
            <w:r w:rsidRPr="0026008B">
              <w:rPr>
                <w:rFonts w:cs="Times New Roman"/>
                <w:noProof/>
                <w:webHidden/>
                <w:sz w:val="22"/>
              </w:rPr>
              <w:fldChar w:fldCharType="end"/>
            </w:r>
          </w:hyperlink>
        </w:p>
        <w:p w:rsidR="00E9498D" w:rsidRPr="0026008B" w:rsidRDefault="00F51982" w:rsidP="0026008B">
          <w:pPr>
            <w:pStyle w:val="TDC3"/>
            <w:spacing w:after="0" w:line="276" w:lineRule="auto"/>
            <w:ind w:left="0" w:firstLine="0"/>
            <w:rPr>
              <w:rFonts w:cs="Times New Roman"/>
              <w:noProof/>
              <w:sz w:val="22"/>
              <w:lang w:val="es-BO" w:eastAsia="en-US"/>
            </w:rPr>
          </w:pPr>
          <w:hyperlink w:anchor="_Toc365488963" w:history="1">
            <w:r w:rsidR="00E9498D" w:rsidRPr="0026008B">
              <w:rPr>
                <w:rStyle w:val="Hipervnculo"/>
                <w:rFonts w:cs="Times New Roman"/>
                <w:noProof/>
                <w:color w:val="auto"/>
                <w:sz w:val="22"/>
                <w:u w:val="none"/>
                <w:lang w:val="es-ES"/>
              </w:rPr>
              <w:t>Anexo 2. Argentina: Producción, superficie y rendimientos de maíz, según provincia. 2001 &amp; 2011</w:t>
            </w:r>
            <w:r w:rsidR="00E9498D" w:rsidRPr="0026008B">
              <w:rPr>
                <w:rFonts w:cs="Times New Roman"/>
                <w:noProof/>
                <w:webHidden/>
                <w:sz w:val="22"/>
              </w:rPr>
              <w:tab/>
            </w:r>
            <w:r w:rsidR="00873A92" w:rsidRPr="00873A92">
              <w:rPr>
                <w:rFonts w:cs="Times New Roman"/>
                <w:noProof/>
                <w:webHidden/>
                <w:sz w:val="22"/>
              </w:rPr>
              <w:t>………………………………………………………………………………………………</w:t>
            </w:r>
            <w:r w:rsidRPr="0026008B">
              <w:rPr>
                <w:rFonts w:cs="Times New Roman"/>
                <w:noProof/>
                <w:webHidden/>
                <w:sz w:val="22"/>
              </w:rPr>
              <w:fldChar w:fldCharType="begin"/>
            </w:r>
            <w:r w:rsidR="00E9498D" w:rsidRPr="0026008B">
              <w:rPr>
                <w:rFonts w:cs="Times New Roman"/>
                <w:noProof/>
                <w:webHidden/>
                <w:sz w:val="22"/>
              </w:rPr>
              <w:instrText xml:space="preserve"> PAGEREF _Toc365488963 \h </w:instrText>
            </w:r>
            <w:r w:rsidRPr="0026008B">
              <w:rPr>
                <w:rFonts w:cs="Times New Roman"/>
                <w:noProof/>
                <w:webHidden/>
                <w:sz w:val="22"/>
              </w:rPr>
            </w:r>
            <w:r w:rsidRPr="0026008B">
              <w:rPr>
                <w:rFonts w:cs="Times New Roman"/>
                <w:noProof/>
                <w:webHidden/>
                <w:sz w:val="22"/>
              </w:rPr>
              <w:fldChar w:fldCharType="separate"/>
            </w:r>
            <w:r w:rsidR="00E9498D" w:rsidRPr="0026008B">
              <w:rPr>
                <w:rFonts w:cs="Times New Roman"/>
                <w:noProof/>
                <w:webHidden/>
                <w:sz w:val="22"/>
              </w:rPr>
              <w:t>129</w:t>
            </w:r>
            <w:r w:rsidRPr="0026008B">
              <w:rPr>
                <w:rFonts w:cs="Times New Roman"/>
                <w:noProof/>
                <w:webHidden/>
                <w:sz w:val="22"/>
              </w:rPr>
              <w:fldChar w:fldCharType="end"/>
            </w:r>
          </w:hyperlink>
        </w:p>
        <w:p w:rsidR="00E9498D" w:rsidRPr="0026008B" w:rsidRDefault="00F51982" w:rsidP="0026008B">
          <w:pPr>
            <w:pStyle w:val="TDC3"/>
            <w:spacing w:after="0" w:line="276" w:lineRule="auto"/>
            <w:ind w:left="0" w:firstLine="0"/>
            <w:rPr>
              <w:rFonts w:cs="Times New Roman"/>
              <w:noProof/>
              <w:sz w:val="22"/>
              <w:lang w:val="es-BO" w:eastAsia="en-US"/>
            </w:rPr>
          </w:pPr>
          <w:hyperlink w:anchor="_Toc365488964" w:history="1">
            <w:r w:rsidR="00E9498D" w:rsidRPr="0026008B">
              <w:rPr>
                <w:rStyle w:val="Hipervnculo"/>
                <w:rFonts w:cs="Times New Roman"/>
                <w:noProof/>
                <w:color w:val="auto"/>
                <w:sz w:val="22"/>
                <w:u w:val="none"/>
                <w:lang w:val="es-ES"/>
              </w:rPr>
              <w:t>Anexo 3. Argentina: Producción de los principales cultivos en las provincias de Buenos Aires y Córdoba (en millones de toneladas). 2001/2011</w:t>
            </w:r>
            <w:r w:rsidR="00E9498D" w:rsidRPr="0026008B">
              <w:rPr>
                <w:rFonts w:cs="Times New Roman"/>
                <w:noProof/>
                <w:webHidden/>
                <w:sz w:val="22"/>
              </w:rPr>
              <w:tab/>
            </w:r>
            <w:r w:rsidRPr="0026008B">
              <w:rPr>
                <w:rFonts w:cs="Times New Roman"/>
                <w:noProof/>
                <w:webHidden/>
                <w:sz w:val="22"/>
              </w:rPr>
              <w:fldChar w:fldCharType="begin"/>
            </w:r>
            <w:r w:rsidR="00E9498D" w:rsidRPr="0026008B">
              <w:rPr>
                <w:rFonts w:cs="Times New Roman"/>
                <w:noProof/>
                <w:webHidden/>
                <w:sz w:val="22"/>
              </w:rPr>
              <w:instrText xml:space="preserve"> PAGEREF _Toc365488964 \h </w:instrText>
            </w:r>
            <w:r w:rsidRPr="0026008B">
              <w:rPr>
                <w:rFonts w:cs="Times New Roman"/>
                <w:noProof/>
                <w:webHidden/>
                <w:sz w:val="22"/>
              </w:rPr>
            </w:r>
            <w:r w:rsidRPr="0026008B">
              <w:rPr>
                <w:rFonts w:cs="Times New Roman"/>
                <w:noProof/>
                <w:webHidden/>
                <w:sz w:val="22"/>
              </w:rPr>
              <w:fldChar w:fldCharType="separate"/>
            </w:r>
            <w:r w:rsidR="00E9498D" w:rsidRPr="0026008B">
              <w:rPr>
                <w:rFonts w:cs="Times New Roman"/>
                <w:noProof/>
                <w:webHidden/>
                <w:sz w:val="22"/>
              </w:rPr>
              <w:t>130</w:t>
            </w:r>
            <w:r w:rsidRPr="0026008B">
              <w:rPr>
                <w:rFonts w:cs="Times New Roman"/>
                <w:noProof/>
                <w:webHidden/>
                <w:sz w:val="22"/>
              </w:rPr>
              <w:fldChar w:fldCharType="end"/>
            </w:r>
          </w:hyperlink>
        </w:p>
        <w:p w:rsidR="00E9498D" w:rsidRPr="0026008B" w:rsidRDefault="00F51982" w:rsidP="0026008B">
          <w:pPr>
            <w:pStyle w:val="TDC3"/>
            <w:spacing w:after="0" w:line="276" w:lineRule="auto"/>
            <w:ind w:left="0" w:firstLine="0"/>
            <w:rPr>
              <w:rFonts w:cs="Times New Roman"/>
              <w:noProof/>
              <w:sz w:val="22"/>
              <w:lang w:val="es-BO" w:eastAsia="en-US"/>
            </w:rPr>
          </w:pPr>
          <w:hyperlink w:anchor="_Toc365488965" w:history="1">
            <w:r w:rsidR="00E9498D" w:rsidRPr="0026008B">
              <w:rPr>
                <w:rStyle w:val="Hipervnculo"/>
                <w:rFonts w:cs="Times New Roman"/>
                <w:noProof/>
                <w:color w:val="auto"/>
                <w:sz w:val="22"/>
                <w:u w:val="none"/>
                <w:lang w:val="es-MX"/>
              </w:rPr>
              <w:t>Anexo 4. Argentina: Evolucion y distribución de los beneficios brutos totales generados por la adoptcion de maiz Bt y BT+Ht</w:t>
            </w:r>
            <w:r w:rsidR="00E9498D" w:rsidRPr="0026008B">
              <w:rPr>
                <w:rFonts w:cs="Times New Roman"/>
                <w:noProof/>
                <w:webHidden/>
                <w:sz w:val="22"/>
              </w:rPr>
              <w:tab/>
            </w:r>
            <w:r w:rsidRPr="0026008B">
              <w:rPr>
                <w:rFonts w:cs="Times New Roman"/>
                <w:noProof/>
                <w:webHidden/>
                <w:sz w:val="22"/>
              </w:rPr>
              <w:fldChar w:fldCharType="begin"/>
            </w:r>
            <w:r w:rsidR="00E9498D" w:rsidRPr="0026008B">
              <w:rPr>
                <w:rFonts w:cs="Times New Roman"/>
                <w:noProof/>
                <w:webHidden/>
                <w:sz w:val="22"/>
              </w:rPr>
              <w:instrText xml:space="preserve"> PAGEREF _Toc365488965 \h </w:instrText>
            </w:r>
            <w:r w:rsidRPr="0026008B">
              <w:rPr>
                <w:rFonts w:cs="Times New Roman"/>
                <w:noProof/>
                <w:webHidden/>
                <w:sz w:val="22"/>
              </w:rPr>
            </w:r>
            <w:r w:rsidRPr="0026008B">
              <w:rPr>
                <w:rFonts w:cs="Times New Roman"/>
                <w:noProof/>
                <w:webHidden/>
                <w:sz w:val="22"/>
              </w:rPr>
              <w:fldChar w:fldCharType="separate"/>
            </w:r>
            <w:r w:rsidR="00E9498D" w:rsidRPr="0026008B">
              <w:rPr>
                <w:rFonts w:cs="Times New Roman"/>
                <w:noProof/>
                <w:webHidden/>
                <w:sz w:val="22"/>
              </w:rPr>
              <w:t>131</w:t>
            </w:r>
            <w:r w:rsidRPr="0026008B">
              <w:rPr>
                <w:rFonts w:cs="Times New Roman"/>
                <w:noProof/>
                <w:webHidden/>
                <w:sz w:val="22"/>
              </w:rPr>
              <w:fldChar w:fldCharType="end"/>
            </w:r>
          </w:hyperlink>
        </w:p>
        <w:p w:rsidR="00E9498D" w:rsidRPr="0026008B" w:rsidRDefault="00F51982" w:rsidP="0026008B">
          <w:pPr>
            <w:pStyle w:val="TDC3"/>
            <w:spacing w:after="0" w:line="276" w:lineRule="auto"/>
            <w:ind w:left="0" w:firstLine="0"/>
            <w:rPr>
              <w:rFonts w:cs="Times New Roman"/>
              <w:noProof/>
              <w:sz w:val="22"/>
              <w:lang w:val="es-BO" w:eastAsia="en-US"/>
            </w:rPr>
          </w:pPr>
          <w:hyperlink w:anchor="_Toc365488966" w:history="1">
            <w:r w:rsidR="00E9498D" w:rsidRPr="0026008B">
              <w:rPr>
                <w:rStyle w:val="Hipervnculo"/>
                <w:rFonts w:cs="Times New Roman"/>
                <w:noProof/>
                <w:color w:val="auto"/>
                <w:sz w:val="22"/>
                <w:u w:val="none"/>
                <w:lang w:val="es-ES"/>
              </w:rPr>
              <w:t>Anexo 5. Argentina: Área y volumen de fertilizante utilizado, según cultivo. 2011-12</w:t>
            </w:r>
            <w:r w:rsidR="00E9498D" w:rsidRPr="0026008B">
              <w:rPr>
                <w:rFonts w:cs="Times New Roman"/>
                <w:noProof/>
                <w:webHidden/>
                <w:sz w:val="22"/>
              </w:rPr>
              <w:tab/>
            </w:r>
            <w:r w:rsidRPr="0026008B">
              <w:rPr>
                <w:rFonts w:cs="Times New Roman"/>
                <w:noProof/>
                <w:webHidden/>
                <w:sz w:val="22"/>
              </w:rPr>
              <w:fldChar w:fldCharType="begin"/>
            </w:r>
            <w:r w:rsidR="00E9498D" w:rsidRPr="0026008B">
              <w:rPr>
                <w:rFonts w:cs="Times New Roman"/>
                <w:noProof/>
                <w:webHidden/>
                <w:sz w:val="22"/>
              </w:rPr>
              <w:instrText xml:space="preserve"> PAGEREF _Toc365488966 \h </w:instrText>
            </w:r>
            <w:r w:rsidRPr="0026008B">
              <w:rPr>
                <w:rFonts w:cs="Times New Roman"/>
                <w:noProof/>
                <w:webHidden/>
                <w:sz w:val="22"/>
              </w:rPr>
            </w:r>
            <w:r w:rsidRPr="0026008B">
              <w:rPr>
                <w:rFonts w:cs="Times New Roman"/>
                <w:noProof/>
                <w:webHidden/>
                <w:sz w:val="22"/>
              </w:rPr>
              <w:fldChar w:fldCharType="separate"/>
            </w:r>
            <w:r w:rsidR="00E9498D" w:rsidRPr="0026008B">
              <w:rPr>
                <w:rFonts w:cs="Times New Roman"/>
                <w:noProof/>
                <w:webHidden/>
                <w:sz w:val="22"/>
              </w:rPr>
              <w:t>131</w:t>
            </w:r>
            <w:r w:rsidRPr="0026008B">
              <w:rPr>
                <w:rFonts w:cs="Times New Roman"/>
                <w:noProof/>
                <w:webHidden/>
                <w:sz w:val="22"/>
              </w:rPr>
              <w:fldChar w:fldCharType="end"/>
            </w:r>
          </w:hyperlink>
        </w:p>
        <w:p w:rsidR="00E9498D" w:rsidRPr="0026008B" w:rsidRDefault="00F51982" w:rsidP="0026008B">
          <w:pPr>
            <w:pStyle w:val="TDC3"/>
            <w:spacing w:after="0" w:line="276" w:lineRule="auto"/>
            <w:ind w:left="0" w:firstLine="0"/>
            <w:rPr>
              <w:rFonts w:cs="Times New Roman"/>
              <w:noProof/>
              <w:sz w:val="22"/>
              <w:lang w:val="es-BO" w:eastAsia="en-US"/>
            </w:rPr>
          </w:pPr>
          <w:hyperlink w:anchor="_Toc365488967" w:history="1">
            <w:r w:rsidR="00E9498D" w:rsidRPr="0026008B">
              <w:rPr>
                <w:rStyle w:val="Hipervnculo"/>
                <w:rFonts w:cs="Times New Roman"/>
                <w:noProof/>
                <w:color w:val="auto"/>
                <w:sz w:val="22"/>
                <w:u w:val="none"/>
                <w:lang w:val="es-ES"/>
              </w:rPr>
              <w:t>Anexo 6. Argentina: Costos y márgenes brutos de la producción de maíz en el  Norte de Buenos Aires- Sur de Santa Fe. 2012</w:t>
            </w:r>
            <w:r w:rsidR="00E9498D" w:rsidRPr="0026008B">
              <w:rPr>
                <w:rFonts w:cs="Times New Roman"/>
                <w:noProof/>
                <w:webHidden/>
                <w:sz w:val="22"/>
              </w:rPr>
              <w:tab/>
            </w:r>
            <w:r w:rsidRPr="0026008B">
              <w:rPr>
                <w:rFonts w:cs="Times New Roman"/>
                <w:noProof/>
                <w:webHidden/>
                <w:sz w:val="22"/>
              </w:rPr>
              <w:fldChar w:fldCharType="begin"/>
            </w:r>
            <w:r w:rsidR="00E9498D" w:rsidRPr="0026008B">
              <w:rPr>
                <w:rFonts w:cs="Times New Roman"/>
                <w:noProof/>
                <w:webHidden/>
                <w:sz w:val="22"/>
              </w:rPr>
              <w:instrText xml:space="preserve"> PAGEREF _Toc365488967 \h </w:instrText>
            </w:r>
            <w:r w:rsidRPr="0026008B">
              <w:rPr>
                <w:rFonts w:cs="Times New Roman"/>
                <w:noProof/>
                <w:webHidden/>
                <w:sz w:val="22"/>
              </w:rPr>
            </w:r>
            <w:r w:rsidRPr="0026008B">
              <w:rPr>
                <w:rFonts w:cs="Times New Roman"/>
                <w:noProof/>
                <w:webHidden/>
                <w:sz w:val="22"/>
              </w:rPr>
              <w:fldChar w:fldCharType="separate"/>
            </w:r>
            <w:r w:rsidR="00E9498D" w:rsidRPr="0026008B">
              <w:rPr>
                <w:rFonts w:cs="Times New Roman"/>
                <w:noProof/>
                <w:webHidden/>
                <w:sz w:val="22"/>
              </w:rPr>
              <w:t>132</w:t>
            </w:r>
            <w:r w:rsidRPr="0026008B">
              <w:rPr>
                <w:rFonts w:cs="Times New Roman"/>
                <w:noProof/>
                <w:webHidden/>
                <w:sz w:val="22"/>
              </w:rPr>
              <w:fldChar w:fldCharType="end"/>
            </w:r>
          </w:hyperlink>
        </w:p>
        <w:p w:rsidR="00E9498D" w:rsidRPr="0026008B" w:rsidRDefault="00F51982" w:rsidP="0026008B">
          <w:pPr>
            <w:pStyle w:val="TDC3"/>
            <w:spacing w:after="0" w:line="276" w:lineRule="auto"/>
            <w:ind w:left="0" w:firstLine="0"/>
            <w:rPr>
              <w:rFonts w:cs="Times New Roman"/>
              <w:noProof/>
              <w:sz w:val="22"/>
              <w:lang w:val="es-BO" w:eastAsia="en-US"/>
            </w:rPr>
          </w:pPr>
          <w:hyperlink w:anchor="_Toc365488968" w:history="1">
            <w:r w:rsidR="00E9498D" w:rsidRPr="0026008B">
              <w:rPr>
                <w:rStyle w:val="Hipervnculo"/>
                <w:rFonts w:cs="Times New Roman"/>
                <w:noProof/>
                <w:color w:val="auto"/>
                <w:sz w:val="22"/>
                <w:u w:val="none"/>
                <w:lang w:val="es-ES"/>
              </w:rPr>
              <w:t>Anexo 7. Argentina: Costos y márgenes brutos de la producción de maíz en el  Sudeste y  Oeste de Buenos Aires. 2012</w:t>
            </w:r>
            <w:r w:rsidR="00E9498D" w:rsidRPr="0026008B">
              <w:rPr>
                <w:rFonts w:cs="Times New Roman"/>
                <w:noProof/>
                <w:webHidden/>
                <w:sz w:val="22"/>
              </w:rPr>
              <w:tab/>
            </w:r>
            <w:r w:rsidRPr="0026008B">
              <w:rPr>
                <w:rFonts w:cs="Times New Roman"/>
                <w:noProof/>
                <w:webHidden/>
                <w:sz w:val="22"/>
              </w:rPr>
              <w:fldChar w:fldCharType="begin"/>
            </w:r>
            <w:r w:rsidR="00E9498D" w:rsidRPr="0026008B">
              <w:rPr>
                <w:rFonts w:cs="Times New Roman"/>
                <w:noProof/>
                <w:webHidden/>
                <w:sz w:val="22"/>
              </w:rPr>
              <w:instrText xml:space="preserve"> PAGEREF _Toc365488968 \h </w:instrText>
            </w:r>
            <w:r w:rsidRPr="0026008B">
              <w:rPr>
                <w:rFonts w:cs="Times New Roman"/>
                <w:noProof/>
                <w:webHidden/>
                <w:sz w:val="22"/>
              </w:rPr>
            </w:r>
            <w:r w:rsidRPr="0026008B">
              <w:rPr>
                <w:rFonts w:cs="Times New Roman"/>
                <w:noProof/>
                <w:webHidden/>
                <w:sz w:val="22"/>
              </w:rPr>
              <w:fldChar w:fldCharType="separate"/>
            </w:r>
            <w:r w:rsidR="00E9498D" w:rsidRPr="0026008B">
              <w:rPr>
                <w:rFonts w:cs="Times New Roman"/>
                <w:noProof/>
                <w:webHidden/>
                <w:sz w:val="22"/>
              </w:rPr>
              <w:t>133</w:t>
            </w:r>
            <w:r w:rsidRPr="0026008B">
              <w:rPr>
                <w:rFonts w:cs="Times New Roman"/>
                <w:noProof/>
                <w:webHidden/>
                <w:sz w:val="22"/>
              </w:rPr>
              <w:fldChar w:fldCharType="end"/>
            </w:r>
          </w:hyperlink>
        </w:p>
        <w:p w:rsidR="00E9498D" w:rsidRPr="0026008B" w:rsidRDefault="00F51982" w:rsidP="0026008B">
          <w:pPr>
            <w:pStyle w:val="TDC3"/>
            <w:spacing w:after="0" w:line="276" w:lineRule="auto"/>
            <w:ind w:left="0" w:firstLine="0"/>
            <w:rPr>
              <w:rFonts w:cs="Times New Roman"/>
              <w:noProof/>
              <w:sz w:val="22"/>
              <w:lang w:val="es-BO" w:eastAsia="en-US"/>
            </w:rPr>
          </w:pPr>
          <w:hyperlink w:anchor="_Toc365488969" w:history="1">
            <w:r w:rsidR="00E9498D" w:rsidRPr="0026008B">
              <w:rPr>
                <w:rStyle w:val="Hipervnculo"/>
                <w:rFonts w:cs="Times New Roman"/>
                <w:noProof/>
                <w:color w:val="auto"/>
                <w:sz w:val="22"/>
                <w:u w:val="none"/>
                <w:lang w:val="es-ES"/>
              </w:rPr>
              <w:t>Anexo 8. Argentina: Costos y márgenes brutos de la producción de maíz en el  Centro Sur se Córdoba. 2012</w:t>
            </w:r>
            <w:r w:rsidR="00E9498D" w:rsidRPr="0026008B">
              <w:rPr>
                <w:rFonts w:cs="Times New Roman"/>
                <w:noProof/>
                <w:webHidden/>
                <w:sz w:val="22"/>
              </w:rPr>
              <w:tab/>
            </w:r>
            <w:r w:rsidRPr="0026008B">
              <w:rPr>
                <w:rFonts w:cs="Times New Roman"/>
                <w:noProof/>
                <w:webHidden/>
                <w:sz w:val="22"/>
              </w:rPr>
              <w:fldChar w:fldCharType="begin"/>
            </w:r>
            <w:r w:rsidR="00E9498D" w:rsidRPr="0026008B">
              <w:rPr>
                <w:rFonts w:cs="Times New Roman"/>
                <w:noProof/>
                <w:webHidden/>
                <w:sz w:val="22"/>
              </w:rPr>
              <w:instrText xml:space="preserve"> PAGEREF _Toc365488969 \h </w:instrText>
            </w:r>
            <w:r w:rsidRPr="0026008B">
              <w:rPr>
                <w:rFonts w:cs="Times New Roman"/>
                <w:noProof/>
                <w:webHidden/>
                <w:sz w:val="22"/>
              </w:rPr>
            </w:r>
            <w:r w:rsidRPr="0026008B">
              <w:rPr>
                <w:rFonts w:cs="Times New Roman"/>
                <w:noProof/>
                <w:webHidden/>
                <w:sz w:val="22"/>
              </w:rPr>
              <w:fldChar w:fldCharType="separate"/>
            </w:r>
            <w:r w:rsidR="00E9498D" w:rsidRPr="0026008B">
              <w:rPr>
                <w:rFonts w:cs="Times New Roman"/>
                <w:noProof/>
                <w:webHidden/>
                <w:sz w:val="22"/>
              </w:rPr>
              <w:t>134</w:t>
            </w:r>
            <w:r w:rsidRPr="0026008B">
              <w:rPr>
                <w:rFonts w:cs="Times New Roman"/>
                <w:noProof/>
                <w:webHidden/>
                <w:sz w:val="22"/>
              </w:rPr>
              <w:fldChar w:fldCharType="end"/>
            </w:r>
          </w:hyperlink>
        </w:p>
        <w:p w:rsidR="00E9498D" w:rsidRPr="0026008B" w:rsidRDefault="00F51982" w:rsidP="0026008B">
          <w:pPr>
            <w:pStyle w:val="TDC3"/>
            <w:spacing w:after="0" w:line="276" w:lineRule="auto"/>
            <w:ind w:left="0" w:firstLine="0"/>
            <w:rPr>
              <w:rFonts w:cs="Times New Roman"/>
              <w:noProof/>
              <w:sz w:val="22"/>
              <w:lang w:val="es-BO" w:eastAsia="en-US"/>
            </w:rPr>
          </w:pPr>
          <w:hyperlink w:anchor="_Toc365488970" w:history="1">
            <w:r w:rsidR="00E9498D" w:rsidRPr="0026008B">
              <w:rPr>
                <w:rStyle w:val="Hipervnculo"/>
                <w:rFonts w:cs="Times New Roman"/>
                <w:noProof/>
                <w:color w:val="auto"/>
                <w:sz w:val="22"/>
                <w:u w:val="none"/>
                <w:lang w:val="es-ES"/>
              </w:rPr>
              <w:t>Anexo 9. Argentina: Eventos y combinaciones de maíz aprobados para su siembra, consumo y comercialización. 1998-2012</w:t>
            </w:r>
            <w:r w:rsidR="00E9498D" w:rsidRPr="0026008B">
              <w:rPr>
                <w:rFonts w:cs="Times New Roman"/>
                <w:noProof/>
                <w:webHidden/>
                <w:sz w:val="22"/>
              </w:rPr>
              <w:tab/>
            </w:r>
            <w:r w:rsidRPr="0026008B">
              <w:rPr>
                <w:rFonts w:cs="Times New Roman"/>
                <w:noProof/>
                <w:webHidden/>
                <w:sz w:val="22"/>
              </w:rPr>
              <w:fldChar w:fldCharType="begin"/>
            </w:r>
            <w:r w:rsidR="00E9498D" w:rsidRPr="0026008B">
              <w:rPr>
                <w:rFonts w:cs="Times New Roman"/>
                <w:noProof/>
                <w:webHidden/>
                <w:sz w:val="22"/>
              </w:rPr>
              <w:instrText xml:space="preserve"> PAGEREF _Toc365488970 \h </w:instrText>
            </w:r>
            <w:r w:rsidRPr="0026008B">
              <w:rPr>
                <w:rFonts w:cs="Times New Roman"/>
                <w:noProof/>
                <w:webHidden/>
                <w:sz w:val="22"/>
              </w:rPr>
            </w:r>
            <w:r w:rsidRPr="0026008B">
              <w:rPr>
                <w:rFonts w:cs="Times New Roman"/>
                <w:noProof/>
                <w:webHidden/>
                <w:sz w:val="22"/>
              </w:rPr>
              <w:fldChar w:fldCharType="separate"/>
            </w:r>
            <w:r w:rsidR="00E9498D" w:rsidRPr="0026008B">
              <w:rPr>
                <w:rFonts w:cs="Times New Roman"/>
                <w:noProof/>
                <w:webHidden/>
                <w:sz w:val="22"/>
              </w:rPr>
              <w:t>135</w:t>
            </w:r>
            <w:r w:rsidRPr="0026008B">
              <w:rPr>
                <w:rFonts w:cs="Times New Roman"/>
                <w:noProof/>
                <w:webHidden/>
                <w:sz w:val="22"/>
              </w:rPr>
              <w:fldChar w:fldCharType="end"/>
            </w:r>
          </w:hyperlink>
        </w:p>
        <w:p w:rsidR="00E9498D" w:rsidRPr="0026008B" w:rsidRDefault="00F51982" w:rsidP="0026008B">
          <w:pPr>
            <w:pStyle w:val="TDC3"/>
            <w:spacing w:after="0" w:line="276" w:lineRule="auto"/>
            <w:ind w:left="0" w:firstLine="0"/>
            <w:rPr>
              <w:rFonts w:cs="Times New Roman"/>
              <w:noProof/>
              <w:sz w:val="22"/>
              <w:lang w:val="es-BO" w:eastAsia="en-US"/>
            </w:rPr>
          </w:pPr>
          <w:hyperlink w:anchor="_Toc365488971" w:history="1">
            <w:r w:rsidR="00E9498D" w:rsidRPr="0026008B">
              <w:rPr>
                <w:rStyle w:val="Hipervnculo"/>
                <w:rFonts w:cs="Times New Roman"/>
                <w:noProof/>
                <w:color w:val="auto"/>
                <w:sz w:val="22"/>
                <w:u w:val="none"/>
                <w:lang w:val="es-ES"/>
              </w:rPr>
              <w:t>Anexo 10. Argentina: Destino de las exportaciones de maíz. 2001-2011</w:t>
            </w:r>
            <w:r w:rsidR="00E9498D" w:rsidRPr="0026008B">
              <w:rPr>
                <w:rFonts w:cs="Times New Roman"/>
                <w:noProof/>
                <w:webHidden/>
                <w:sz w:val="22"/>
              </w:rPr>
              <w:tab/>
            </w:r>
            <w:r w:rsidRPr="0026008B">
              <w:rPr>
                <w:rFonts w:cs="Times New Roman"/>
                <w:noProof/>
                <w:webHidden/>
                <w:sz w:val="22"/>
              </w:rPr>
              <w:fldChar w:fldCharType="begin"/>
            </w:r>
            <w:r w:rsidR="00E9498D" w:rsidRPr="0026008B">
              <w:rPr>
                <w:rFonts w:cs="Times New Roman"/>
                <w:noProof/>
                <w:webHidden/>
                <w:sz w:val="22"/>
              </w:rPr>
              <w:instrText xml:space="preserve"> PAGEREF _Toc365488971 \h </w:instrText>
            </w:r>
            <w:r w:rsidRPr="0026008B">
              <w:rPr>
                <w:rFonts w:cs="Times New Roman"/>
                <w:noProof/>
                <w:webHidden/>
                <w:sz w:val="22"/>
              </w:rPr>
            </w:r>
            <w:r w:rsidRPr="0026008B">
              <w:rPr>
                <w:rFonts w:cs="Times New Roman"/>
                <w:noProof/>
                <w:webHidden/>
                <w:sz w:val="22"/>
              </w:rPr>
              <w:fldChar w:fldCharType="separate"/>
            </w:r>
            <w:r w:rsidR="00E9498D" w:rsidRPr="0026008B">
              <w:rPr>
                <w:rFonts w:cs="Times New Roman"/>
                <w:noProof/>
                <w:webHidden/>
                <w:sz w:val="22"/>
              </w:rPr>
              <w:t>136</w:t>
            </w:r>
            <w:r w:rsidRPr="0026008B">
              <w:rPr>
                <w:rFonts w:cs="Times New Roman"/>
                <w:noProof/>
                <w:webHidden/>
                <w:sz w:val="22"/>
              </w:rPr>
              <w:fldChar w:fldCharType="end"/>
            </w:r>
          </w:hyperlink>
        </w:p>
        <w:p w:rsidR="00E9498D" w:rsidRPr="0026008B" w:rsidRDefault="00F51982" w:rsidP="0026008B">
          <w:pPr>
            <w:pStyle w:val="TDC3"/>
            <w:spacing w:after="0" w:line="276" w:lineRule="auto"/>
            <w:ind w:left="0" w:firstLine="0"/>
            <w:rPr>
              <w:rFonts w:cs="Times New Roman"/>
              <w:noProof/>
              <w:sz w:val="22"/>
              <w:lang w:val="es-BO" w:eastAsia="en-US"/>
            </w:rPr>
          </w:pPr>
          <w:hyperlink w:anchor="_Toc365488972" w:history="1">
            <w:r w:rsidR="00E9498D" w:rsidRPr="0026008B">
              <w:rPr>
                <w:rStyle w:val="Hipervnculo"/>
                <w:rFonts w:cs="Times New Roman"/>
                <w:noProof/>
                <w:color w:val="auto"/>
                <w:sz w:val="22"/>
                <w:u w:val="none"/>
                <w:lang w:val="es-ES"/>
              </w:rPr>
              <w:t>Anexo 11. Argentina: Estimación del empleo directo e indirecto de las cadenas propias y derivadas del maíz, según escenarios</w:t>
            </w:r>
            <w:r w:rsidR="00E9498D" w:rsidRPr="0026008B">
              <w:rPr>
                <w:rFonts w:cs="Times New Roman"/>
                <w:noProof/>
                <w:webHidden/>
                <w:sz w:val="22"/>
              </w:rPr>
              <w:tab/>
            </w:r>
            <w:r w:rsidRPr="0026008B">
              <w:rPr>
                <w:rFonts w:cs="Times New Roman"/>
                <w:noProof/>
                <w:webHidden/>
                <w:sz w:val="22"/>
              </w:rPr>
              <w:fldChar w:fldCharType="begin"/>
            </w:r>
            <w:r w:rsidR="00E9498D" w:rsidRPr="0026008B">
              <w:rPr>
                <w:rFonts w:cs="Times New Roman"/>
                <w:noProof/>
                <w:webHidden/>
                <w:sz w:val="22"/>
              </w:rPr>
              <w:instrText xml:space="preserve"> PAGEREF _Toc365488972 \h </w:instrText>
            </w:r>
            <w:r w:rsidRPr="0026008B">
              <w:rPr>
                <w:rFonts w:cs="Times New Roman"/>
                <w:noProof/>
                <w:webHidden/>
                <w:sz w:val="22"/>
              </w:rPr>
            </w:r>
            <w:r w:rsidRPr="0026008B">
              <w:rPr>
                <w:rFonts w:cs="Times New Roman"/>
                <w:noProof/>
                <w:webHidden/>
                <w:sz w:val="22"/>
              </w:rPr>
              <w:fldChar w:fldCharType="separate"/>
            </w:r>
            <w:r w:rsidR="00E9498D" w:rsidRPr="0026008B">
              <w:rPr>
                <w:rFonts w:cs="Times New Roman"/>
                <w:noProof/>
                <w:webHidden/>
                <w:sz w:val="22"/>
              </w:rPr>
              <w:t>137</w:t>
            </w:r>
            <w:r w:rsidRPr="0026008B">
              <w:rPr>
                <w:rFonts w:cs="Times New Roman"/>
                <w:noProof/>
                <w:webHidden/>
                <w:sz w:val="22"/>
              </w:rPr>
              <w:fldChar w:fldCharType="end"/>
            </w:r>
          </w:hyperlink>
        </w:p>
        <w:p w:rsidR="00FC0072" w:rsidRPr="0026008B" w:rsidRDefault="00FC0072" w:rsidP="00FC0072">
          <w:pPr>
            <w:rPr>
              <w:lang w:val="es-BO" w:eastAsia="en-US"/>
            </w:rPr>
          </w:pPr>
        </w:p>
        <w:p w:rsidR="00717F6B" w:rsidRPr="00717F6B" w:rsidRDefault="00717F6B" w:rsidP="004372C8">
          <w:pPr>
            <w:spacing w:after="200" w:line="276" w:lineRule="auto"/>
            <w:rPr>
              <w:rFonts w:cs="Times New Roman"/>
              <w:b/>
              <w:szCs w:val="24"/>
              <w:lang w:val="es-BO"/>
            </w:rPr>
          </w:pPr>
        </w:p>
        <w:p w:rsidR="004372C8" w:rsidRPr="00DC5AC9" w:rsidRDefault="00F51982" w:rsidP="004372C8">
          <w:pPr>
            <w:spacing w:after="200" w:line="276" w:lineRule="auto"/>
            <w:rPr>
              <w:rFonts w:cs="Times New Roman"/>
              <w:b/>
              <w:vanish/>
              <w:szCs w:val="24"/>
              <w:lang w:val="es-ES"/>
            </w:rPr>
          </w:pPr>
        </w:p>
      </w:sdtContent>
    </w:sdt>
    <w:p w:rsidR="005D7348" w:rsidRPr="00DC5AC9" w:rsidRDefault="005D7348" w:rsidP="00641F97">
      <w:pPr>
        <w:pStyle w:val="TDC1"/>
        <w:sectPr w:rsidR="005D7348" w:rsidRPr="00DC5AC9" w:rsidSect="00452A71">
          <w:pgSz w:w="12240" w:h="15840"/>
          <w:pgMar w:top="1276" w:right="1701" w:bottom="1135" w:left="1710" w:header="708" w:footer="708" w:gutter="0"/>
          <w:cols w:space="708"/>
          <w:docGrid w:linePitch="360"/>
        </w:sectPr>
      </w:pPr>
    </w:p>
    <w:p w:rsidR="0029431F" w:rsidRPr="00DC5AC9" w:rsidRDefault="0029431F" w:rsidP="00641F97">
      <w:pPr>
        <w:pStyle w:val="TDC1"/>
      </w:pPr>
      <w:r w:rsidRPr="00DC5AC9">
        <w:lastRenderedPageBreak/>
        <w:t>SIGLAS</w:t>
      </w:r>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AAPRESID: </w:t>
      </w:r>
      <w:r w:rsidRPr="00641F97">
        <w:rPr>
          <w:rFonts w:cs="Times New Roman"/>
          <w:sz w:val="22"/>
          <w:lang w:val="es-ES"/>
        </w:rPr>
        <w:tab/>
        <w:t>Asociación Argentina de Productores en Siembra Directa</w:t>
      </w:r>
    </w:p>
    <w:p w:rsidR="00023C65" w:rsidRPr="00641F97" w:rsidRDefault="00023C65" w:rsidP="00641F97">
      <w:pPr>
        <w:spacing w:after="0" w:line="360" w:lineRule="auto"/>
        <w:jc w:val="both"/>
        <w:rPr>
          <w:rFonts w:cs="Times New Roman"/>
          <w:sz w:val="22"/>
          <w:lang w:val="es-ES"/>
        </w:rPr>
      </w:pPr>
      <w:r w:rsidRPr="00641F97">
        <w:rPr>
          <w:rFonts w:cs="Times New Roman"/>
          <w:sz w:val="22"/>
          <w:lang w:val="es-ES"/>
        </w:rPr>
        <w:t xml:space="preserve">AFIP: </w:t>
      </w:r>
      <w:r w:rsidRPr="00641F97">
        <w:rPr>
          <w:rFonts w:cs="Times New Roman"/>
          <w:sz w:val="22"/>
          <w:lang w:val="es-ES"/>
        </w:rPr>
        <w:tab/>
      </w:r>
      <w:r w:rsidRPr="00641F97">
        <w:rPr>
          <w:rFonts w:cs="Times New Roman"/>
          <w:sz w:val="22"/>
          <w:lang w:val="es-ES"/>
        </w:rPr>
        <w:tab/>
        <w:t>Administración Federal de Ingresos Públicos</w:t>
      </w:r>
    </w:p>
    <w:p w:rsidR="00023C65" w:rsidRPr="00641F97" w:rsidRDefault="00023C65" w:rsidP="00641F97">
      <w:pPr>
        <w:spacing w:after="0" w:line="360" w:lineRule="auto"/>
        <w:rPr>
          <w:rFonts w:cs="Times New Roman"/>
          <w:sz w:val="22"/>
        </w:rPr>
      </w:pPr>
      <w:r w:rsidRPr="00641F97">
        <w:rPr>
          <w:rFonts w:cs="Times New Roman"/>
          <w:sz w:val="22"/>
        </w:rPr>
        <w:t xml:space="preserve">ACA: </w:t>
      </w:r>
      <w:r w:rsidR="003A2E1D" w:rsidRPr="00641F97">
        <w:rPr>
          <w:rFonts w:cs="Times New Roman"/>
          <w:sz w:val="22"/>
        </w:rPr>
        <w:tab/>
      </w:r>
      <w:r w:rsidR="003A2E1D" w:rsidRPr="00641F97">
        <w:rPr>
          <w:rFonts w:cs="Times New Roman"/>
          <w:sz w:val="22"/>
        </w:rPr>
        <w:tab/>
      </w:r>
      <w:r w:rsidRPr="00641F97">
        <w:rPr>
          <w:rFonts w:cs="Times New Roman"/>
          <w:sz w:val="22"/>
        </w:rPr>
        <w:t>Asociación de Cooperativas Argentinas</w:t>
      </w:r>
    </w:p>
    <w:p w:rsidR="00023C65" w:rsidRPr="00641F97" w:rsidRDefault="00023C65" w:rsidP="00641F97">
      <w:pPr>
        <w:spacing w:after="0" w:line="360" w:lineRule="auto"/>
        <w:rPr>
          <w:rFonts w:cs="Times New Roman"/>
          <w:sz w:val="22"/>
        </w:rPr>
      </w:pPr>
      <w:r w:rsidRPr="00641F97">
        <w:rPr>
          <w:rFonts w:cs="Times New Roman"/>
          <w:sz w:val="22"/>
        </w:rPr>
        <w:t>ARGENBIO: Consejo Argentino para la Información y el Desarrollo de la Biotecnología</w:t>
      </w:r>
    </w:p>
    <w:p w:rsidR="00023C65" w:rsidRPr="00641F97" w:rsidRDefault="00023C65" w:rsidP="00641F97">
      <w:pPr>
        <w:spacing w:after="0" w:line="360" w:lineRule="auto"/>
        <w:rPr>
          <w:rFonts w:cs="Times New Roman"/>
          <w:sz w:val="22"/>
        </w:rPr>
      </w:pPr>
      <w:r w:rsidRPr="00641F97">
        <w:rPr>
          <w:rFonts w:cs="Times New Roman"/>
          <w:sz w:val="22"/>
        </w:rPr>
        <w:t xml:space="preserve">ASA: </w:t>
      </w:r>
      <w:r w:rsidR="003A2E1D" w:rsidRPr="00641F97">
        <w:rPr>
          <w:rFonts w:cs="Times New Roman"/>
          <w:sz w:val="22"/>
        </w:rPr>
        <w:tab/>
      </w:r>
      <w:r w:rsidR="003A2E1D" w:rsidRPr="00641F97">
        <w:rPr>
          <w:rFonts w:cs="Times New Roman"/>
          <w:sz w:val="22"/>
        </w:rPr>
        <w:tab/>
      </w:r>
      <w:r w:rsidRPr="00641F97">
        <w:rPr>
          <w:rFonts w:cs="Times New Roman"/>
          <w:sz w:val="22"/>
        </w:rPr>
        <w:t>Asociación Semilleros Argentinos</w:t>
      </w:r>
    </w:p>
    <w:p w:rsidR="00023C65" w:rsidRPr="00641F97" w:rsidRDefault="00023C65" w:rsidP="00641F97">
      <w:pPr>
        <w:spacing w:after="0" w:line="360" w:lineRule="auto"/>
        <w:rPr>
          <w:rFonts w:cs="Times New Roman"/>
          <w:sz w:val="22"/>
        </w:rPr>
      </w:pPr>
      <w:r w:rsidRPr="00641F97">
        <w:rPr>
          <w:rFonts w:cs="Times New Roman"/>
          <w:sz w:val="22"/>
        </w:rPr>
        <w:t xml:space="preserve">CAFAGDA: </w:t>
      </w:r>
      <w:r w:rsidR="003A2E1D" w:rsidRPr="00641F97">
        <w:rPr>
          <w:rFonts w:cs="Times New Roman"/>
          <w:sz w:val="22"/>
        </w:rPr>
        <w:tab/>
      </w:r>
      <w:r w:rsidRPr="00641F97">
        <w:rPr>
          <w:rFonts w:cs="Times New Roman"/>
          <w:sz w:val="22"/>
        </w:rPr>
        <w:t xml:space="preserve">Cámara Argentina de Fructosas, Almidones, Glucosas, Derivados y Afines </w:t>
      </w:r>
    </w:p>
    <w:p w:rsidR="00023C65" w:rsidRPr="00641F97" w:rsidRDefault="00023C65" w:rsidP="00641F97">
      <w:pPr>
        <w:spacing w:after="0" w:line="360" w:lineRule="auto"/>
        <w:rPr>
          <w:rFonts w:cs="Times New Roman"/>
          <w:sz w:val="22"/>
        </w:rPr>
      </w:pPr>
      <w:r w:rsidRPr="00641F97">
        <w:rPr>
          <w:rFonts w:cs="Times New Roman"/>
          <w:sz w:val="22"/>
        </w:rPr>
        <w:t xml:space="preserve">CAFMA: </w:t>
      </w:r>
      <w:r w:rsidR="003A2E1D" w:rsidRPr="00641F97">
        <w:rPr>
          <w:rFonts w:cs="Times New Roman"/>
          <w:sz w:val="22"/>
        </w:rPr>
        <w:tab/>
      </w:r>
      <w:r w:rsidRPr="00641F97">
        <w:rPr>
          <w:rFonts w:cs="Times New Roman"/>
          <w:sz w:val="22"/>
        </w:rPr>
        <w:t>Cámara Argentina de Fabricantes de Maquinaria Agrícola</w:t>
      </w:r>
    </w:p>
    <w:p w:rsidR="00023C65" w:rsidRPr="00641F97" w:rsidRDefault="00023C65" w:rsidP="00641F97">
      <w:pPr>
        <w:spacing w:after="0" w:line="360" w:lineRule="auto"/>
        <w:rPr>
          <w:rFonts w:cs="Times New Roman"/>
          <w:sz w:val="22"/>
        </w:rPr>
      </w:pPr>
      <w:r w:rsidRPr="00641F97">
        <w:rPr>
          <w:rFonts w:cs="Times New Roman"/>
          <w:sz w:val="22"/>
        </w:rPr>
        <w:t xml:space="preserve">CASAFE: </w:t>
      </w:r>
      <w:r w:rsidR="003A2E1D" w:rsidRPr="00641F97">
        <w:rPr>
          <w:rFonts w:cs="Times New Roman"/>
          <w:sz w:val="22"/>
        </w:rPr>
        <w:tab/>
      </w:r>
      <w:r w:rsidRPr="00641F97">
        <w:rPr>
          <w:rFonts w:cs="Times New Roman"/>
          <w:sz w:val="22"/>
        </w:rPr>
        <w:t xml:space="preserve">Cámara de Sanidad Agropecuaria y Fertilizantes </w:t>
      </w:r>
    </w:p>
    <w:p w:rsidR="00023C65" w:rsidRPr="00641F97" w:rsidRDefault="00023C65" w:rsidP="00641F97">
      <w:pPr>
        <w:spacing w:after="0" w:line="360" w:lineRule="auto"/>
        <w:jc w:val="both"/>
        <w:rPr>
          <w:rFonts w:cs="Times New Roman"/>
          <w:sz w:val="22"/>
          <w:lang w:val="es-ES"/>
        </w:rPr>
      </w:pPr>
      <w:r w:rsidRPr="00641F97">
        <w:rPr>
          <w:rFonts w:cs="Times New Roman"/>
          <w:sz w:val="22"/>
          <w:lang w:val="es-ES"/>
        </w:rPr>
        <w:t xml:space="preserve">CEPA: </w:t>
      </w:r>
      <w:r w:rsidRPr="00641F97">
        <w:rPr>
          <w:rFonts w:cs="Times New Roman"/>
          <w:sz w:val="22"/>
          <w:lang w:val="es-ES"/>
        </w:rPr>
        <w:tab/>
        <w:t>Centro de Empresas Procesadoras Avícolas</w:t>
      </w:r>
    </w:p>
    <w:p w:rsidR="00023C65" w:rsidRPr="00641F97" w:rsidRDefault="00023C65" w:rsidP="00641F97">
      <w:pPr>
        <w:spacing w:after="0" w:line="360" w:lineRule="auto"/>
        <w:rPr>
          <w:rFonts w:cs="Times New Roman"/>
          <w:sz w:val="22"/>
        </w:rPr>
      </w:pPr>
      <w:r w:rsidRPr="00641F97">
        <w:rPr>
          <w:rFonts w:cs="Times New Roman"/>
          <w:sz w:val="22"/>
        </w:rPr>
        <w:t xml:space="preserve">CREA: </w:t>
      </w:r>
      <w:r w:rsidR="003A2E1D" w:rsidRPr="00641F97">
        <w:rPr>
          <w:rFonts w:cs="Times New Roman"/>
          <w:sz w:val="22"/>
        </w:rPr>
        <w:tab/>
      </w:r>
      <w:r w:rsidRPr="00641F97">
        <w:rPr>
          <w:rFonts w:cs="Times New Roman"/>
          <w:sz w:val="22"/>
        </w:rPr>
        <w:t xml:space="preserve">Consorcios Regionales de Experimentación Agrícola – CREA </w:t>
      </w:r>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DDT: </w:t>
      </w:r>
      <w:r w:rsidRPr="00641F97">
        <w:rPr>
          <w:rFonts w:cs="Times New Roman"/>
          <w:sz w:val="22"/>
          <w:lang w:val="es-ES"/>
        </w:rPr>
        <w:tab/>
      </w:r>
      <w:r w:rsidRPr="00641F97">
        <w:rPr>
          <w:rFonts w:cs="Times New Roman"/>
          <w:sz w:val="22"/>
          <w:lang w:val="es-ES"/>
        </w:rPr>
        <w:tab/>
      </w:r>
      <w:proofErr w:type="spellStart"/>
      <w:r w:rsidRPr="00641F97">
        <w:rPr>
          <w:rFonts w:cs="Times New Roman"/>
          <w:sz w:val="22"/>
          <w:lang w:val="es-ES"/>
        </w:rPr>
        <w:t>Diclorodifeniltricloroetano</w:t>
      </w:r>
      <w:proofErr w:type="spellEnd"/>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DE: </w:t>
      </w:r>
      <w:r w:rsidRPr="00641F97">
        <w:rPr>
          <w:rFonts w:cs="Times New Roman"/>
          <w:sz w:val="22"/>
          <w:lang w:val="es-ES"/>
        </w:rPr>
        <w:tab/>
      </w:r>
      <w:r w:rsidRPr="00641F97">
        <w:rPr>
          <w:rFonts w:cs="Times New Roman"/>
          <w:sz w:val="22"/>
          <w:lang w:val="es-ES"/>
        </w:rPr>
        <w:tab/>
        <w:t>Derechos de Exportación</w:t>
      </w:r>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EPTC: </w:t>
      </w:r>
      <w:r w:rsidRPr="00641F97">
        <w:rPr>
          <w:rFonts w:cs="Times New Roman"/>
          <w:sz w:val="22"/>
          <w:lang w:val="es-ES"/>
        </w:rPr>
        <w:tab/>
      </w:r>
      <w:r w:rsidRPr="00641F97">
        <w:rPr>
          <w:rFonts w:cs="Times New Roman"/>
          <w:sz w:val="22"/>
          <w:lang w:val="es-ES"/>
        </w:rPr>
        <w:tab/>
        <w:t>S-</w:t>
      </w:r>
      <w:proofErr w:type="spellStart"/>
      <w:r w:rsidRPr="00641F97">
        <w:rPr>
          <w:rFonts w:cs="Times New Roman"/>
          <w:sz w:val="22"/>
          <w:lang w:val="es-ES"/>
        </w:rPr>
        <w:t>etil</w:t>
      </w:r>
      <w:proofErr w:type="spellEnd"/>
      <w:r w:rsidRPr="00641F97">
        <w:rPr>
          <w:rFonts w:cs="Times New Roman"/>
          <w:sz w:val="22"/>
          <w:lang w:val="es-ES"/>
        </w:rPr>
        <w:t>-</w:t>
      </w:r>
      <w:proofErr w:type="spellStart"/>
      <w:r w:rsidRPr="00641F97">
        <w:rPr>
          <w:rFonts w:cs="Times New Roman"/>
          <w:sz w:val="22"/>
          <w:lang w:val="es-ES"/>
        </w:rPr>
        <w:t>dipropiltiocarbamato</w:t>
      </w:r>
      <w:proofErr w:type="spellEnd"/>
    </w:p>
    <w:p w:rsidR="00023C65" w:rsidRPr="00641F97" w:rsidRDefault="00023C65" w:rsidP="00641F97">
      <w:pPr>
        <w:spacing w:after="0" w:line="360" w:lineRule="auto"/>
        <w:rPr>
          <w:rFonts w:cs="Times New Roman"/>
          <w:sz w:val="22"/>
        </w:rPr>
      </w:pPr>
      <w:r w:rsidRPr="00641F97">
        <w:rPr>
          <w:rFonts w:cs="Times New Roman"/>
          <w:sz w:val="22"/>
        </w:rPr>
        <w:t xml:space="preserve">FACMA: </w:t>
      </w:r>
      <w:r w:rsidR="003A2E1D" w:rsidRPr="00641F97">
        <w:rPr>
          <w:rFonts w:cs="Times New Roman"/>
          <w:sz w:val="22"/>
        </w:rPr>
        <w:tab/>
      </w:r>
      <w:r w:rsidRPr="00641F97">
        <w:rPr>
          <w:rFonts w:cs="Times New Roman"/>
          <w:sz w:val="22"/>
        </w:rPr>
        <w:t>Federación Argentina de Contratistas de Maquinarias Agrícolas</w:t>
      </w:r>
    </w:p>
    <w:p w:rsidR="00023C65" w:rsidRPr="00641F97" w:rsidRDefault="00023C65" w:rsidP="00641F97">
      <w:pPr>
        <w:spacing w:after="0" w:line="360" w:lineRule="auto"/>
        <w:rPr>
          <w:rFonts w:cs="Times New Roman"/>
          <w:sz w:val="22"/>
        </w:rPr>
      </w:pPr>
      <w:r w:rsidRPr="00641F97">
        <w:rPr>
          <w:rFonts w:cs="Times New Roman"/>
          <w:sz w:val="22"/>
        </w:rPr>
        <w:t xml:space="preserve">FIS: </w:t>
      </w:r>
      <w:r w:rsidR="003A2E1D" w:rsidRPr="00641F97">
        <w:rPr>
          <w:rFonts w:cs="Times New Roman"/>
          <w:sz w:val="22"/>
        </w:rPr>
        <w:tab/>
      </w:r>
      <w:r w:rsidR="003A2E1D" w:rsidRPr="00641F97">
        <w:rPr>
          <w:rFonts w:cs="Times New Roman"/>
          <w:sz w:val="22"/>
        </w:rPr>
        <w:tab/>
      </w:r>
      <w:r w:rsidRPr="00641F97">
        <w:rPr>
          <w:rFonts w:cs="Times New Roman"/>
          <w:sz w:val="22"/>
        </w:rPr>
        <w:t>Federación Internacional de Semillas</w:t>
      </w:r>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GIS: </w:t>
      </w:r>
      <w:r w:rsidRPr="00641F97">
        <w:rPr>
          <w:rFonts w:cs="Times New Roman"/>
          <w:sz w:val="22"/>
          <w:lang w:val="es-ES"/>
        </w:rPr>
        <w:tab/>
      </w:r>
      <w:r w:rsidRPr="00641F97">
        <w:rPr>
          <w:rFonts w:cs="Times New Roman"/>
          <w:sz w:val="22"/>
          <w:lang w:val="es-ES"/>
        </w:rPr>
        <w:tab/>
        <w:t>Sistema de Información Geográfica</w:t>
      </w:r>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GPRS: </w:t>
      </w:r>
      <w:r w:rsidRPr="00641F97">
        <w:rPr>
          <w:rFonts w:cs="Times New Roman"/>
          <w:sz w:val="22"/>
          <w:lang w:val="es-ES"/>
        </w:rPr>
        <w:tab/>
      </w:r>
      <w:r w:rsidR="00641F97">
        <w:rPr>
          <w:rFonts w:cs="Times New Roman"/>
          <w:sz w:val="22"/>
          <w:lang w:val="es-ES"/>
        </w:rPr>
        <w:tab/>
      </w:r>
      <w:r w:rsidRPr="00641F97">
        <w:rPr>
          <w:rFonts w:cs="Times New Roman"/>
          <w:sz w:val="22"/>
          <w:lang w:val="es-ES"/>
        </w:rPr>
        <w:t>Servicio General de Paquetes vía Radio</w:t>
      </w:r>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INDEC: </w:t>
      </w:r>
      <w:r w:rsidRPr="00641F97">
        <w:rPr>
          <w:rFonts w:cs="Times New Roman"/>
          <w:sz w:val="22"/>
          <w:lang w:val="es-ES"/>
        </w:rPr>
        <w:tab/>
        <w:t>Instituto Nacional de Estadísticas y Censos</w:t>
      </w:r>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INTA: </w:t>
      </w:r>
      <w:r w:rsidRPr="00641F97">
        <w:rPr>
          <w:rFonts w:cs="Times New Roman"/>
          <w:sz w:val="22"/>
          <w:lang w:val="es-ES"/>
        </w:rPr>
        <w:tab/>
      </w:r>
      <w:r w:rsidRPr="00641F97">
        <w:rPr>
          <w:rFonts w:cs="Times New Roman"/>
          <w:sz w:val="22"/>
          <w:lang w:val="es-ES"/>
        </w:rPr>
        <w:tab/>
        <w:t>Instituto Nacional de Tecnología Agropecuaria</w:t>
      </w:r>
    </w:p>
    <w:p w:rsidR="00023C65" w:rsidRPr="00641F97" w:rsidRDefault="00023C65" w:rsidP="00641F97">
      <w:pPr>
        <w:spacing w:after="0" w:line="360" w:lineRule="auto"/>
        <w:rPr>
          <w:rFonts w:cs="Times New Roman"/>
          <w:sz w:val="22"/>
        </w:rPr>
      </w:pPr>
      <w:r w:rsidRPr="00641F97">
        <w:rPr>
          <w:rFonts w:cs="Times New Roman"/>
          <w:sz w:val="22"/>
        </w:rPr>
        <w:t xml:space="preserve">INASE: </w:t>
      </w:r>
      <w:r w:rsidR="003A2E1D" w:rsidRPr="00641F97">
        <w:rPr>
          <w:rFonts w:cs="Times New Roman"/>
          <w:sz w:val="22"/>
        </w:rPr>
        <w:tab/>
      </w:r>
      <w:r w:rsidRPr="00641F97">
        <w:rPr>
          <w:rFonts w:cs="Times New Roman"/>
          <w:sz w:val="22"/>
        </w:rPr>
        <w:t>Instituto Nacional de Semillas</w:t>
      </w:r>
    </w:p>
    <w:p w:rsidR="00023C65" w:rsidRPr="00641F97" w:rsidRDefault="00023C65" w:rsidP="00641F97">
      <w:pPr>
        <w:spacing w:after="0" w:line="360" w:lineRule="auto"/>
        <w:rPr>
          <w:rFonts w:cs="Times New Roman"/>
          <w:sz w:val="22"/>
        </w:rPr>
      </w:pPr>
      <w:r w:rsidRPr="00641F97">
        <w:rPr>
          <w:rFonts w:cs="Times New Roman"/>
          <w:sz w:val="22"/>
        </w:rPr>
        <w:t xml:space="preserve">INTA: </w:t>
      </w:r>
      <w:r w:rsidR="003A2E1D" w:rsidRPr="00641F97">
        <w:rPr>
          <w:rFonts w:cs="Times New Roman"/>
          <w:sz w:val="22"/>
        </w:rPr>
        <w:tab/>
      </w:r>
      <w:r w:rsidR="003A2E1D" w:rsidRPr="00641F97">
        <w:rPr>
          <w:rFonts w:cs="Times New Roman"/>
          <w:sz w:val="22"/>
        </w:rPr>
        <w:tab/>
      </w:r>
      <w:r w:rsidRPr="00641F97">
        <w:rPr>
          <w:rFonts w:cs="Times New Roman"/>
          <w:sz w:val="22"/>
        </w:rPr>
        <w:t xml:space="preserve">Instituto Nacional de Tecnología Agropecuaria. </w:t>
      </w:r>
    </w:p>
    <w:p w:rsidR="00023C65" w:rsidRPr="00641F97" w:rsidRDefault="00023C65" w:rsidP="00641F97">
      <w:pPr>
        <w:spacing w:after="0" w:line="360" w:lineRule="auto"/>
        <w:rPr>
          <w:rFonts w:cs="Times New Roman"/>
          <w:sz w:val="22"/>
        </w:rPr>
      </w:pPr>
      <w:r w:rsidRPr="00641F97">
        <w:rPr>
          <w:rFonts w:cs="Times New Roman"/>
          <w:sz w:val="22"/>
        </w:rPr>
        <w:t xml:space="preserve">MAGyP: </w:t>
      </w:r>
      <w:r w:rsidR="003A2E1D" w:rsidRPr="00641F97">
        <w:rPr>
          <w:rFonts w:cs="Times New Roman"/>
          <w:sz w:val="22"/>
        </w:rPr>
        <w:tab/>
      </w:r>
      <w:r w:rsidRPr="00641F97">
        <w:rPr>
          <w:rFonts w:cs="Times New Roman"/>
          <w:sz w:val="22"/>
        </w:rPr>
        <w:t>Ministerio de Agricultura, Ganadería y Pesca</w:t>
      </w:r>
    </w:p>
    <w:p w:rsidR="00023C65" w:rsidRPr="00641F97" w:rsidRDefault="00023C65" w:rsidP="00641F97">
      <w:pPr>
        <w:spacing w:after="0" w:line="360" w:lineRule="auto"/>
        <w:rPr>
          <w:rFonts w:cs="Times New Roman"/>
          <w:sz w:val="22"/>
        </w:rPr>
      </w:pPr>
      <w:r w:rsidRPr="00641F97">
        <w:rPr>
          <w:rFonts w:cs="Times New Roman"/>
          <w:sz w:val="22"/>
        </w:rPr>
        <w:t xml:space="preserve">MAIZAR: </w:t>
      </w:r>
      <w:r w:rsidR="003A2E1D" w:rsidRPr="00641F97">
        <w:rPr>
          <w:rFonts w:cs="Times New Roman"/>
          <w:sz w:val="22"/>
        </w:rPr>
        <w:tab/>
      </w:r>
      <w:r w:rsidRPr="00641F97">
        <w:rPr>
          <w:rFonts w:cs="Times New Roman"/>
          <w:sz w:val="22"/>
        </w:rPr>
        <w:t>Asociación Maíz y Sorgo Argentino</w:t>
      </w:r>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NEA: </w:t>
      </w:r>
      <w:r w:rsidRPr="00641F97">
        <w:rPr>
          <w:rFonts w:cs="Times New Roman"/>
          <w:sz w:val="22"/>
          <w:lang w:val="es-ES"/>
        </w:rPr>
        <w:tab/>
      </w:r>
      <w:r w:rsidRPr="00641F97">
        <w:rPr>
          <w:rFonts w:cs="Times New Roman"/>
          <w:sz w:val="22"/>
          <w:lang w:val="es-ES"/>
        </w:rPr>
        <w:tab/>
        <w:t>Noreste Argentino</w:t>
      </w:r>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NIRS: </w:t>
      </w:r>
      <w:r w:rsidRPr="00641F97">
        <w:rPr>
          <w:rFonts w:cs="Times New Roman"/>
          <w:sz w:val="22"/>
          <w:lang w:val="es-ES"/>
        </w:rPr>
        <w:tab/>
      </w:r>
      <w:r w:rsidRPr="00641F97">
        <w:rPr>
          <w:rFonts w:cs="Times New Roman"/>
          <w:sz w:val="22"/>
          <w:lang w:val="es-ES"/>
        </w:rPr>
        <w:tab/>
        <w:t>Espectroscopia de Infrarrojo Cercano</w:t>
      </w:r>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NOA: </w:t>
      </w:r>
      <w:r w:rsidRPr="00641F97">
        <w:rPr>
          <w:rFonts w:cs="Times New Roman"/>
          <w:sz w:val="22"/>
          <w:lang w:val="es-ES"/>
        </w:rPr>
        <w:tab/>
      </w:r>
      <w:r w:rsidRPr="00641F97">
        <w:rPr>
          <w:rFonts w:cs="Times New Roman"/>
          <w:sz w:val="22"/>
          <w:lang w:val="es-ES"/>
        </w:rPr>
        <w:tab/>
        <w:t>Noroeste Argentino</w:t>
      </w:r>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OGM: </w:t>
      </w:r>
      <w:r w:rsidRPr="00641F97">
        <w:rPr>
          <w:rFonts w:cs="Times New Roman"/>
          <w:sz w:val="22"/>
          <w:lang w:val="es-ES"/>
        </w:rPr>
        <w:tab/>
      </w:r>
      <w:r w:rsidRPr="00641F97">
        <w:rPr>
          <w:rFonts w:cs="Times New Roman"/>
          <w:sz w:val="22"/>
          <w:lang w:val="es-ES"/>
        </w:rPr>
        <w:tab/>
        <w:t>Organismo Genéticamente Modificado</w:t>
      </w:r>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PBI: </w:t>
      </w:r>
      <w:r w:rsidRPr="00641F97">
        <w:rPr>
          <w:rFonts w:cs="Times New Roman"/>
          <w:sz w:val="22"/>
          <w:lang w:val="es-ES"/>
        </w:rPr>
        <w:tab/>
      </w:r>
      <w:r w:rsidRPr="00641F97">
        <w:rPr>
          <w:rFonts w:cs="Times New Roman"/>
          <w:sz w:val="22"/>
          <w:lang w:val="es-ES"/>
        </w:rPr>
        <w:tab/>
        <w:t>Producto Bruto Interno</w:t>
      </w:r>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RR: </w:t>
      </w:r>
      <w:r w:rsidRPr="00641F97">
        <w:rPr>
          <w:rFonts w:cs="Times New Roman"/>
          <w:sz w:val="22"/>
          <w:lang w:val="es-ES"/>
        </w:rPr>
        <w:tab/>
      </w:r>
      <w:r w:rsidRPr="00641F97">
        <w:rPr>
          <w:rFonts w:cs="Times New Roman"/>
          <w:sz w:val="22"/>
          <w:lang w:val="es-ES"/>
        </w:rPr>
        <w:tab/>
      </w:r>
      <w:proofErr w:type="spellStart"/>
      <w:r w:rsidRPr="00641F97">
        <w:rPr>
          <w:rFonts w:cs="Times New Roman"/>
          <w:sz w:val="22"/>
          <w:lang w:val="es-ES"/>
        </w:rPr>
        <w:t>Roundup</w:t>
      </w:r>
      <w:proofErr w:type="spellEnd"/>
      <w:r w:rsidRPr="00641F97">
        <w:rPr>
          <w:rFonts w:cs="Times New Roman"/>
          <w:sz w:val="22"/>
          <w:lang w:val="es-ES"/>
        </w:rPr>
        <w:t xml:space="preserve"> </w:t>
      </w:r>
      <w:proofErr w:type="spellStart"/>
      <w:r w:rsidRPr="00641F97">
        <w:rPr>
          <w:rFonts w:cs="Times New Roman"/>
          <w:sz w:val="22"/>
          <w:lang w:val="es-ES"/>
        </w:rPr>
        <w:t>Ready</w:t>
      </w:r>
      <w:proofErr w:type="spellEnd"/>
    </w:p>
    <w:p w:rsidR="00EE5153"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RTK: </w:t>
      </w:r>
      <w:r w:rsidRPr="00641F97">
        <w:rPr>
          <w:rFonts w:cs="Times New Roman"/>
          <w:sz w:val="22"/>
          <w:lang w:val="es-ES"/>
        </w:rPr>
        <w:tab/>
      </w:r>
      <w:r w:rsidRPr="00641F97">
        <w:rPr>
          <w:rFonts w:cs="Times New Roman"/>
          <w:sz w:val="22"/>
          <w:lang w:val="es-ES"/>
        </w:rPr>
        <w:tab/>
        <w:t>Navegación Cinética Satelital</w:t>
      </w:r>
    </w:p>
    <w:p w:rsidR="00023C65" w:rsidRPr="00641F97" w:rsidRDefault="00023C65" w:rsidP="00641F97">
      <w:pPr>
        <w:spacing w:after="0" w:line="360" w:lineRule="auto"/>
        <w:rPr>
          <w:rFonts w:cs="Times New Roman"/>
          <w:sz w:val="22"/>
        </w:rPr>
      </w:pPr>
      <w:r w:rsidRPr="00641F97">
        <w:rPr>
          <w:rFonts w:cs="Times New Roman"/>
          <w:sz w:val="22"/>
        </w:rPr>
        <w:t xml:space="preserve">SENASA: </w:t>
      </w:r>
      <w:r w:rsidR="003A2E1D" w:rsidRPr="00641F97">
        <w:rPr>
          <w:rFonts w:cs="Times New Roman"/>
          <w:sz w:val="22"/>
        </w:rPr>
        <w:tab/>
      </w:r>
      <w:r w:rsidRPr="00641F97">
        <w:rPr>
          <w:rFonts w:cs="Times New Roman"/>
          <w:sz w:val="22"/>
        </w:rPr>
        <w:t>Servicio Nacional de Sanidad y Calidad Alimentaria</w:t>
      </w:r>
    </w:p>
    <w:p w:rsidR="00023C65" w:rsidRPr="00641F97" w:rsidRDefault="00023C65" w:rsidP="00641F97">
      <w:pPr>
        <w:spacing w:after="0" w:line="360" w:lineRule="auto"/>
        <w:rPr>
          <w:rFonts w:cs="Times New Roman"/>
          <w:sz w:val="22"/>
        </w:rPr>
      </w:pPr>
      <w:r w:rsidRPr="00641F97">
        <w:rPr>
          <w:rFonts w:cs="Times New Roman"/>
          <w:sz w:val="22"/>
        </w:rPr>
        <w:t xml:space="preserve">SIIA: </w:t>
      </w:r>
      <w:r w:rsidR="003A2E1D" w:rsidRPr="00641F97">
        <w:rPr>
          <w:rFonts w:cs="Times New Roman"/>
          <w:sz w:val="22"/>
        </w:rPr>
        <w:tab/>
      </w:r>
      <w:r w:rsidR="003A2E1D" w:rsidRPr="00641F97">
        <w:rPr>
          <w:rFonts w:cs="Times New Roman"/>
          <w:sz w:val="22"/>
        </w:rPr>
        <w:tab/>
      </w:r>
      <w:r w:rsidRPr="00641F97">
        <w:rPr>
          <w:rFonts w:cs="Times New Roman"/>
          <w:sz w:val="22"/>
        </w:rPr>
        <w:t xml:space="preserve">Sistema Integrado de Información Agropecuaria </w:t>
      </w:r>
    </w:p>
    <w:p w:rsidR="00F80990" w:rsidRPr="00641F97" w:rsidRDefault="00EE5153" w:rsidP="00641F97">
      <w:pPr>
        <w:spacing w:after="0" w:line="360" w:lineRule="auto"/>
        <w:jc w:val="both"/>
        <w:rPr>
          <w:rFonts w:cs="Times New Roman"/>
          <w:sz w:val="22"/>
          <w:lang w:val="es-ES"/>
        </w:rPr>
      </w:pPr>
      <w:r w:rsidRPr="00641F97">
        <w:rPr>
          <w:rFonts w:cs="Times New Roman"/>
          <w:sz w:val="22"/>
          <w:lang w:val="es-ES"/>
        </w:rPr>
        <w:t xml:space="preserve">TDP: </w:t>
      </w:r>
      <w:r w:rsidRPr="00641F97">
        <w:rPr>
          <w:rFonts w:cs="Times New Roman"/>
          <w:sz w:val="22"/>
          <w:lang w:val="es-ES"/>
        </w:rPr>
        <w:tab/>
      </w:r>
      <w:r w:rsidRPr="00641F97">
        <w:rPr>
          <w:rFonts w:cs="Times New Roman"/>
          <w:sz w:val="22"/>
          <w:lang w:val="es-ES"/>
        </w:rPr>
        <w:tab/>
        <w:t>Potencia de diseño térmico</w:t>
      </w:r>
    </w:p>
    <w:p w:rsidR="001953B9" w:rsidRPr="00641F97" w:rsidRDefault="001953B9" w:rsidP="00641F97">
      <w:pPr>
        <w:spacing w:after="0" w:line="360" w:lineRule="auto"/>
        <w:rPr>
          <w:rFonts w:cs="Times New Roman"/>
          <w:sz w:val="22"/>
        </w:rPr>
      </w:pPr>
      <w:r w:rsidRPr="00641F97">
        <w:rPr>
          <w:rFonts w:cs="Times New Roman"/>
          <w:sz w:val="22"/>
        </w:rPr>
        <w:t xml:space="preserve">VAB: </w:t>
      </w:r>
      <w:r w:rsidRPr="00641F97">
        <w:rPr>
          <w:rFonts w:cs="Times New Roman"/>
          <w:sz w:val="22"/>
        </w:rPr>
        <w:tab/>
      </w:r>
      <w:r w:rsidRPr="00641F97">
        <w:rPr>
          <w:rFonts w:cs="Times New Roman"/>
          <w:sz w:val="22"/>
        </w:rPr>
        <w:tab/>
        <w:t>Valor Agregado Bruto</w:t>
      </w:r>
    </w:p>
    <w:p w:rsidR="004372C8" w:rsidRPr="00DC5AC9" w:rsidRDefault="004372C8" w:rsidP="00204514">
      <w:pPr>
        <w:pStyle w:val="Ttulo1"/>
        <w:numPr>
          <w:ilvl w:val="0"/>
          <w:numId w:val="0"/>
        </w:numPr>
        <w:ind w:left="432" w:hanging="432"/>
        <w:jc w:val="center"/>
        <w:sectPr w:rsidR="004372C8" w:rsidRPr="00DC5AC9" w:rsidSect="00A63B74">
          <w:pgSz w:w="12240" w:h="15840"/>
          <w:pgMar w:top="1276" w:right="1701" w:bottom="1135" w:left="1701" w:header="708" w:footer="708" w:gutter="0"/>
          <w:cols w:space="708"/>
          <w:docGrid w:linePitch="360"/>
        </w:sectPr>
      </w:pPr>
    </w:p>
    <w:p w:rsidR="0029431F" w:rsidRPr="00DC5AC9" w:rsidRDefault="00F51982" w:rsidP="00204514">
      <w:pPr>
        <w:pStyle w:val="Ttulo1"/>
        <w:numPr>
          <w:ilvl w:val="0"/>
          <w:numId w:val="0"/>
        </w:numPr>
        <w:ind w:left="432" w:hanging="432"/>
        <w:jc w:val="center"/>
        <w:rPr>
          <w:rStyle w:val="Hipervnculo"/>
          <w:noProof/>
          <w:color w:val="auto"/>
          <w:u w:val="none"/>
        </w:rPr>
      </w:pPr>
      <w:hyperlink w:anchor="_Toc358065086" w:history="1">
        <w:bookmarkStart w:id="0" w:name="_Toc364112154"/>
        <w:bookmarkStart w:id="1" w:name="_Toc365488795"/>
        <w:r w:rsidR="0029431F" w:rsidRPr="000362E7">
          <w:rPr>
            <w:rStyle w:val="Hipervnculo"/>
            <w:noProof/>
            <w:color w:val="auto"/>
            <w:u w:val="none"/>
          </w:rPr>
          <w:t xml:space="preserve">RESUMEN </w:t>
        </w:r>
        <w:r w:rsidR="0029431F" w:rsidRPr="000362E7">
          <w:rPr>
            <w:rStyle w:val="Hipervnculo"/>
            <w:color w:val="auto"/>
            <w:u w:val="none"/>
          </w:rPr>
          <w:t>EJECUTIVO</w:t>
        </w:r>
        <w:bookmarkEnd w:id="0"/>
        <w:bookmarkEnd w:id="1"/>
      </w:hyperlink>
    </w:p>
    <w:p w:rsidR="00732E9F" w:rsidRDefault="00732E9F" w:rsidP="00732E9F">
      <w:pPr>
        <w:spacing w:after="0" w:line="360" w:lineRule="auto"/>
        <w:ind w:firstLine="720"/>
        <w:jc w:val="both"/>
        <w:rPr>
          <w:rFonts w:cs="Times New Roman"/>
        </w:rPr>
      </w:pPr>
    </w:p>
    <w:p w:rsidR="00DE3ECD" w:rsidRPr="00DE3ECD" w:rsidRDefault="00732E9F" w:rsidP="0082416D">
      <w:pPr>
        <w:spacing w:after="0" w:line="360" w:lineRule="auto"/>
        <w:ind w:firstLine="720"/>
        <w:jc w:val="both"/>
        <w:rPr>
          <w:rFonts w:cs="Times New Roman"/>
          <w:lang w:val="es-ES"/>
        </w:rPr>
      </w:pPr>
      <w:r w:rsidRPr="00DC5AC9">
        <w:rPr>
          <w:rFonts w:cs="Times New Roman"/>
        </w:rPr>
        <w:t>El maíz es el segundo cultivo más importante de la Argentina luego de la soja</w:t>
      </w:r>
      <w:r w:rsidR="00FE2C09">
        <w:rPr>
          <w:rFonts w:cs="Times New Roman"/>
        </w:rPr>
        <w:t xml:space="preserve">, con una participación del </w:t>
      </w:r>
      <w:r w:rsidRPr="00DC5AC9">
        <w:rPr>
          <w:rFonts w:cs="Times New Roman"/>
        </w:rPr>
        <w:t xml:space="preserve">24% de la producción total de granos del país. </w:t>
      </w:r>
      <w:r w:rsidR="00446208">
        <w:rPr>
          <w:rFonts w:cs="Times New Roman"/>
        </w:rPr>
        <w:t>Pero puesto que el costo de producción del maíz es más elevado que</w:t>
      </w:r>
      <w:r w:rsidR="00FA1911">
        <w:rPr>
          <w:rFonts w:cs="Times New Roman"/>
        </w:rPr>
        <w:t xml:space="preserve"> el de</w:t>
      </w:r>
      <w:r w:rsidR="00446208">
        <w:rPr>
          <w:rFonts w:cs="Times New Roman"/>
        </w:rPr>
        <w:t xml:space="preserve"> la soja</w:t>
      </w:r>
      <w:r w:rsidR="00FA1911">
        <w:rPr>
          <w:rFonts w:cs="Times New Roman"/>
        </w:rPr>
        <w:t>,</w:t>
      </w:r>
      <w:r w:rsidR="00446208">
        <w:rPr>
          <w:rFonts w:cs="Times New Roman"/>
        </w:rPr>
        <w:t xml:space="preserve"> desde </w:t>
      </w:r>
      <w:r w:rsidRPr="00DC5AC9">
        <w:rPr>
          <w:rFonts w:cs="Times New Roman"/>
        </w:rPr>
        <w:t>1997 se viene verificando un gran crecimiento del área sembrada con soja, alcanzándose una relación de casi 4 hectáreas de soja por</w:t>
      </w:r>
      <w:r w:rsidR="00FA1911">
        <w:rPr>
          <w:rFonts w:cs="Times New Roman"/>
        </w:rPr>
        <w:t xml:space="preserve"> una </w:t>
      </w:r>
      <w:r w:rsidRPr="00DC5AC9">
        <w:rPr>
          <w:rFonts w:cs="Times New Roman"/>
        </w:rPr>
        <w:t xml:space="preserve">de maíz. Sin embargo, la imposibilidad de su reemplazo como materia prima en diversas industrias y la necesidad de una agricultura sustentable a través de su participación en la rotación de cultivos, plantea un interesante desafío para intentar revertir esta tendencia. </w:t>
      </w:r>
      <w:r w:rsidR="00DE3ECD" w:rsidRPr="0016324B">
        <w:rPr>
          <w:rFonts w:cs="Times New Roman"/>
          <w:szCs w:val="24"/>
          <w:lang w:val="es-ES"/>
        </w:rPr>
        <w:t>Asimismo, el aumento de los precios internacionales a partir de 2006</w:t>
      </w:r>
      <w:r w:rsidR="0016324B" w:rsidRPr="0016324B">
        <w:rPr>
          <w:rFonts w:cs="Times New Roman"/>
          <w:szCs w:val="24"/>
          <w:lang w:val="es-ES"/>
        </w:rPr>
        <w:t>,</w:t>
      </w:r>
      <w:r w:rsidR="00DE3ECD" w:rsidRPr="0016324B">
        <w:rPr>
          <w:rFonts w:cs="Times New Roman"/>
          <w:szCs w:val="24"/>
          <w:lang w:val="es-ES"/>
        </w:rPr>
        <w:t xml:space="preserve"> </w:t>
      </w:r>
      <w:r w:rsidR="0016324B" w:rsidRPr="0016324B">
        <w:rPr>
          <w:rFonts w:cs="Times New Roman"/>
          <w:szCs w:val="24"/>
          <w:lang w:val="es-ES"/>
        </w:rPr>
        <w:t>determinan</w:t>
      </w:r>
      <w:r w:rsidR="00DE3ECD" w:rsidRPr="0016324B">
        <w:rPr>
          <w:rFonts w:cs="Times New Roman"/>
          <w:szCs w:val="24"/>
          <w:lang w:val="es-ES"/>
        </w:rPr>
        <w:t xml:space="preserve"> </w:t>
      </w:r>
      <w:r w:rsidR="0016324B" w:rsidRPr="0016324B">
        <w:rPr>
          <w:rFonts w:cs="Times New Roman"/>
          <w:szCs w:val="24"/>
          <w:lang w:val="es-ES"/>
        </w:rPr>
        <w:t>significativamente</w:t>
      </w:r>
      <w:r w:rsidR="00DE3ECD" w:rsidRPr="0016324B">
        <w:rPr>
          <w:rFonts w:cs="Times New Roman"/>
          <w:szCs w:val="24"/>
          <w:lang w:val="es-ES"/>
        </w:rPr>
        <w:t xml:space="preserve"> que el área sembrada con maíz presente un</w:t>
      </w:r>
      <w:r w:rsidR="0016324B" w:rsidRPr="0016324B">
        <w:rPr>
          <w:rFonts w:cs="Times New Roman"/>
          <w:szCs w:val="24"/>
          <w:lang w:val="es-ES"/>
        </w:rPr>
        <w:t>a</w:t>
      </w:r>
      <w:r w:rsidR="00DE3ECD" w:rsidRPr="0016324B">
        <w:rPr>
          <w:rFonts w:cs="Times New Roman"/>
          <w:szCs w:val="24"/>
          <w:lang w:val="es-ES"/>
        </w:rPr>
        <w:t xml:space="preserve"> tendencia creciente.</w:t>
      </w:r>
    </w:p>
    <w:p w:rsidR="00732E9F" w:rsidRDefault="00732E9F" w:rsidP="0082416D">
      <w:pPr>
        <w:spacing w:after="0" w:line="360" w:lineRule="auto"/>
        <w:ind w:firstLine="720"/>
        <w:jc w:val="both"/>
        <w:rPr>
          <w:rFonts w:cs="Times New Roman"/>
        </w:rPr>
      </w:pPr>
      <w:r w:rsidRPr="00DC5AC9">
        <w:rPr>
          <w:rFonts w:cs="Times New Roman"/>
          <w:lang w:val="es-ES"/>
        </w:rPr>
        <w:t xml:space="preserve">El principal destino del maíz argentino es la exportación; por lo tanto, </w:t>
      </w:r>
      <w:r w:rsidR="001D3066" w:rsidRPr="00DC5AC9">
        <w:rPr>
          <w:rFonts w:cs="Times New Roman"/>
          <w:lang w:val="es-ES"/>
        </w:rPr>
        <w:t>la producción de maíz se concentra principalmente en las provincias que están más cerca de los puertos</w:t>
      </w:r>
      <w:r w:rsidR="005F3DED">
        <w:rPr>
          <w:rFonts w:cs="Times New Roman"/>
          <w:lang w:val="es-ES"/>
        </w:rPr>
        <w:t xml:space="preserve">, situación que incide significativamente en el costo de los fletes. </w:t>
      </w:r>
      <w:r w:rsidR="00EF6D29">
        <w:rPr>
          <w:rFonts w:cs="Times New Roman"/>
          <w:lang w:val="es-ES"/>
        </w:rPr>
        <w:t>Logrando e</w:t>
      </w:r>
      <w:r w:rsidRPr="00DC5AC9">
        <w:rPr>
          <w:rFonts w:cs="Times New Roman"/>
          <w:lang w:val="es-ES"/>
        </w:rPr>
        <w:t xml:space="preserve">l cultivo de maíz su máximo desarrollo en la región pampeana, </w:t>
      </w:r>
      <w:r w:rsidR="00EF6D29">
        <w:rPr>
          <w:rFonts w:cs="Times New Roman"/>
          <w:lang w:val="es-ES"/>
        </w:rPr>
        <w:t xml:space="preserve">zona de </w:t>
      </w:r>
      <w:r w:rsidRPr="00DC5AC9">
        <w:rPr>
          <w:rFonts w:cs="Times New Roman"/>
          <w:lang w:val="es-ES"/>
        </w:rPr>
        <w:t>gran extensión de tierras fértiles y clima templado.</w:t>
      </w:r>
      <w:r w:rsidR="00EF6D29">
        <w:rPr>
          <w:rFonts w:cs="Times New Roman"/>
          <w:lang w:val="es-ES"/>
        </w:rPr>
        <w:t xml:space="preserve"> </w:t>
      </w:r>
      <w:r w:rsidR="00517F4F">
        <w:rPr>
          <w:rFonts w:cs="Times New Roman"/>
          <w:lang w:val="es-ES"/>
        </w:rPr>
        <w:t>Concentrándose por lo tanto</w:t>
      </w:r>
      <w:r w:rsidR="00EF6D29">
        <w:rPr>
          <w:rFonts w:cs="Times New Roman"/>
          <w:lang w:val="es-ES"/>
        </w:rPr>
        <w:t xml:space="preserve"> l</w:t>
      </w:r>
      <w:r w:rsidRPr="00DC5AC9">
        <w:rPr>
          <w:rFonts w:cs="Times New Roman"/>
          <w:lang w:val="es-ES"/>
        </w:rPr>
        <w:t>a producción</w:t>
      </w:r>
      <w:r w:rsidR="009954AD">
        <w:rPr>
          <w:rFonts w:cs="Times New Roman"/>
          <w:lang w:val="es-ES"/>
        </w:rPr>
        <w:t xml:space="preserve"> de maíz</w:t>
      </w:r>
      <w:r w:rsidRPr="00DC5AC9">
        <w:rPr>
          <w:rFonts w:cs="Times New Roman"/>
          <w:lang w:val="es-ES"/>
        </w:rPr>
        <w:t xml:space="preserve"> en las provincias de Buenos Aires, Córdoba y Santa Fe, </w:t>
      </w:r>
      <w:r w:rsidR="00517F4F">
        <w:rPr>
          <w:rFonts w:cs="Times New Roman"/>
          <w:lang w:val="es-ES"/>
        </w:rPr>
        <w:t>que en conjunto conforman la</w:t>
      </w:r>
      <w:r w:rsidR="009954AD">
        <w:rPr>
          <w:rFonts w:cs="Times New Roman"/>
          <w:lang w:val="es-ES"/>
        </w:rPr>
        <w:t xml:space="preserve"> zona núcleo</w:t>
      </w:r>
      <w:r w:rsidR="006D6A1B">
        <w:rPr>
          <w:rFonts w:cs="Times New Roman"/>
          <w:lang w:val="es-ES"/>
        </w:rPr>
        <w:t xml:space="preserve">, la cual </w:t>
      </w:r>
      <w:r w:rsidRPr="00DC5AC9">
        <w:rPr>
          <w:rFonts w:cs="Times New Roman"/>
          <w:lang w:val="es-ES"/>
        </w:rPr>
        <w:t xml:space="preserve">concentra </w:t>
      </w:r>
      <w:r w:rsidR="00A144A2">
        <w:rPr>
          <w:rFonts w:cs="Times New Roman"/>
          <w:lang w:val="es-ES"/>
        </w:rPr>
        <w:t>un</w:t>
      </w:r>
      <w:r w:rsidRPr="00DC5AC9">
        <w:rPr>
          <w:rFonts w:cs="Times New Roman"/>
          <w:lang w:val="es-ES"/>
        </w:rPr>
        <w:t xml:space="preserve"> poco más del 70% de la superficie total</w:t>
      </w:r>
      <w:r w:rsidR="00A144A2">
        <w:rPr>
          <w:rFonts w:cs="Times New Roman"/>
          <w:lang w:val="es-ES"/>
        </w:rPr>
        <w:t xml:space="preserve"> sembrada con </w:t>
      </w:r>
      <w:r w:rsidR="0082416D">
        <w:rPr>
          <w:rFonts w:cs="Times New Roman"/>
          <w:lang w:val="es-ES"/>
        </w:rPr>
        <w:t>maíz</w:t>
      </w:r>
      <w:r w:rsidRPr="00DC5AC9">
        <w:rPr>
          <w:rFonts w:cs="Times New Roman"/>
          <w:lang w:val="es-ES"/>
        </w:rPr>
        <w:t>.</w:t>
      </w:r>
      <w:r w:rsidR="006D6A1B">
        <w:rPr>
          <w:rFonts w:cs="Times New Roman"/>
          <w:lang w:val="es-ES"/>
        </w:rPr>
        <w:t xml:space="preserve"> </w:t>
      </w:r>
      <w:r w:rsidR="0082416D">
        <w:rPr>
          <w:rFonts w:cs="Times New Roman"/>
          <w:lang w:val="es-ES"/>
        </w:rPr>
        <w:t xml:space="preserve">En esta zona </w:t>
      </w:r>
      <w:r w:rsidRPr="00DC5AC9">
        <w:rPr>
          <w:rFonts w:cs="Times New Roman"/>
          <w:lang w:val="es-ES"/>
        </w:rPr>
        <w:t xml:space="preserve">la mayoría de los productores de maíz </w:t>
      </w:r>
      <w:r w:rsidR="0082416D">
        <w:rPr>
          <w:rFonts w:cs="Times New Roman"/>
          <w:lang w:val="es-ES"/>
        </w:rPr>
        <w:t xml:space="preserve">son exclusivamente agrícolas que </w:t>
      </w:r>
      <w:r w:rsidRPr="00DC5AC9">
        <w:rPr>
          <w:rFonts w:cs="Times New Roman"/>
          <w:lang w:val="es-ES"/>
        </w:rPr>
        <w:t>integran sistemas de producción por contratos o en redes.</w:t>
      </w:r>
      <w:r w:rsidR="00F919F1">
        <w:rPr>
          <w:rFonts w:cs="Times New Roman"/>
          <w:lang w:val="es-ES"/>
        </w:rPr>
        <w:t xml:space="preserve"> En esta zona se obtienen </w:t>
      </w:r>
      <w:r w:rsidRPr="00DC5AC9">
        <w:rPr>
          <w:rFonts w:cs="Times New Roman"/>
          <w:lang w:val="es-ES"/>
        </w:rPr>
        <w:t xml:space="preserve"> </w:t>
      </w:r>
      <w:r w:rsidR="00F919F1" w:rsidRPr="00DC5AC9">
        <w:rPr>
          <w:rFonts w:cs="Times New Roman"/>
          <w:lang w:val="es-ES"/>
        </w:rPr>
        <w:t>los rendimientos más altos del país</w:t>
      </w:r>
      <w:r w:rsidR="00F919F1">
        <w:rPr>
          <w:rFonts w:cs="Times New Roman"/>
          <w:lang w:val="es-ES"/>
        </w:rPr>
        <w:t xml:space="preserve"> </w:t>
      </w:r>
      <w:r w:rsidR="00E0112F">
        <w:rPr>
          <w:rFonts w:cs="Times New Roman"/>
          <w:lang w:val="es-ES"/>
        </w:rPr>
        <w:t xml:space="preserve">puesto que </w:t>
      </w:r>
      <w:r w:rsidR="0082416D">
        <w:rPr>
          <w:rFonts w:cs="Times New Roman"/>
          <w:lang w:val="es-ES"/>
        </w:rPr>
        <w:t xml:space="preserve">tienen a su disposición </w:t>
      </w:r>
      <w:r w:rsidRPr="00DC5AC9">
        <w:rPr>
          <w:rFonts w:cs="Times New Roman"/>
          <w:lang w:val="es-ES"/>
        </w:rPr>
        <w:t xml:space="preserve">la </w:t>
      </w:r>
      <w:r w:rsidR="0082416D">
        <w:rPr>
          <w:rFonts w:cs="Times New Roman"/>
          <w:lang w:val="es-ES"/>
        </w:rPr>
        <w:t xml:space="preserve">mejor </w:t>
      </w:r>
      <w:r w:rsidRPr="00DC5AC9">
        <w:rPr>
          <w:rFonts w:cs="Times New Roman"/>
          <w:lang w:val="es-ES"/>
        </w:rPr>
        <w:t>tecnología para la producción de maíz</w:t>
      </w:r>
      <w:r w:rsidR="0043357E">
        <w:rPr>
          <w:rFonts w:cs="Times New Roman"/>
          <w:lang w:val="es-ES"/>
        </w:rPr>
        <w:t xml:space="preserve"> (i.e.</w:t>
      </w:r>
      <w:r w:rsidR="0043357E" w:rsidRPr="0043357E">
        <w:rPr>
          <w:rFonts w:cs="Times New Roman"/>
          <w:lang w:val="es-ES"/>
        </w:rPr>
        <w:t xml:space="preserve"> </w:t>
      </w:r>
      <w:r w:rsidR="0043357E" w:rsidRPr="00DC5AC9">
        <w:rPr>
          <w:rFonts w:cs="Times New Roman"/>
          <w:lang w:val="es-ES"/>
        </w:rPr>
        <w:t>mejores semillas, fertilizantes, fitosanitarios y maquinaria agrícola</w:t>
      </w:r>
      <w:r w:rsidR="0043357E">
        <w:rPr>
          <w:rFonts w:cs="Times New Roman"/>
          <w:lang w:val="es-ES"/>
        </w:rPr>
        <w:t xml:space="preserve">) la cual </w:t>
      </w:r>
      <w:r w:rsidRPr="00DC5AC9">
        <w:rPr>
          <w:rFonts w:cs="Times New Roman"/>
          <w:lang w:val="es-ES"/>
        </w:rPr>
        <w:t>es aplicada por la mayor parte de los productores sin importar cuán pequeña sea su escala de producción.</w:t>
      </w:r>
      <w:r w:rsidR="0043357E">
        <w:rPr>
          <w:rFonts w:cs="Times New Roman"/>
          <w:lang w:val="es-ES"/>
        </w:rPr>
        <w:t xml:space="preserve"> </w:t>
      </w:r>
      <w:r w:rsidRPr="00DC5AC9">
        <w:rPr>
          <w:rFonts w:cs="Times New Roman"/>
          <w:lang w:val="es-ES"/>
        </w:rPr>
        <w:t>En cambio, en las zonas marginales la situación es completamente distinta. Existe una gran diferencia entre los grandes productores, que pueden acceder a la mejor tecnología, y los medianos y pequeños productores, que en muchos casos producen con tecnologías mucho más primitivas desde la siembra hasta la cosecha.</w:t>
      </w:r>
      <w:r w:rsidRPr="00DC5AC9">
        <w:rPr>
          <w:rFonts w:cs="Times New Roman"/>
        </w:rPr>
        <w:t xml:space="preserve"> </w:t>
      </w:r>
    </w:p>
    <w:p w:rsidR="00BC6BA9" w:rsidRDefault="00732E9F" w:rsidP="001212A1">
      <w:pPr>
        <w:spacing w:after="0" w:line="360" w:lineRule="auto"/>
        <w:ind w:firstLine="720"/>
        <w:jc w:val="both"/>
        <w:rPr>
          <w:rFonts w:eastAsia="Calibri" w:cs="Times New Roman"/>
          <w:lang w:val="es-ES"/>
        </w:rPr>
      </w:pPr>
      <w:r w:rsidRPr="00FC7A04">
        <w:rPr>
          <w:rFonts w:cs="Times New Roman"/>
          <w:szCs w:val="24"/>
          <w:lang w:val="es-ES"/>
        </w:rPr>
        <w:t xml:space="preserve">Dada la importancia de la producción de maíz para la economía de la Argentina, </w:t>
      </w:r>
      <w:r w:rsidR="00C96E2A" w:rsidRPr="00FC7A04">
        <w:rPr>
          <w:rFonts w:cs="Times New Roman"/>
          <w:szCs w:val="24"/>
          <w:lang w:val="es-ES"/>
        </w:rPr>
        <w:t xml:space="preserve">desde la </w:t>
      </w:r>
      <w:r w:rsidR="00C96E2A" w:rsidRPr="00FC7A04">
        <w:rPr>
          <w:rFonts w:cs="Times New Roman"/>
          <w:lang w:val="es-ES"/>
        </w:rPr>
        <w:t>década del ’90</w:t>
      </w:r>
      <w:r w:rsidR="00C96E2A" w:rsidRPr="00FC7A04">
        <w:rPr>
          <w:rFonts w:cs="Times New Roman"/>
          <w:szCs w:val="24"/>
          <w:lang w:val="es-ES"/>
        </w:rPr>
        <w:t xml:space="preserve"> </w:t>
      </w:r>
      <w:r w:rsidRPr="00FC7A04">
        <w:rPr>
          <w:rFonts w:cs="Times New Roman"/>
          <w:szCs w:val="24"/>
          <w:lang w:val="es-ES"/>
        </w:rPr>
        <w:t>se han generado diversas tecnologías que han permitid</w:t>
      </w:r>
      <w:r w:rsidR="002E3E79" w:rsidRPr="00FC7A04">
        <w:rPr>
          <w:rFonts w:cs="Times New Roman"/>
          <w:szCs w:val="24"/>
          <w:lang w:val="es-ES"/>
        </w:rPr>
        <w:t>o mejorar su proceso productivo</w:t>
      </w:r>
      <w:r w:rsidR="00FC7A04" w:rsidRPr="00FC7A04">
        <w:rPr>
          <w:rFonts w:cs="Times New Roman"/>
          <w:szCs w:val="24"/>
          <w:lang w:val="es-ES"/>
        </w:rPr>
        <w:t xml:space="preserve"> </w:t>
      </w:r>
      <w:r w:rsidR="001212A1" w:rsidRPr="00FC7A04">
        <w:rPr>
          <w:rFonts w:cs="Times New Roman"/>
          <w:szCs w:val="24"/>
          <w:lang w:val="es-ES"/>
        </w:rPr>
        <w:t>así</w:t>
      </w:r>
      <w:r w:rsidR="00FC7A04" w:rsidRPr="00FC7A04">
        <w:rPr>
          <w:rFonts w:cs="Times New Roman"/>
          <w:szCs w:val="24"/>
          <w:lang w:val="es-ES"/>
        </w:rPr>
        <w:t xml:space="preserve"> como sus rendimientos</w:t>
      </w:r>
      <w:r w:rsidR="002E3E79" w:rsidRPr="00FC7A04">
        <w:rPr>
          <w:rFonts w:cs="Times New Roman"/>
          <w:szCs w:val="24"/>
          <w:lang w:val="es-ES"/>
        </w:rPr>
        <w:t xml:space="preserve">. </w:t>
      </w:r>
      <w:r w:rsidR="00A56837" w:rsidRPr="00A56837">
        <w:rPr>
          <w:rFonts w:cs="Times New Roman"/>
          <w:szCs w:val="24"/>
          <w:lang w:val="es-ES"/>
        </w:rPr>
        <w:t>Las innovaciones en maíz provienen tanto de instituciones públicas como privadas</w:t>
      </w:r>
      <w:r w:rsidR="00F62586">
        <w:rPr>
          <w:rFonts w:cs="Times New Roman"/>
          <w:szCs w:val="24"/>
          <w:lang w:val="es-ES"/>
        </w:rPr>
        <w:t>;</w:t>
      </w:r>
      <w:r w:rsidR="00A56837" w:rsidRPr="00A56837">
        <w:rPr>
          <w:rFonts w:cs="Times New Roman"/>
          <w:szCs w:val="24"/>
          <w:lang w:val="es-ES"/>
        </w:rPr>
        <w:t xml:space="preserve"> destacando en la primera la extensión </w:t>
      </w:r>
      <w:r w:rsidR="00A56837" w:rsidRPr="00A56837">
        <w:rPr>
          <w:rFonts w:cs="Times New Roman"/>
          <w:szCs w:val="24"/>
          <w:lang w:val="es-ES"/>
        </w:rPr>
        <w:lastRenderedPageBreak/>
        <w:t xml:space="preserve">agropecuaria liderada por el INTA; y en el segundo MAIZAR el cual concentra a los diferentes actores de la cadena del maíz. Pero también existen instituciones que reúnen a los productores agropecuarios y a las empresas de insumos y servicios para la producción de maíz. </w:t>
      </w:r>
      <w:r w:rsidR="002E3E79" w:rsidRPr="00FC7A04">
        <w:rPr>
          <w:rFonts w:cs="Times New Roman"/>
          <w:szCs w:val="24"/>
          <w:lang w:val="es-ES"/>
        </w:rPr>
        <w:t>Entre los principales cambios tecnológicos</w:t>
      </w:r>
      <w:r w:rsidR="00F62586">
        <w:rPr>
          <w:rFonts w:cs="Times New Roman"/>
          <w:szCs w:val="24"/>
          <w:lang w:val="es-ES"/>
        </w:rPr>
        <w:t xml:space="preserve"> adoptados por el sector maicero argentino</w:t>
      </w:r>
      <w:r w:rsidR="002E3E79" w:rsidRPr="00FC7A04">
        <w:rPr>
          <w:rFonts w:cs="Times New Roman"/>
          <w:szCs w:val="24"/>
          <w:lang w:val="es-ES"/>
        </w:rPr>
        <w:t xml:space="preserve"> destacan </w:t>
      </w:r>
      <w:r w:rsidRPr="00FC7A04">
        <w:rPr>
          <w:rFonts w:cs="Times New Roman"/>
          <w:szCs w:val="24"/>
          <w:lang w:val="es-ES"/>
        </w:rPr>
        <w:t>la adopción masiva de la Siembra Directa</w:t>
      </w:r>
      <w:r w:rsidR="002E3E79" w:rsidRPr="00FC7A04">
        <w:rPr>
          <w:rFonts w:cs="Times New Roman"/>
          <w:szCs w:val="24"/>
          <w:lang w:val="es-ES"/>
        </w:rPr>
        <w:t>,</w:t>
      </w:r>
      <w:r w:rsidRPr="00FC7A04">
        <w:rPr>
          <w:rFonts w:cs="Times New Roman"/>
          <w:szCs w:val="24"/>
          <w:lang w:val="es-ES"/>
        </w:rPr>
        <w:t xml:space="preserve"> materiales genéticamente modificados, Agricultura de Precisión</w:t>
      </w:r>
      <w:r w:rsidR="002E3E79" w:rsidRPr="00FC7A04">
        <w:rPr>
          <w:rFonts w:cs="Times New Roman"/>
          <w:szCs w:val="24"/>
          <w:lang w:val="es-ES"/>
        </w:rPr>
        <w:t xml:space="preserve">, </w:t>
      </w:r>
      <w:r w:rsidR="002E3E79" w:rsidRPr="00FC7A04">
        <w:rPr>
          <w:rFonts w:eastAsia="Calibri" w:cs="Times New Roman"/>
          <w:lang w:val="es-ES"/>
        </w:rPr>
        <w:t xml:space="preserve">sistemas de labranza conservacionista, </w:t>
      </w:r>
      <w:r w:rsidR="002E3E79" w:rsidRPr="00FC7A04">
        <w:rPr>
          <w:rFonts w:cs="Times New Roman"/>
          <w:szCs w:val="24"/>
          <w:lang w:val="es-ES"/>
        </w:rPr>
        <w:t xml:space="preserve">así como </w:t>
      </w:r>
      <w:r w:rsidR="002E3E79" w:rsidRPr="00FC7A04">
        <w:rPr>
          <w:rFonts w:eastAsia="Calibri" w:cs="Times New Roman"/>
          <w:lang w:val="es-ES"/>
        </w:rPr>
        <w:t>un fuerte aumento en el uso de insumos, en particular de herbicidas pre-emergentes y fertilizantes requeridos por el tipo de labranza</w:t>
      </w:r>
      <w:r w:rsidR="00226D5D" w:rsidRPr="00FC7A04">
        <w:rPr>
          <w:rFonts w:eastAsia="Calibri" w:cs="Times New Roman"/>
          <w:lang w:val="es-ES"/>
        </w:rPr>
        <w:t xml:space="preserve">. </w:t>
      </w:r>
    </w:p>
    <w:p w:rsidR="00F8243F" w:rsidRDefault="00732E9F" w:rsidP="00F8243F">
      <w:pPr>
        <w:spacing w:after="0" w:line="360" w:lineRule="auto"/>
        <w:ind w:firstLine="720"/>
        <w:jc w:val="both"/>
        <w:rPr>
          <w:rFonts w:cs="Times New Roman"/>
          <w:szCs w:val="24"/>
          <w:lang w:val="es-ES"/>
        </w:rPr>
      </w:pPr>
      <w:r w:rsidRPr="00DC5AC9">
        <w:rPr>
          <w:rFonts w:cs="Times New Roman"/>
          <w:szCs w:val="24"/>
          <w:lang w:val="es-ES"/>
        </w:rPr>
        <w:t xml:space="preserve">Actualmente la </w:t>
      </w:r>
      <w:r w:rsidRPr="00B83737">
        <w:rPr>
          <w:rFonts w:cs="Times New Roman"/>
          <w:szCs w:val="24"/>
          <w:lang w:val="es-ES"/>
        </w:rPr>
        <w:t xml:space="preserve">Siembra </w:t>
      </w:r>
      <w:r w:rsidR="00AF0A25" w:rsidRPr="00B83737">
        <w:rPr>
          <w:rFonts w:cs="Times New Roman"/>
          <w:szCs w:val="24"/>
          <w:lang w:val="es-ES"/>
        </w:rPr>
        <w:t>D</w:t>
      </w:r>
      <w:r w:rsidRPr="00B83737">
        <w:rPr>
          <w:rFonts w:cs="Times New Roman"/>
          <w:szCs w:val="24"/>
          <w:lang w:val="es-ES"/>
        </w:rPr>
        <w:t>irecta se sigue consolidando como la más apropiada para la producción de maíz</w:t>
      </w:r>
      <w:r w:rsidR="00E86A66">
        <w:rPr>
          <w:rFonts w:cs="Times New Roman"/>
          <w:szCs w:val="24"/>
          <w:lang w:val="es-ES"/>
        </w:rPr>
        <w:t xml:space="preserve"> en la Argentina</w:t>
      </w:r>
      <w:r w:rsidR="006865EF" w:rsidRPr="00B83737">
        <w:rPr>
          <w:rFonts w:cs="Times New Roman"/>
          <w:szCs w:val="24"/>
          <w:lang w:val="es-ES"/>
        </w:rPr>
        <w:t>, sembrándose</w:t>
      </w:r>
      <w:r w:rsidR="00F97A3F" w:rsidRPr="00B83737">
        <w:rPr>
          <w:rFonts w:cs="Times New Roman"/>
          <w:szCs w:val="24"/>
          <w:lang w:val="es-ES"/>
        </w:rPr>
        <w:t xml:space="preserve"> </w:t>
      </w:r>
      <w:r w:rsidR="00AF0A25" w:rsidRPr="00B83737">
        <w:rPr>
          <w:rFonts w:cs="Times New Roman"/>
          <w:szCs w:val="24"/>
          <w:lang w:val="es-ES"/>
        </w:rPr>
        <w:t xml:space="preserve">de esta manera </w:t>
      </w:r>
      <w:r w:rsidR="00F97A3F" w:rsidRPr="00B83737">
        <w:rPr>
          <w:rFonts w:cs="Times New Roman"/>
          <w:szCs w:val="24"/>
          <w:lang w:val="es-ES"/>
        </w:rPr>
        <w:t>en el 2012</w:t>
      </w:r>
      <w:r w:rsidR="006865EF" w:rsidRPr="00B83737">
        <w:rPr>
          <w:rFonts w:cs="Times New Roman"/>
          <w:szCs w:val="24"/>
          <w:lang w:val="es-ES"/>
        </w:rPr>
        <w:t xml:space="preserve"> </w:t>
      </w:r>
      <w:r w:rsidR="006865EF" w:rsidRPr="00B83737">
        <w:rPr>
          <w:rFonts w:cs="Times New Roman"/>
          <w:lang w:val="es-ES"/>
        </w:rPr>
        <w:t xml:space="preserve">aproximadamente el 83% </w:t>
      </w:r>
      <w:r w:rsidR="00AF0A25" w:rsidRPr="00B83737">
        <w:rPr>
          <w:rFonts w:cs="Times New Roman"/>
          <w:lang w:val="es-ES"/>
        </w:rPr>
        <w:t xml:space="preserve">del total de la superficie destinada a este cultivo. </w:t>
      </w:r>
      <w:r w:rsidR="00B83737">
        <w:rPr>
          <w:rFonts w:cs="Times New Roman"/>
          <w:lang w:val="es-ES"/>
        </w:rPr>
        <w:t xml:space="preserve">Sin embargo, esta tecnología </w:t>
      </w:r>
      <w:r w:rsidR="006262FF">
        <w:rPr>
          <w:rFonts w:cs="Times New Roman"/>
          <w:lang w:val="es-ES"/>
        </w:rPr>
        <w:t xml:space="preserve">trae </w:t>
      </w:r>
      <w:r w:rsidRPr="00DC5AC9">
        <w:rPr>
          <w:rFonts w:cs="Times New Roman"/>
          <w:szCs w:val="24"/>
          <w:lang w:val="es-ES"/>
        </w:rPr>
        <w:t>consigo algunos desafíos</w:t>
      </w:r>
      <w:r w:rsidR="00444D33">
        <w:rPr>
          <w:rFonts w:cs="Times New Roman"/>
          <w:szCs w:val="24"/>
          <w:lang w:val="es-ES"/>
        </w:rPr>
        <w:t xml:space="preserve">, entre los cuales destacan </w:t>
      </w:r>
      <w:r w:rsidR="003D350A">
        <w:rPr>
          <w:rFonts w:cs="Times New Roman"/>
          <w:szCs w:val="24"/>
          <w:lang w:val="es-ES"/>
        </w:rPr>
        <w:t xml:space="preserve">evadir </w:t>
      </w:r>
      <w:r w:rsidR="00444D33">
        <w:rPr>
          <w:rFonts w:cs="Times New Roman"/>
          <w:szCs w:val="24"/>
          <w:lang w:val="es-ES"/>
        </w:rPr>
        <w:t>e</w:t>
      </w:r>
      <w:r w:rsidRPr="00DC5AC9">
        <w:rPr>
          <w:rFonts w:cs="Times New Roman"/>
          <w:szCs w:val="24"/>
          <w:lang w:val="es-ES"/>
        </w:rPr>
        <w:t xml:space="preserve">l </w:t>
      </w:r>
      <w:proofErr w:type="spellStart"/>
      <w:r w:rsidRPr="00DC5AC9">
        <w:rPr>
          <w:rFonts w:cs="Times New Roman"/>
          <w:szCs w:val="24"/>
          <w:lang w:val="es-ES"/>
        </w:rPr>
        <w:t>compactamiento</w:t>
      </w:r>
      <w:proofErr w:type="spellEnd"/>
      <w:r w:rsidRPr="00DC5AC9">
        <w:rPr>
          <w:rFonts w:cs="Times New Roman"/>
          <w:szCs w:val="24"/>
          <w:lang w:val="es-ES"/>
        </w:rPr>
        <w:t xml:space="preserve"> del suelo, aumentar la eficiencia de retención de humedad en el suelo, aumentar la eficiencia en el ciclo de los nutrientes; y también impedir la posible aparición de enfermedades producto de la acumulación de materia orgánica en el suelo, así como la aparición de malezas resistentes y de distintas plagas que van demandando nuevas soluciones. </w:t>
      </w:r>
      <w:r w:rsidR="00F8243F">
        <w:rPr>
          <w:rFonts w:cs="Times New Roman"/>
          <w:szCs w:val="24"/>
          <w:lang w:val="es-ES"/>
        </w:rPr>
        <w:t>Por otro lado,</w:t>
      </w:r>
      <w:r w:rsidR="00E86A66">
        <w:rPr>
          <w:rFonts w:cs="Times New Roman"/>
          <w:szCs w:val="24"/>
          <w:lang w:val="es-ES"/>
        </w:rPr>
        <w:t xml:space="preserve"> e</w:t>
      </w:r>
      <w:r w:rsidRPr="00DC5AC9">
        <w:rPr>
          <w:rFonts w:cs="Times New Roman"/>
          <w:szCs w:val="24"/>
          <w:lang w:val="es-ES"/>
        </w:rPr>
        <w:t>l avance tecnológico sobre la gené</w:t>
      </w:r>
      <w:r w:rsidR="003B3369">
        <w:rPr>
          <w:rFonts w:cs="Times New Roman"/>
          <w:szCs w:val="24"/>
          <w:lang w:val="es-ES"/>
        </w:rPr>
        <w:t>tica del maíz permitió</w:t>
      </w:r>
      <w:r w:rsidR="00E86A66">
        <w:rPr>
          <w:rFonts w:cs="Times New Roman"/>
          <w:szCs w:val="24"/>
          <w:lang w:val="es-ES"/>
        </w:rPr>
        <w:t xml:space="preserve"> a este</w:t>
      </w:r>
      <w:r w:rsidRPr="00DC5AC9">
        <w:rPr>
          <w:rFonts w:cs="Times New Roman"/>
          <w:szCs w:val="24"/>
          <w:lang w:val="es-ES"/>
        </w:rPr>
        <w:t xml:space="preserve"> cultivo</w:t>
      </w:r>
      <w:r w:rsidR="00E86A66">
        <w:rPr>
          <w:rFonts w:cs="Times New Roman"/>
          <w:szCs w:val="24"/>
          <w:lang w:val="es-ES"/>
        </w:rPr>
        <w:t xml:space="preserve"> lograr los </w:t>
      </w:r>
      <w:r w:rsidRPr="00DC5AC9">
        <w:rPr>
          <w:rFonts w:cs="Times New Roman"/>
          <w:szCs w:val="24"/>
          <w:lang w:val="es-ES"/>
        </w:rPr>
        <w:t xml:space="preserve">mayores aumentos de rendimientos en los últimos 30 años, pasando de 3 t/ha en la década del </w:t>
      </w:r>
      <w:r w:rsidR="003B3369">
        <w:rPr>
          <w:rFonts w:cs="Times New Roman"/>
          <w:szCs w:val="24"/>
          <w:lang w:val="es-ES"/>
        </w:rPr>
        <w:t>‘</w:t>
      </w:r>
      <w:r w:rsidRPr="00DC5AC9">
        <w:rPr>
          <w:rFonts w:cs="Times New Roman"/>
          <w:szCs w:val="24"/>
          <w:lang w:val="es-ES"/>
        </w:rPr>
        <w:t xml:space="preserve">80 a </w:t>
      </w:r>
      <w:r w:rsidR="003B3369">
        <w:rPr>
          <w:rFonts w:cs="Times New Roman"/>
          <w:szCs w:val="24"/>
          <w:lang w:val="es-ES"/>
        </w:rPr>
        <w:t>un</w:t>
      </w:r>
      <w:r w:rsidRPr="00DC5AC9">
        <w:rPr>
          <w:rFonts w:cs="Times New Roman"/>
          <w:szCs w:val="24"/>
          <w:lang w:val="es-ES"/>
        </w:rPr>
        <w:t xml:space="preserve"> record de 7.12 t/ha en la campaña 2009/10. </w:t>
      </w:r>
      <w:r w:rsidR="00F8243F">
        <w:rPr>
          <w:rFonts w:cs="Times New Roman"/>
          <w:szCs w:val="24"/>
          <w:lang w:val="es-ES"/>
        </w:rPr>
        <w:t xml:space="preserve">Asimismo, vale resaltar que en </w:t>
      </w:r>
      <w:r w:rsidR="00F8243F">
        <w:rPr>
          <w:rFonts w:eastAsia="Calibri" w:cs="Times New Roman"/>
          <w:lang w:val="es-ES"/>
        </w:rPr>
        <w:t>los</w:t>
      </w:r>
      <w:r w:rsidR="00F8243F">
        <w:rPr>
          <w:rFonts w:cs="Times New Roman"/>
          <w:szCs w:val="24"/>
          <w:lang w:val="es-ES"/>
        </w:rPr>
        <w:t xml:space="preserve"> últimos años</w:t>
      </w:r>
      <w:r w:rsidR="00F8243F" w:rsidRPr="001212A1">
        <w:rPr>
          <w:rFonts w:cs="Times New Roman"/>
          <w:szCs w:val="24"/>
          <w:lang w:val="es-ES"/>
        </w:rPr>
        <w:t xml:space="preserve"> la Argentina se fue transformando en uno de los referentes en Latinoamérica en Agricultura de Precisión</w:t>
      </w:r>
      <w:r w:rsidR="009623B0">
        <w:rPr>
          <w:rFonts w:cs="Times New Roman"/>
          <w:szCs w:val="24"/>
          <w:lang w:val="es-ES"/>
        </w:rPr>
        <w:t xml:space="preserve">. </w:t>
      </w:r>
    </w:p>
    <w:p w:rsidR="00732E9F" w:rsidRPr="00DC5AC9" w:rsidRDefault="00732E9F" w:rsidP="00732E9F">
      <w:pPr>
        <w:spacing w:after="0" w:line="360" w:lineRule="auto"/>
        <w:ind w:firstLine="720"/>
        <w:jc w:val="both"/>
        <w:rPr>
          <w:rFonts w:cs="Times New Roman"/>
          <w:szCs w:val="24"/>
          <w:lang w:val="es-ES"/>
        </w:rPr>
      </w:pPr>
      <w:r w:rsidRPr="00DC5AC9">
        <w:rPr>
          <w:rFonts w:cs="Times New Roman"/>
          <w:szCs w:val="24"/>
          <w:lang w:val="es-ES"/>
        </w:rPr>
        <w:t xml:space="preserve">En los últimos años la política agrícola </w:t>
      </w:r>
      <w:r w:rsidR="008C37F5">
        <w:rPr>
          <w:rFonts w:cs="Times New Roman"/>
          <w:szCs w:val="24"/>
          <w:lang w:val="es-ES"/>
        </w:rPr>
        <w:t xml:space="preserve">en la Argentina </w:t>
      </w:r>
      <w:r w:rsidRPr="00DC5AC9">
        <w:rPr>
          <w:rFonts w:cs="Times New Roman"/>
          <w:szCs w:val="24"/>
          <w:lang w:val="es-ES"/>
        </w:rPr>
        <w:t xml:space="preserve">se ha mantenido concentrada en un número muy reducido de cultivos. Y aún al interior de estos cultivos, por ejemplo en el caso del maíz, la atención se ha centrado más sobre los productores medianos y los de gran potencial de explotación comercial, dejando al margen a un número muy importante de productores pequeños y de menor potencial. </w:t>
      </w:r>
      <w:r w:rsidR="008C37F5">
        <w:rPr>
          <w:rFonts w:cs="Times New Roman"/>
          <w:szCs w:val="24"/>
          <w:lang w:val="es-ES"/>
        </w:rPr>
        <w:t>Por lo tanto, l</w:t>
      </w:r>
      <w:r w:rsidR="008C37F5" w:rsidRPr="00CC1A3D">
        <w:rPr>
          <w:rFonts w:cs="Times New Roman"/>
          <w:color w:val="7030A0"/>
          <w:szCs w:val="24"/>
          <w:lang w:val="es-ES"/>
        </w:rPr>
        <w:t xml:space="preserve">a </w:t>
      </w:r>
      <w:r w:rsidR="008C37F5" w:rsidRPr="00B318F4">
        <w:rPr>
          <w:rFonts w:cs="Times New Roman"/>
          <w:szCs w:val="24"/>
          <w:lang w:val="es-ES"/>
        </w:rPr>
        <w:t>estrategia del sector maicero debe estar basada en la diversificación de la cadena y los plane</w:t>
      </w:r>
      <w:r w:rsidR="003D1BE6" w:rsidRPr="00B318F4">
        <w:rPr>
          <w:rFonts w:cs="Times New Roman"/>
          <w:szCs w:val="24"/>
          <w:lang w:val="es-ES"/>
        </w:rPr>
        <w:t>s estratégicos en cada uno de su</w:t>
      </w:r>
      <w:r w:rsidR="008C37F5" w:rsidRPr="00B318F4">
        <w:rPr>
          <w:rFonts w:cs="Times New Roman"/>
          <w:szCs w:val="24"/>
          <w:lang w:val="es-ES"/>
        </w:rPr>
        <w:t>s eslabones</w:t>
      </w:r>
      <w:r w:rsidR="003D1BE6" w:rsidRPr="00B318F4">
        <w:rPr>
          <w:rFonts w:cs="Times New Roman"/>
          <w:szCs w:val="24"/>
          <w:lang w:val="es-ES"/>
        </w:rPr>
        <w:t xml:space="preserve">; </w:t>
      </w:r>
      <w:r w:rsidR="00CB37DC" w:rsidRPr="00B318F4">
        <w:rPr>
          <w:rFonts w:cs="Times New Roman"/>
          <w:szCs w:val="24"/>
          <w:lang w:val="es-ES"/>
        </w:rPr>
        <w:t>así</w:t>
      </w:r>
      <w:r w:rsidR="003D1BE6" w:rsidRPr="00B318F4">
        <w:rPr>
          <w:rFonts w:cs="Times New Roman"/>
          <w:szCs w:val="24"/>
          <w:lang w:val="es-ES"/>
        </w:rPr>
        <w:t xml:space="preserve"> como </w:t>
      </w:r>
      <w:r w:rsidRPr="00B318F4">
        <w:rPr>
          <w:rFonts w:cs="Times New Roman"/>
          <w:szCs w:val="24"/>
          <w:lang w:val="es-ES"/>
        </w:rPr>
        <w:t xml:space="preserve">reorientarse fundamentalmente hacia el abastecimiento sin quiebres de stock y a costos adecuados </w:t>
      </w:r>
      <w:r w:rsidR="008C37F5" w:rsidRPr="00B318F4">
        <w:rPr>
          <w:rFonts w:cs="Times New Roman"/>
          <w:szCs w:val="24"/>
          <w:lang w:val="es-ES"/>
        </w:rPr>
        <w:t>para</w:t>
      </w:r>
      <w:r w:rsidRPr="00B318F4">
        <w:rPr>
          <w:rFonts w:cs="Times New Roman"/>
          <w:szCs w:val="24"/>
          <w:lang w:val="es-ES"/>
        </w:rPr>
        <w:t xml:space="preserve"> los distintos eslabones de la cadena. </w:t>
      </w:r>
      <w:r w:rsidRPr="00DC5AC9">
        <w:rPr>
          <w:rFonts w:cs="Times New Roman"/>
          <w:szCs w:val="24"/>
          <w:lang w:val="es-ES"/>
        </w:rPr>
        <w:t xml:space="preserve">De esta manera, la cadena de comercialización de alimentos aumenta su nivel de eficiencia desde los insumos hasta el producto final logrando un mayor valor para el productor y un menor costo para el consumidor final. </w:t>
      </w:r>
    </w:p>
    <w:p w:rsidR="00477127" w:rsidRDefault="00732E9F" w:rsidP="00732E9F">
      <w:pPr>
        <w:spacing w:after="0" w:line="360" w:lineRule="auto"/>
        <w:ind w:firstLine="720"/>
        <w:jc w:val="both"/>
        <w:rPr>
          <w:rFonts w:cs="Times New Roman"/>
          <w:szCs w:val="24"/>
          <w:lang w:val="es-ES"/>
        </w:rPr>
      </w:pPr>
      <w:r w:rsidRPr="00DC5AC9">
        <w:rPr>
          <w:rFonts w:cs="Times New Roman"/>
          <w:szCs w:val="24"/>
          <w:lang w:val="es-ES"/>
        </w:rPr>
        <w:lastRenderedPageBreak/>
        <w:t xml:space="preserve">El gobierno debe promover el crecimiento del área agrícola partiendo de una política nacional que contemple la sustentabilidad ambiental y por lo tanto que permita el desarrollo de la cadena de valor de maíz con especial énfasis en la viabilidad económica y el desarrollo social de las comunidades ligadas a la misma. La búsqueda de un desarrollo sustentable pasa por una apreciación más firme y sofisticada de </w:t>
      </w:r>
      <w:r w:rsidR="0096704A">
        <w:rPr>
          <w:rFonts w:cs="Times New Roman"/>
          <w:szCs w:val="24"/>
          <w:lang w:val="es-ES"/>
        </w:rPr>
        <w:t>los</w:t>
      </w:r>
      <w:r w:rsidRPr="00DC5AC9">
        <w:rPr>
          <w:rFonts w:cs="Times New Roman"/>
          <w:szCs w:val="24"/>
          <w:lang w:val="es-ES"/>
        </w:rPr>
        <w:t xml:space="preserve"> </w:t>
      </w:r>
      <w:r w:rsidR="00200EF6">
        <w:rPr>
          <w:rFonts w:cs="Times New Roman"/>
          <w:szCs w:val="24"/>
          <w:lang w:val="es-ES"/>
        </w:rPr>
        <w:t xml:space="preserve">recursos naturales de Argentina; así como el </w:t>
      </w:r>
      <w:r w:rsidRPr="00DC5AC9">
        <w:rPr>
          <w:rFonts w:cs="Times New Roman"/>
          <w:szCs w:val="24"/>
          <w:lang w:val="es-ES"/>
        </w:rPr>
        <w:t>reconocimiento del potencial productivo de estos recursos en regiones que han sido dejadas de lado. Asimismo, las estrategias de los eslabones del sector</w:t>
      </w:r>
      <w:r w:rsidR="00477127">
        <w:rPr>
          <w:rFonts w:cs="Times New Roman"/>
          <w:szCs w:val="24"/>
          <w:lang w:val="es-ES"/>
        </w:rPr>
        <w:t xml:space="preserve"> maicero</w:t>
      </w:r>
      <w:r w:rsidRPr="00DC5AC9">
        <w:rPr>
          <w:rFonts w:cs="Times New Roman"/>
          <w:szCs w:val="24"/>
          <w:lang w:val="es-ES"/>
        </w:rPr>
        <w:t xml:space="preserve"> deben tener un horizonte temporal de larga duración.</w:t>
      </w:r>
      <w:r w:rsidR="00477127">
        <w:rPr>
          <w:rFonts w:cs="Times New Roman"/>
          <w:szCs w:val="24"/>
          <w:lang w:val="es-ES"/>
        </w:rPr>
        <w:t>, y l</w:t>
      </w:r>
      <w:r w:rsidRPr="00DC5AC9">
        <w:rPr>
          <w:rFonts w:cs="Times New Roman"/>
          <w:szCs w:val="24"/>
          <w:lang w:val="es-ES"/>
        </w:rPr>
        <w:t xml:space="preserve">os instrumentos de los planes estratégicos deben transmitir claramente una señal de estabilidad para los productores. De esta manera, serán interpretados correctamente como un incentivo para que los productores puedan invertir sus recursos en el desarrollo de la actividad productiva. </w:t>
      </w:r>
    </w:p>
    <w:p w:rsidR="00732E9F" w:rsidRPr="00DC5AC9" w:rsidRDefault="00732E9F" w:rsidP="00732E9F">
      <w:pPr>
        <w:spacing w:after="0" w:line="360" w:lineRule="auto"/>
        <w:ind w:firstLine="720"/>
        <w:jc w:val="both"/>
        <w:rPr>
          <w:rFonts w:cs="Times New Roman"/>
          <w:szCs w:val="24"/>
          <w:lang w:val="es-ES"/>
        </w:rPr>
      </w:pPr>
      <w:r w:rsidRPr="00DC5AC9">
        <w:rPr>
          <w:rFonts w:cs="Times New Roman"/>
          <w:szCs w:val="24"/>
          <w:lang w:val="es-ES"/>
        </w:rPr>
        <w:t>Por lo tanto, para hacer viables estas proyecciones el gobierno debe promover la continua investigación, desarrollo e innova</w:t>
      </w:r>
      <w:r w:rsidR="005D1AE8">
        <w:rPr>
          <w:rFonts w:cs="Times New Roman"/>
          <w:szCs w:val="24"/>
          <w:lang w:val="es-ES"/>
        </w:rPr>
        <w:t>ción en toda la cadena de valor; dotando</w:t>
      </w:r>
      <w:r w:rsidRPr="00DC5AC9">
        <w:rPr>
          <w:rFonts w:cs="Times New Roman"/>
          <w:szCs w:val="24"/>
          <w:lang w:val="es-ES"/>
        </w:rPr>
        <w:t xml:space="preserve"> la infraestructura necesaria (vial, fer</w:t>
      </w:r>
      <w:r w:rsidR="00D97ACA">
        <w:rPr>
          <w:rFonts w:cs="Times New Roman"/>
          <w:szCs w:val="24"/>
          <w:lang w:val="es-ES"/>
        </w:rPr>
        <w:t xml:space="preserve">roviaria, </w:t>
      </w:r>
      <w:proofErr w:type="spellStart"/>
      <w:r w:rsidR="00D97ACA">
        <w:rPr>
          <w:rFonts w:cs="Times New Roman"/>
          <w:szCs w:val="24"/>
          <w:lang w:val="es-ES"/>
        </w:rPr>
        <w:t>hidrovía</w:t>
      </w:r>
      <w:proofErr w:type="spellEnd"/>
      <w:r w:rsidR="00D97ACA">
        <w:rPr>
          <w:rFonts w:cs="Times New Roman"/>
          <w:szCs w:val="24"/>
          <w:lang w:val="es-ES"/>
        </w:rPr>
        <w:t xml:space="preserve"> y portuaria)</w:t>
      </w:r>
      <w:r w:rsidR="005D1AE8">
        <w:rPr>
          <w:rFonts w:cs="Times New Roman"/>
          <w:szCs w:val="24"/>
          <w:lang w:val="es-ES"/>
        </w:rPr>
        <w:t xml:space="preserve"> para su desarrollo</w:t>
      </w:r>
      <w:r w:rsidR="00D97ACA">
        <w:rPr>
          <w:rFonts w:cs="Times New Roman"/>
          <w:szCs w:val="24"/>
          <w:lang w:val="es-ES"/>
        </w:rPr>
        <w:t xml:space="preserve">. Asimismo es importante contar con </w:t>
      </w:r>
      <w:r w:rsidRPr="00DC5AC9">
        <w:rPr>
          <w:rFonts w:cs="Times New Roman"/>
          <w:szCs w:val="24"/>
          <w:lang w:val="es-ES"/>
        </w:rPr>
        <w:t>políticas de promoción de inversiones en toda la cadena de valor</w:t>
      </w:r>
      <w:r w:rsidR="005333BA">
        <w:rPr>
          <w:rFonts w:cs="Times New Roman"/>
          <w:szCs w:val="24"/>
          <w:lang w:val="es-ES"/>
        </w:rPr>
        <w:t xml:space="preserve"> que permitan </w:t>
      </w:r>
      <w:r w:rsidRPr="00DC5AC9">
        <w:rPr>
          <w:rFonts w:cs="Times New Roman"/>
          <w:szCs w:val="24"/>
          <w:lang w:val="es-ES"/>
        </w:rPr>
        <w:t>que la Argentina sea calificada como “</w:t>
      </w:r>
      <w:proofErr w:type="spellStart"/>
      <w:r w:rsidRPr="00DC5AC9">
        <w:rPr>
          <w:rFonts w:cs="Times New Roman"/>
          <w:szCs w:val="24"/>
          <w:lang w:val="es-ES"/>
        </w:rPr>
        <w:t>investment</w:t>
      </w:r>
      <w:proofErr w:type="spellEnd"/>
      <w:r w:rsidRPr="00DC5AC9">
        <w:rPr>
          <w:rFonts w:cs="Times New Roman"/>
          <w:szCs w:val="24"/>
          <w:lang w:val="es-ES"/>
        </w:rPr>
        <w:t xml:space="preserve"> grade” y</w:t>
      </w:r>
      <w:r w:rsidR="005333BA">
        <w:rPr>
          <w:rFonts w:cs="Times New Roman"/>
          <w:szCs w:val="24"/>
          <w:lang w:val="es-ES"/>
        </w:rPr>
        <w:t xml:space="preserve"> </w:t>
      </w:r>
      <w:proofErr w:type="spellStart"/>
      <w:r w:rsidR="005333BA">
        <w:rPr>
          <w:rFonts w:cs="Times New Roman"/>
          <w:szCs w:val="24"/>
          <w:lang w:val="es-ES"/>
        </w:rPr>
        <w:t>asi</w:t>
      </w:r>
      <w:proofErr w:type="spellEnd"/>
      <w:r w:rsidRPr="00DC5AC9">
        <w:rPr>
          <w:rFonts w:cs="Times New Roman"/>
          <w:szCs w:val="24"/>
          <w:lang w:val="es-ES"/>
        </w:rPr>
        <w:t xml:space="preserve"> facilitar los mecanismos para acceder a financiamiento internacional a tasas competitivas (ej.: prefinanciación de exportaciones). </w:t>
      </w:r>
      <w:r w:rsidR="00DE3ECD">
        <w:rPr>
          <w:rFonts w:cs="Times New Roman"/>
          <w:szCs w:val="24"/>
          <w:lang w:val="es-ES"/>
        </w:rPr>
        <w:t>Consecuentemente</w:t>
      </w:r>
      <w:r w:rsidRPr="00DC5AC9">
        <w:rPr>
          <w:rFonts w:cs="Times New Roman"/>
          <w:szCs w:val="24"/>
          <w:lang w:val="es-ES"/>
        </w:rPr>
        <w:t xml:space="preserve"> es importante </w:t>
      </w:r>
      <w:r w:rsidRPr="00CF104F">
        <w:rPr>
          <w:rFonts w:cs="Times New Roman"/>
          <w:szCs w:val="24"/>
          <w:lang w:val="es-ES"/>
        </w:rPr>
        <w:t>contar, vía el trabajo integral de los sectores privado y público, con mercados institucionales</w:t>
      </w:r>
      <w:r w:rsidRPr="00DC5AC9">
        <w:rPr>
          <w:rFonts w:cs="Times New Roman"/>
          <w:szCs w:val="24"/>
          <w:lang w:val="es-ES"/>
        </w:rPr>
        <w:t xml:space="preserve"> transparentes que permitan operaciones a futuro acotando riesgos en los distintos eslabones de la cadena; y que contribuyan con la disminución de las barreras de comercialización internacional para los productos de toda la cadena. Una importante medida por parte del gobierno sería la disminución gradual de los impuestos distorsivos, pasando a gravar ganancias de los distintos eslabones de la cadena. También es vital la promoción de los mercados internos y de exportación de granos, carnes (vacunas, cerdos, aves), productos de la cadena láctea, productos de molienda seca y húmeda; así como bioenergía y biomateriales.</w:t>
      </w:r>
    </w:p>
    <w:p w:rsidR="008079C0" w:rsidRPr="00DC5AC9" w:rsidRDefault="008079C0" w:rsidP="008079C0">
      <w:pPr>
        <w:rPr>
          <w:rFonts w:cs="Times New Roman"/>
          <w:lang w:val="es-AR" w:eastAsia="es-ES"/>
        </w:rPr>
      </w:pPr>
    </w:p>
    <w:p w:rsidR="00956309" w:rsidRPr="00DC5AC9" w:rsidRDefault="001E1198" w:rsidP="001E1198">
      <w:pPr>
        <w:tabs>
          <w:tab w:val="left" w:pos="7140"/>
        </w:tabs>
        <w:spacing w:after="200" w:line="276" w:lineRule="auto"/>
        <w:rPr>
          <w:rFonts w:eastAsia="Times New Roman" w:cs="Times New Roman"/>
          <w:b/>
          <w:bCs/>
          <w:szCs w:val="24"/>
          <w:lang w:val="es-AR" w:eastAsia="es-ES"/>
        </w:rPr>
      </w:pPr>
      <w:r>
        <w:rPr>
          <w:rFonts w:cs="Times New Roman"/>
        </w:rPr>
        <w:tab/>
      </w:r>
    </w:p>
    <w:p w:rsidR="0094256A" w:rsidRPr="00DC5AC9" w:rsidRDefault="00F51982" w:rsidP="004372C8">
      <w:pPr>
        <w:pStyle w:val="Ttulo1"/>
        <w:spacing w:after="240"/>
        <w:rPr>
          <w:rStyle w:val="Hipervnculo"/>
          <w:color w:val="auto"/>
          <w:u w:val="none"/>
        </w:rPr>
      </w:pPr>
      <w:hyperlink w:anchor="_Toc358065087" w:history="1">
        <w:bookmarkStart w:id="2" w:name="_Toc364112155"/>
        <w:bookmarkStart w:id="3" w:name="_Toc365488796"/>
        <w:r w:rsidR="0029431F" w:rsidRPr="00DC5AC9">
          <w:rPr>
            <w:rStyle w:val="Hipervnculo"/>
            <w:color w:val="auto"/>
            <w:u w:val="none"/>
          </w:rPr>
          <w:t>INTRODUCCION</w:t>
        </w:r>
        <w:bookmarkEnd w:id="2"/>
        <w:bookmarkEnd w:id="3"/>
      </w:hyperlink>
      <w:r w:rsidR="00F5580A" w:rsidRPr="00DC5AC9">
        <w:rPr>
          <w:rStyle w:val="Hipervnculo"/>
          <w:color w:val="auto"/>
          <w:u w:val="none"/>
        </w:rPr>
        <w:t xml:space="preserve"> </w:t>
      </w:r>
      <w:r w:rsidR="007559B0" w:rsidRPr="00DC5AC9">
        <w:rPr>
          <w:rStyle w:val="Hipervnculo"/>
          <w:color w:val="auto"/>
          <w:u w:val="none"/>
        </w:rPr>
        <w:t xml:space="preserve"> </w:t>
      </w:r>
    </w:p>
    <w:p w:rsidR="007344E8" w:rsidRDefault="007344E8" w:rsidP="007344E8">
      <w:pPr>
        <w:spacing w:after="0" w:line="360" w:lineRule="auto"/>
        <w:ind w:firstLine="720"/>
        <w:jc w:val="both"/>
        <w:rPr>
          <w:rFonts w:cs="Times New Roman"/>
          <w:szCs w:val="24"/>
          <w:lang w:val="es-ES"/>
        </w:rPr>
      </w:pPr>
      <w:r>
        <w:rPr>
          <w:rFonts w:cs="Times New Roman"/>
          <w:szCs w:val="24"/>
          <w:lang w:val="es-ES"/>
        </w:rPr>
        <w:t>La</w:t>
      </w:r>
      <w:r w:rsidRPr="006E18B3">
        <w:rPr>
          <w:rFonts w:cs="Times New Roman"/>
          <w:szCs w:val="24"/>
          <w:lang w:val="es-ES"/>
        </w:rPr>
        <w:t xml:space="preserve"> Argentina es un estado soberano, organizado como república representativa y federal. Su territorio está dividido en 23 provincias y una ciudad autónoma, Buenos Aires, </w:t>
      </w:r>
      <w:r w:rsidR="00A52B4F">
        <w:rPr>
          <w:rFonts w:cs="Times New Roman"/>
          <w:szCs w:val="24"/>
          <w:lang w:val="es-ES"/>
        </w:rPr>
        <w:t xml:space="preserve">la cual es </w:t>
      </w:r>
      <w:r w:rsidRPr="006E18B3">
        <w:rPr>
          <w:rFonts w:cs="Times New Roman"/>
          <w:szCs w:val="24"/>
          <w:lang w:val="es-ES"/>
        </w:rPr>
        <w:t xml:space="preserve">capital de la nación y sede del gobierno federal. Sus 40 millones de habitantes promedian índices de desarrollo humano, renta per cápita y calidad de vida que se encuentran entre los más altos de América Latina. Por su extensión, 2 780 400 km², es el país </w:t>
      </w:r>
      <w:hyperlink r:id="rId9" w:tooltip="Idioma español" w:history="1">
        <w:r w:rsidRPr="006E18B3">
          <w:rPr>
            <w:rFonts w:cs="Times New Roman"/>
            <w:szCs w:val="24"/>
            <w:lang w:val="es-ES"/>
          </w:rPr>
          <w:t>hispanohablante</w:t>
        </w:r>
      </w:hyperlink>
      <w:r w:rsidRPr="006E18B3">
        <w:rPr>
          <w:rFonts w:cs="Times New Roman"/>
          <w:szCs w:val="24"/>
          <w:lang w:val="es-ES"/>
        </w:rPr>
        <w:t xml:space="preserve"> más extenso del planeta, el segundo </w:t>
      </w:r>
      <w:hyperlink r:id="rId10" w:tooltip="Estado" w:history="1">
        <w:r w:rsidRPr="006E18B3">
          <w:rPr>
            <w:rFonts w:cs="Times New Roman"/>
            <w:szCs w:val="24"/>
            <w:lang w:val="es-ES"/>
          </w:rPr>
          <w:t>Estado</w:t>
        </w:r>
      </w:hyperlink>
      <w:r w:rsidRPr="006E18B3">
        <w:rPr>
          <w:rFonts w:cs="Times New Roman"/>
          <w:szCs w:val="24"/>
          <w:lang w:val="es-ES"/>
        </w:rPr>
        <w:t xml:space="preserve"> más grande de América Latina, cuarto en el continente americano y </w:t>
      </w:r>
      <w:hyperlink r:id="rId11" w:tooltip="Anexo:Países por superficie" w:history="1">
        <w:r w:rsidRPr="006E18B3">
          <w:rPr>
            <w:rFonts w:cs="Times New Roman"/>
            <w:szCs w:val="24"/>
            <w:lang w:val="es-ES"/>
          </w:rPr>
          <w:t>octavo en el mundo</w:t>
        </w:r>
      </w:hyperlink>
      <w:r w:rsidRPr="006E18B3">
        <w:rPr>
          <w:rFonts w:cs="Times New Roman"/>
          <w:szCs w:val="24"/>
          <w:lang w:val="es-ES"/>
        </w:rPr>
        <w:t>, considerando solamente la superficie continental sujeta a su soberanía efectiva.</w:t>
      </w:r>
      <w:r w:rsidR="00E15224">
        <w:rPr>
          <w:rFonts w:cs="Times New Roman"/>
          <w:szCs w:val="24"/>
          <w:lang w:val="es-ES"/>
        </w:rPr>
        <w:t xml:space="preserve"> Asimismo, l</w:t>
      </w:r>
      <w:r w:rsidRPr="006E18B3">
        <w:rPr>
          <w:rFonts w:cs="Times New Roman"/>
          <w:szCs w:val="24"/>
          <w:lang w:val="es-ES"/>
        </w:rPr>
        <w:t xml:space="preserve">a Argentina es la segunda economía más grande de Sudamérica, después de Brasil. </w:t>
      </w:r>
      <w:r w:rsidR="00205EB2">
        <w:rPr>
          <w:rFonts w:cs="Times New Roman"/>
          <w:szCs w:val="24"/>
          <w:lang w:val="es-ES"/>
        </w:rPr>
        <w:t xml:space="preserve">Su </w:t>
      </w:r>
      <w:r w:rsidRPr="006E18B3">
        <w:rPr>
          <w:rFonts w:cs="Times New Roman"/>
          <w:szCs w:val="24"/>
          <w:lang w:val="es-ES"/>
        </w:rPr>
        <w:t xml:space="preserve">economía se ve beneficiada por una gran riqueza y variedad de </w:t>
      </w:r>
      <w:hyperlink r:id="rId12" w:tooltip="Recurso natural" w:history="1">
        <w:r w:rsidRPr="006E18B3">
          <w:rPr>
            <w:rFonts w:cs="Times New Roman"/>
            <w:szCs w:val="24"/>
            <w:lang w:val="es-ES"/>
          </w:rPr>
          <w:t>recursos naturales</w:t>
        </w:r>
      </w:hyperlink>
      <w:r w:rsidRPr="006E18B3">
        <w:rPr>
          <w:rFonts w:cs="Times New Roman"/>
          <w:szCs w:val="24"/>
          <w:lang w:val="es-ES"/>
        </w:rPr>
        <w:t xml:space="preserve">, una población con un buen grado de </w:t>
      </w:r>
      <w:hyperlink r:id="rId13" w:tooltip="Educación" w:history="1">
        <w:r w:rsidRPr="006E18B3">
          <w:rPr>
            <w:rFonts w:cs="Times New Roman"/>
            <w:szCs w:val="24"/>
            <w:lang w:val="es-ES"/>
          </w:rPr>
          <w:t>educación</w:t>
        </w:r>
      </w:hyperlink>
      <w:r w:rsidRPr="006E18B3">
        <w:rPr>
          <w:rFonts w:cs="Times New Roman"/>
          <w:szCs w:val="24"/>
          <w:lang w:val="es-ES"/>
        </w:rPr>
        <w:t xml:space="preserve">, un sistema de agricultura y una importante base </w:t>
      </w:r>
      <w:hyperlink r:id="rId14" w:tooltip="Industria" w:history="1">
        <w:r w:rsidRPr="006E18B3">
          <w:rPr>
            <w:rFonts w:cs="Times New Roman"/>
            <w:szCs w:val="24"/>
            <w:lang w:val="es-ES"/>
          </w:rPr>
          <w:t>industrial</w:t>
        </w:r>
      </w:hyperlink>
      <w:r w:rsidR="00DD284F">
        <w:rPr>
          <w:rFonts w:cs="Times New Roman"/>
          <w:szCs w:val="24"/>
          <w:lang w:val="es-ES"/>
        </w:rPr>
        <w:t>; la cual</w:t>
      </w:r>
      <w:r w:rsidRPr="006E18B3">
        <w:rPr>
          <w:rFonts w:cs="Times New Roman"/>
          <w:szCs w:val="24"/>
          <w:lang w:val="es-ES"/>
        </w:rPr>
        <w:t xml:space="preserve"> que llegó a ser la más desarrollada de </w:t>
      </w:r>
      <w:hyperlink r:id="rId15" w:tooltip="América Latina" w:history="1">
        <w:r w:rsidRPr="006E18B3">
          <w:rPr>
            <w:rFonts w:cs="Times New Roman"/>
            <w:szCs w:val="24"/>
            <w:lang w:val="es-ES"/>
          </w:rPr>
          <w:t>América Latina</w:t>
        </w:r>
      </w:hyperlink>
      <w:r w:rsidRPr="006E18B3">
        <w:rPr>
          <w:rFonts w:cs="Times New Roman"/>
          <w:szCs w:val="24"/>
          <w:lang w:val="es-ES"/>
        </w:rPr>
        <w:t xml:space="preserve"> y una de las diez más grandes del mundo, pero que ha evidenciado cierto estancamiento relativo, a partir del último cuarto del siglo XX. </w:t>
      </w:r>
    </w:p>
    <w:p w:rsidR="007344E8" w:rsidRDefault="007344E8" w:rsidP="007344E8">
      <w:pPr>
        <w:spacing w:after="0" w:line="360" w:lineRule="auto"/>
        <w:ind w:firstLine="720"/>
        <w:jc w:val="both"/>
        <w:rPr>
          <w:rFonts w:cs="Times New Roman"/>
          <w:szCs w:val="24"/>
          <w:lang w:val="es-ES"/>
        </w:rPr>
      </w:pPr>
      <w:r w:rsidRPr="006E18B3">
        <w:rPr>
          <w:rFonts w:cs="Times New Roman"/>
          <w:szCs w:val="24"/>
          <w:lang w:val="es-ES"/>
        </w:rPr>
        <w:t>Según los últimos datos del Fondo Monetario Internacional</w:t>
      </w:r>
      <w:r w:rsidR="007C1AF6">
        <w:rPr>
          <w:rFonts w:cs="Times New Roman"/>
          <w:szCs w:val="24"/>
          <w:lang w:val="es-ES"/>
        </w:rPr>
        <w:t xml:space="preserve"> (FMI)</w:t>
      </w:r>
      <w:r w:rsidRPr="006E18B3">
        <w:rPr>
          <w:rFonts w:cs="Times New Roman"/>
          <w:szCs w:val="24"/>
          <w:lang w:val="es-ES"/>
        </w:rPr>
        <w:t xml:space="preserve">, el </w:t>
      </w:r>
      <w:hyperlink r:id="rId16" w:tooltip="Producto bruto interno" w:history="1">
        <w:r w:rsidRPr="006E18B3">
          <w:rPr>
            <w:rFonts w:cs="Times New Roman"/>
            <w:szCs w:val="24"/>
            <w:lang w:val="es-ES"/>
          </w:rPr>
          <w:t>producto bruto interno</w:t>
        </w:r>
      </w:hyperlink>
      <w:r w:rsidR="00B450BA">
        <w:rPr>
          <w:rFonts w:cs="Times New Roman"/>
          <w:szCs w:val="24"/>
          <w:lang w:val="es-ES"/>
        </w:rPr>
        <w:t xml:space="preserve"> (PBI)</w:t>
      </w:r>
      <w:r w:rsidRPr="006E18B3">
        <w:rPr>
          <w:rFonts w:cs="Times New Roman"/>
          <w:szCs w:val="24"/>
          <w:lang w:val="es-ES"/>
        </w:rPr>
        <w:t xml:space="preserve"> en 2012 fue de 474</w:t>
      </w:r>
      <w:r w:rsidR="00632152">
        <w:rPr>
          <w:rFonts w:cs="Times New Roman"/>
          <w:szCs w:val="24"/>
          <w:lang w:val="es-ES"/>
        </w:rPr>
        <w:t>,</w:t>
      </w:r>
      <w:r w:rsidRPr="006E18B3">
        <w:rPr>
          <w:rFonts w:cs="Times New Roman"/>
          <w:szCs w:val="24"/>
          <w:lang w:val="es-ES"/>
        </w:rPr>
        <w:t xml:space="preserve">812 millones de </w:t>
      </w:r>
      <w:hyperlink r:id="rId17" w:tooltip="Dólar estadounidense" w:history="1">
        <w:r w:rsidRPr="006E18B3">
          <w:rPr>
            <w:rFonts w:cs="Times New Roman"/>
            <w:szCs w:val="24"/>
            <w:lang w:val="es-ES"/>
          </w:rPr>
          <w:t>dólares</w:t>
        </w:r>
      </w:hyperlink>
      <w:r w:rsidRPr="006E18B3">
        <w:rPr>
          <w:rFonts w:cs="Times New Roman"/>
          <w:szCs w:val="24"/>
          <w:lang w:val="es-ES"/>
        </w:rPr>
        <w:t xml:space="preserve"> a precios corrientes, ubicándose en el puesto 24º según su PBI </w:t>
      </w:r>
      <w:hyperlink r:id="rId18" w:tooltip="Anexo:Países por PIB (nominal)" w:history="1">
        <w:r w:rsidRPr="006E18B3">
          <w:rPr>
            <w:rFonts w:cs="Times New Roman"/>
            <w:szCs w:val="24"/>
            <w:lang w:val="es-ES"/>
          </w:rPr>
          <w:t>nominal</w:t>
        </w:r>
      </w:hyperlink>
      <w:r w:rsidR="00512BD9">
        <w:rPr>
          <w:rFonts w:cs="Times New Roman"/>
          <w:szCs w:val="24"/>
          <w:lang w:val="es-ES"/>
        </w:rPr>
        <w:t>, mientras que el PBI a P</w:t>
      </w:r>
      <w:r w:rsidRPr="006E18B3">
        <w:rPr>
          <w:rFonts w:cs="Times New Roman"/>
          <w:szCs w:val="24"/>
          <w:lang w:val="es-ES"/>
        </w:rPr>
        <w:t xml:space="preserve">aridad de </w:t>
      </w:r>
      <w:r w:rsidR="00512BD9">
        <w:rPr>
          <w:rFonts w:cs="Times New Roman"/>
          <w:szCs w:val="24"/>
          <w:lang w:val="es-ES"/>
        </w:rPr>
        <w:t>P</w:t>
      </w:r>
      <w:r w:rsidRPr="006E18B3">
        <w:rPr>
          <w:rFonts w:cs="Times New Roman"/>
          <w:szCs w:val="24"/>
          <w:lang w:val="es-ES"/>
        </w:rPr>
        <w:t xml:space="preserve">oder </w:t>
      </w:r>
      <w:r w:rsidR="00512BD9">
        <w:rPr>
          <w:rFonts w:cs="Times New Roman"/>
          <w:szCs w:val="24"/>
          <w:lang w:val="es-ES"/>
        </w:rPr>
        <w:t>A</w:t>
      </w:r>
      <w:r w:rsidRPr="006E18B3">
        <w:rPr>
          <w:rFonts w:cs="Times New Roman"/>
          <w:szCs w:val="24"/>
          <w:lang w:val="es-ES"/>
        </w:rPr>
        <w:t>d</w:t>
      </w:r>
      <w:r w:rsidR="00632152">
        <w:rPr>
          <w:rFonts w:cs="Times New Roman"/>
          <w:szCs w:val="24"/>
          <w:lang w:val="es-ES"/>
        </w:rPr>
        <w:t xml:space="preserve">quisitivo </w:t>
      </w:r>
      <w:r w:rsidR="00512BD9">
        <w:rPr>
          <w:rFonts w:cs="Times New Roman"/>
          <w:szCs w:val="24"/>
          <w:lang w:val="es-ES"/>
        </w:rPr>
        <w:t xml:space="preserve">(PPA) </w:t>
      </w:r>
      <w:r w:rsidR="00632152">
        <w:rPr>
          <w:rFonts w:cs="Times New Roman"/>
          <w:szCs w:val="24"/>
          <w:lang w:val="es-ES"/>
        </w:rPr>
        <w:t>fue de 756,</w:t>
      </w:r>
      <w:r w:rsidRPr="006E18B3">
        <w:rPr>
          <w:rFonts w:cs="Times New Roman"/>
          <w:szCs w:val="24"/>
          <w:lang w:val="es-ES"/>
        </w:rPr>
        <w:t xml:space="preserve">226 millones de de </w:t>
      </w:r>
      <w:hyperlink r:id="rId19" w:tooltip="Dólar estadounidense" w:history="1">
        <w:r w:rsidRPr="006E18B3">
          <w:rPr>
            <w:rFonts w:cs="Times New Roman"/>
            <w:szCs w:val="24"/>
            <w:lang w:val="es-ES"/>
          </w:rPr>
          <w:t>dólares</w:t>
        </w:r>
      </w:hyperlink>
      <w:r w:rsidRPr="006E18B3">
        <w:rPr>
          <w:rFonts w:cs="Times New Roman"/>
          <w:szCs w:val="24"/>
          <w:lang w:val="es-ES"/>
        </w:rPr>
        <w:t xml:space="preserve">, ocupando el puesto 21. El PBI per cápita en PPA fue de </w:t>
      </w:r>
      <w:hyperlink r:id="rId20" w:tooltip="Dólar estadounidense" w:history="1">
        <w:r w:rsidRPr="006E18B3">
          <w:rPr>
            <w:rFonts w:cs="Times New Roman"/>
            <w:szCs w:val="24"/>
            <w:lang w:val="es-ES"/>
          </w:rPr>
          <w:t>dólares</w:t>
        </w:r>
      </w:hyperlink>
      <w:r w:rsidR="007D4D51">
        <w:rPr>
          <w:rFonts w:cs="Times New Roman"/>
          <w:szCs w:val="24"/>
          <w:lang w:val="es-ES"/>
        </w:rPr>
        <w:t xml:space="preserve"> 18,</w:t>
      </w:r>
      <w:r w:rsidRPr="006E18B3">
        <w:rPr>
          <w:rFonts w:cs="Times New Roman"/>
          <w:szCs w:val="24"/>
          <w:lang w:val="es-ES"/>
        </w:rPr>
        <w:t xml:space="preserve">319. </w:t>
      </w:r>
      <w:r w:rsidR="007D4D51">
        <w:rPr>
          <w:rFonts w:cs="Times New Roman"/>
          <w:szCs w:val="24"/>
          <w:lang w:val="es-ES"/>
        </w:rPr>
        <w:t xml:space="preserve">En cuanto al desempleo, </w:t>
      </w:r>
      <w:r w:rsidRPr="006E18B3">
        <w:rPr>
          <w:rFonts w:cs="Times New Roman"/>
          <w:szCs w:val="24"/>
          <w:lang w:val="es-ES"/>
        </w:rPr>
        <w:t xml:space="preserve">en el primer trimestre del 2012 </w:t>
      </w:r>
      <w:r w:rsidR="007D4D51">
        <w:rPr>
          <w:rFonts w:cs="Times New Roman"/>
          <w:szCs w:val="24"/>
          <w:lang w:val="es-ES"/>
        </w:rPr>
        <w:t xml:space="preserve">este </w:t>
      </w:r>
      <w:r w:rsidRPr="006E18B3">
        <w:rPr>
          <w:rFonts w:cs="Times New Roman"/>
          <w:szCs w:val="24"/>
          <w:lang w:val="es-ES"/>
        </w:rPr>
        <w:t xml:space="preserve">fue de 7.1%. El país mantiene una </w:t>
      </w:r>
      <w:hyperlink r:id="rId21" w:tooltip="Deuda externa" w:history="1">
        <w:r w:rsidRPr="006E18B3">
          <w:rPr>
            <w:rFonts w:cs="Times New Roman"/>
            <w:szCs w:val="24"/>
            <w:lang w:val="es-ES"/>
          </w:rPr>
          <w:t>deuda externa</w:t>
        </w:r>
      </w:hyperlink>
      <w:r w:rsidRPr="006E18B3">
        <w:rPr>
          <w:rFonts w:cs="Times New Roman"/>
          <w:szCs w:val="24"/>
          <w:lang w:val="es-ES"/>
        </w:rPr>
        <w:t xml:space="preserve"> de aproximadam</w:t>
      </w:r>
      <w:r w:rsidR="007D4D51">
        <w:rPr>
          <w:rFonts w:cs="Times New Roman"/>
          <w:szCs w:val="24"/>
          <w:lang w:val="es-ES"/>
        </w:rPr>
        <w:t>ente 120,</w:t>
      </w:r>
      <w:r w:rsidRPr="006E18B3">
        <w:rPr>
          <w:rFonts w:cs="Times New Roman"/>
          <w:szCs w:val="24"/>
          <w:lang w:val="es-ES"/>
        </w:rPr>
        <w:t>000 millones de dólares (</w:t>
      </w:r>
      <w:hyperlink r:id="rId22" w:tooltip="2009" w:history="1">
        <w:r w:rsidRPr="006E18B3">
          <w:rPr>
            <w:rFonts w:cs="Times New Roman"/>
            <w:szCs w:val="24"/>
            <w:lang w:val="es-ES"/>
          </w:rPr>
          <w:t>2009</w:t>
        </w:r>
      </w:hyperlink>
      <w:r w:rsidRPr="006E18B3">
        <w:rPr>
          <w:rFonts w:cs="Times New Roman"/>
          <w:szCs w:val="24"/>
          <w:lang w:val="es-ES"/>
        </w:rPr>
        <w:t>)</w:t>
      </w:r>
      <w:r w:rsidR="007D4D51">
        <w:rPr>
          <w:rFonts w:cs="Times New Roman"/>
          <w:szCs w:val="24"/>
          <w:lang w:val="es-ES"/>
        </w:rPr>
        <w:t xml:space="preserve"> equivalente al 38.</w:t>
      </w:r>
      <w:r w:rsidRPr="006E18B3">
        <w:rPr>
          <w:rFonts w:cs="Times New Roman"/>
          <w:szCs w:val="24"/>
          <w:lang w:val="es-ES"/>
        </w:rPr>
        <w:t xml:space="preserve">7% del PBI. La </w:t>
      </w:r>
      <w:hyperlink r:id="rId23" w:tooltip="Presión tributaria" w:history="1">
        <w:r w:rsidRPr="006E18B3">
          <w:rPr>
            <w:rFonts w:cs="Times New Roman"/>
            <w:szCs w:val="24"/>
            <w:lang w:val="es-ES"/>
          </w:rPr>
          <w:t>presión tributaria</w:t>
        </w:r>
      </w:hyperlink>
      <w:r w:rsidRPr="006E18B3">
        <w:rPr>
          <w:rFonts w:cs="Times New Roman"/>
          <w:szCs w:val="24"/>
          <w:lang w:val="es-ES"/>
        </w:rPr>
        <w:t xml:space="preserve"> se ubicó en </w:t>
      </w:r>
      <w:hyperlink r:id="rId24" w:tooltip="2012" w:history="1">
        <w:r w:rsidRPr="006E18B3">
          <w:rPr>
            <w:rFonts w:cs="Times New Roman"/>
            <w:szCs w:val="24"/>
            <w:lang w:val="es-ES"/>
          </w:rPr>
          <w:t>2012</w:t>
        </w:r>
      </w:hyperlink>
      <w:r w:rsidRPr="006E18B3">
        <w:rPr>
          <w:rFonts w:cs="Times New Roman"/>
          <w:szCs w:val="24"/>
          <w:lang w:val="es-ES"/>
        </w:rPr>
        <w:t xml:space="preserve"> en el 36.9%</w:t>
      </w:r>
      <w:r>
        <w:rPr>
          <w:rFonts w:cs="Times New Roman"/>
          <w:szCs w:val="24"/>
          <w:lang w:val="es-ES"/>
        </w:rPr>
        <w:t xml:space="preserve"> </w:t>
      </w:r>
      <w:r w:rsidRPr="006E18B3">
        <w:rPr>
          <w:rFonts w:cs="Times New Roman"/>
          <w:szCs w:val="24"/>
          <w:lang w:val="es-ES"/>
        </w:rPr>
        <w:t xml:space="preserve">por encima de </w:t>
      </w:r>
      <w:hyperlink r:id="rId25" w:tooltip="Brasil" w:history="1">
        <w:r w:rsidRPr="006E18B3">
          <w:rPr>
            <w:rFonts w:cs="Times New Roman"/>
            <w:szCs w:val="24"/>
            <w:lang w:val="es-ES"/>
          </w:rPr>
          <w:t>Brasil</w:t>
        </w:r>
      </w:hyperlink>
      <w:r w:rsidRPr="006E18B3">
        <w:rPr>
          <w:rFonts w:cs="Times New Roman"/>
          <w:szCs w:val="24"/>
          <w:lang w:val="es-ES"/>
        </w:rPr>
        <w:t xml:space="preserve"> (32</w:t>
      </w:r>
      <w:r w:rsidR="00490D63">
        <w:rPr>
          <w:rFonts w:cs="Times New Roman"/>
          <w:szCs w:val="24"/>
          <w:lang w:val="es-ES"/>
        </w:rPr>
        <w:t>.</w:t>
      </w:r>
      <w:r w:rsidRPr="006E18B3">
        <w:rPr>
          <w:rFonts w:cs="Times New Roman"/>
          <w:szCs w:val="24"/>
          <w:lang w:val="es-ES"/>
        </w:rPr>
        <w:t xml:space="preserve">4%) y cercana los niveles de </w:t>
      </w:r>
      <w:hyperlink r:id="rId26" w:tooltip="Europa" w:history="1">
        <w:r w:rsidRPr="006E18B3">
          <w:rPr>
            <w:rFonts w:cs="Times New Roman"/>
            <w:szCs w:val="24"/>
            <w:lang w:val="es-ES"/>
          </w:rPr>
          <w:t>Europa</w:t>
        </w:r>
      </w:hyperlink>
      <w:r w:rsidRPr="006E18B3">
        <w:rPr>
          <w:rFonts w:cs="Times New Roman"/>
          <w:szCs w:val="24"/>
          <w:lang w:val="es-ES"/>
        </w:rPr>
        <w:t xml:space="preserve"> (38%), la misma </w:t>
      </w:r>
      <w:r w:rsidR="00490D63">
        <w:rPr>
          <w:rFonts w:cs="Times New Roman"/>
          <w:szCs w:val="24"/>
          <w:lang w:val="es-ES"/>
        </w:rPr>
        <w:t xml:space="preserve">que </w:t>
      </w:r>
      <w:r w:rsidRPr="006E18B3">
        <w:rPr>
          <w:rFonts w:cs="Times New Roman"/>
          <w:szCs w:val="24"/>
          <w:lang w:val="es-ES"/>
        </w:rPr>
        <w:t>ha aumentad</w:t>
      </w:r>
      <w:r w:rsidR="00490D63">
        <w:rPr>
          <w:rFonts w:cs="Times New Roman"/>
          <w:szCs w:val="24"/>
          <w:lang w:val="es-ES"/>
        </w:rPr>
        <w:t xml:space="preserve">o considerablemente desde </w:t>
      </w:r>
      <w:r w:rsidR="00490D63" w:rsidRPr="006E18B3">
        <w:rPr>
          <w:rFonts w:cs="Times New Roman"/>
          <w:szCs w:val="24"/>
          <w:lang w:val="es-ES"/>
        </w:rPr>
        <w:t xml:space="preserve">período </w:t>
      </w:r>
      <w:hyperlink r:id="rId27" w:tooltip="1997" w:history="1">
        <w:r w:rsidR="00490D63" w:rsidRPr="006E18B3">
          <w:rPr>
            <w:rFonts w:cs="Times New Roman"/>
            <w:szCs w:val="24"/>
            <w:lang w:val="es-ES"/>
          </w:rPr>
          <w:t>1997</w:t>
        </w:r>
      </w:hyperlink>
      <w:r w:rsidR="00490D63" w:rsidRPr="006E18B3">
        <w:rPr>
          <w:rFonts w:cs="Times New Roman"/>
          <w:szCs w:val="24"/>
          <w:lang w:val="es-ES"/>
        </w:rPr>
        <w:t>-</w:t>
      </w:r>
      <w:hyperlink r:id="rId28" w:tooltip="2002" w:history="1">
        <w:r w:rsidR="00490D63" w:rsidRPr="006E18B3">
          <w:rPr>
            <w:rFonts w:cs="Times New Roman"/>
            <w:szCs w:val="24"/>
            <w:lang w:val="es-ES"/>
          </w:rPr>
          <w:t>2002</w:t>
        </w:r>
      </w:hyperlink>
      <w:r w:rsidR="00490D63">
        <w:rPr>
          <w:rFonts w:cs="Times New Roman"/>
          <w:szCs w:val="24"/>
          <w:lang w:val="es-ES"/>
        </w:rPr>
        <w:t xml:space="preserve"> cuando registro </w:t>
      </w:r>
      <w:r w:rsidR="00907D55">
        <w:rPr>
          <w:rFonts w:cs="Times New Roman"/>
          <w:szCs w:val="24"/>
          <w:lang w:val="es-ES"/>
        </w:rPr>
        <w:t>una participación d</w:t>
      </w:r>
      <w:r w:rsidR="00490D63">
        <w:rPr>
          <w:rFonts w:cs="Times New Roman"/>
          <w:szCs w:val="24"/>
          <w:lang w:val="es-ES"/>
        </w:rPr>
        <w:t>el 16.7%</w:t>
      </w:r>
      <w:r w:rsidRPr="006E18B3">
        <w:rPr>
          <w:rFonts w:cs="Times New Roman"/>
          <w:szCs w:val="24"/>
          <w:lang w:val="es-ES"/>
        </w:rPr>
        <w:t xml:space="preserve">. La estructura impositiva descansa principalmente en el </w:t>
      </w:r>
      <w:hyperlink r:id="rId29" w:tooltip="Impuesto al valor agregado" w:history="1">
        <w:r w:rsidRPr="006E18B3">
          <w:rPr>
            <w:rFonts w:cs="Times New Roman"/>
            <w:szCs w:val="24"/>
            <w:lang w:val="es-ES"/>
          </w:rPr>
          <w:t>Impuesto al Valor Agregado</w:t>
        </w:r>
      </w:hyperlink>
      <w:r w:rsidRPr="006E18B3">
        <w:rPr>
          <w:rFonts w:cs="Times New Roman"/>
          <w:szCs w:val="24"/>
          <w:lang w:val="es-ES"/>
        </w:rPr>
        <w:t xml:space="preserve"> (IVA) que aporta el 31% del total, aunque su importancia relativa se ha reducido frente al promedio</w:t>
      </w:r>
      <w:r w:rsidR="00197445">
        <w:rPr>
          <w:rFonts w:cs="Times New Roman"/>
          <w:szCs w:val="24"/>
          <w:lang w:val="es-ES"/>
        </w:rPr>
        <w:t xml:space="preserve"> logrado de 1997 a </w:t>
      </w:r>
      <w:r w:rsidRPr="006E18B3">
        <w:rPr>
          <w:rFonts w:cs="Times New Roman"/>
          <w:szCs w:val="24"/>
          <w:lang w:val="es-ES"/>
        </w:rPr>
        <w:t xml:space="preserve">2002, </w:t>
      </w:r>
      <w:r w:rsidR="00197445">
        <w:rPr>
          <w:rFonts w:cs="Times New Roman"/>
          <w:szCs w:val="24"/>
          <w:lang w:val="es-ES"/>
        </w:rPr>
        <w:t xml:space="preserve">la cual </w:t>
      </w:r>
      <w:r w:rsidRPr="006E18B3">
        <w:rPr>
          <w:rFonts w:cs="Times New Roman"/>
          <w:szCs w:val="24"/>
          <w:lang w:val="es-ES"/>
        </w:rPr>
        <w:t xml:space="preserve">fue del 39%, debido a un aumento del aporte el </w:t>
      </w:r>
      <w:hyperlink r:id="rId30" w:tooltip="Impuesto sobre la renta" w:history="1">
        <w:r w:rsidRPr="006E18B3">
          <w:rPr>
            <w:rFonts w:cs="Times New Roman"/>
            <w:szCs w:val="24"/>
            <w:lang w:val="es-ES"/>
          </w:rPr>
          <w:t>Impuesto a las Ganancias</w:t>
        </w:r>
      </w:hyperlink>
      <w:r w:rsidRPr="006E18B3">
        <w:rPr>
          <w:rFonts w:cs="Times New Roman"/>
          <w:szCs w:val="24"/>
          <w:lang w:val="es-ES"/>
        </w:rPr>
        <w:t>, que pasó del 19% al 21% y sobre todo de las retenciones a las e</w:t>
      </w:r>
      <w:r w:rsidR="008A68CA">
        <w:rPr>
          <w:rFonts w:cs="Times New Roman"/>
          <w:szCs w:val="24"/>
          <w:lang w:val="es-ES"/>
        </w:rPr>
        <w:t>xportaciones que pasaron</w:t>
      </w:r>
      <w:r w:rsidRPr="006E18B3">
        <w:rPr>
          <w:rFonts w:cs="Times New Roman"/>
          <w:szCs w:val="24"/>
          <w:lang w:val="es-ES"/>
        </w:rPr>
        <w:t xml:space="preserve"> del 1% al 10%.</w:t>
      </w:r>
    </w:p>
    <w:p w:rsidR="007344E8" w:rsidRPr="006E18B3" w:rsidRDefault="003F7571" w:rsidP="007344E8">
      <w:pPr>
        <w:spacing w:after="0" w:line="360" w:lineRule="auto"/>
        <w:ind w:firstLine="720"/>
        <w:jc w:val="both"/>
        <w:rPr>
          <w:rFonts w:cs="Times New Roman"/>
          <w:szCs w:val="24"/>
          <w:lang w:val="es-ES"/>
        </w:rPr>
      </w:pPr>
      <w:r w:rsidRPr="003F7571">
        <w:rPr>
          <w:rFonts w:cs="Times New Roman"/>
          <w:szCs w:val="24"/>
          <w:lang w:val="es-ES"/>
        </w:rPr>
        <w:t xml:space="preserve">La Canasta Básica de Alimentos, que se calcula con base en el </w:t>
      </w:r>
      <w:hyperlink r:id="rId31" w:tooltip="IPC" w:history="1">
        <w:r w:rsidRPr="003F7571">
          <w:rPr>
            <w:rFonts w:cs="Times New Roman"/>
            <w:szCs w:val="24"/>
            <w:lang w:val="es-ES"/>
          </w:rPr>
          <w:t>IPC</w:t>
        </w:r>
      </w:hyperlink>
      <w:r w:rsidRPr="003F7571">
        <w:rPr>
          <w:rFonts w:cs="Times New Roman"/>
          <w:szCs w:val="24"/>
          <w:lang w:val="es-ES"/>
        </w:rPr>
        <w:t xml:space="preserve">, sirve para establecer los índices de pobreza e indigencia, que en el primer semestre de </w:t>
      </w:r>
      <w:hyperlink r:id="rId32" w:tooltip="2012" w:history="1">
        <w:r w:rsidRPr="003F7571">
          <w:rPr>
            <w:rFonts w:cs="Times New Roman"/>
            <w:szCs w:val="24"/>
            <w:lang w:val="es-ES"/>
          </w:rPr>
          <w:t>2012</w:t>
        </w:r>
      </w:hyperlink>
      <w:r w:rsidRPr="003F7571">
        <w:rPr>
          <w:rFonts w:cs="Times New Roman"/>
          <w:szCs w:val="24"/>
          <w:lang w:val="es-ES"/>
        </w:rPr>
        <w:t xml:space="preserve"> se ubicó en el orden de 6.5%, mientras que según la Comisión Económica para América Latina y el Caribe (CEPAL) la pobreza en Argentina en 2011 fue del 5.7% siendo la más baja de </w:t>
      </w:r>
      <w:r w:rsidRPr="003F7571">
        <w:rPr>
          <w:rFonts w:cs="Times New Roman"/>
          <w:szCs w:val="24"/>
          <w:lang w:val="es-ES"/>
        </w:rPr>
        <w:lastRenderedPageBreak/>
        <w:t xml:space="preserve">América Latina, incluso por debajo de Uruguay (6.7%). </w:t>
      </w:r>
      <w:r w:rsidR="007344E8" w:rsidRPr="006E18B3">
        <w:rPr>
          <w:rFonts w:cs="Times New Roman"/>
          <w:szCs w:val="24"/>
          <w:lang w:val="es-ES"/>
        </w:rPr>
        <w:t xml:space="preserve">El </w:t>
      </w:r>
      <w:r w:rsidR="009A4686" w:rsidRPr="009A4686">
        <w:rPr>
          <w:rFonts w:cs="Times New Roman"/>
          <w:szCs w:val="24"/>
          <w:lang w:val="es-ES"/>
        </w:rPr>
        <w:t xml:space="preserve">Instituto Nacional de Estadísticas y Censos </w:t>
      </w:r>
      <w:r w:rsidR="009A4686">
        <w:rPr>
          <w:rFonts w:cs="Times New Roman"/>
          <w:szCs w:val="24"/>
          <w:lang w:val="es-ES"/>
        </w:rPr>
        <w:t>(</w:t>
      </w:r>
      <w:hyperlink r:id="rId33" w:tooltip="Instituto Nacional de Estadística y Censos de Argentina" w:history="1">
        <w:r w:rsidR="007344E8" w:rsidRPr="006E18B3">
          <w:rPr>
            <w:rFonts w:cs="Times New Roman"/>
            <w:szCs w:val="24"/>
            <w:lang w:val="es-ES"/>
          </w:rPr>
          <w:t>INDEC</w:t>
        </w:r>
      </w:hyperlink>
      <w:r w:rsidR="009A4686">
        <w:rPr>
          <w:rFonts w:cs="Times New Roman"/>
          <w:szCs w:val="24"/>
          <w:lang w:val="es-ES"/>
        </w:rPr>
        <w:t xml:space="preserve">) determinó que </w:t>
      </w:r>
      <w:r w:rsidR="007344E8" w:rsidRPr="006E18B3">
        <w:rPr>
          <w:rFonts w:cs="Times New Roman"/>
          <w:szCs w:val="24"/>
          <w:lang w:val="es-ES"/>
        </w:rPr>
        <w:t>la inflación acumulada durante 2012 e</w:t>
      </w:r>
      <w:r w:rsidR="00A2345A">
        <w:rPr>
          <w:rFonts w:cs="Times New Roman"/>
          <w:szCs w:val="24"/>
          <w:lang w:val="es-ES"/>
        </w:rPr>
        <w:t>n Argentina fue</w:t>
      </w:r>
      <w:r w:rsidR="007344E8" w:rsidRPr="006E18B3">
        <w:rPr>
          <w:rFonts w:cs="Times New Roman"/>
          <w:szCs w:val="24"/>
          <w:lang w:val="es-ES"/>
        </w:rPr>
        <w:t xml:space="preserve"> </w:t>
      </w:r>
      <w:r w:rsidR="00A2345A">
        <w:rPr>
          <w:rFonts w:cs="Times New Roman"/>
          <w:szCs w:val="24"/>
          <w:lang w:val="es-ES"/>
        </w:rPr>
        <w:t>d</w:t>
      </w:r>
      <w:r w:rsidR="007344E8" w:rsidRPr="006E18B3">
        <w:rPr>
          <w:rFonts w:cs="Times New Roman"/>
          <w:szCs w:val="24"/>
          <w:lang w:val="es-ES"/>
        </w:rPr>
        <w:t>el 9</w:t>
      </w:r>
      <w:r w:rsidR="00A2345A">
        <w:rPr>
          <w:rFonts w:cs="Times New Roman"/>
          <w:szCs w:val="24"/>
          <w:lang w:val="es-ES"/>
        </w:rPr>
        <w:t>.</w:t>
      </w:r>
      <w:r w:rsidR="007344E8" w:rsidRPr="006E18B3">
        <w:rPr>
          <w:rFonts w:cs="Times New Roman"/>
          <w:szCs w:val="24"/>
          <w:lang w:val="es-ES"/>
        </w:rPr>
        <w:t xml:space="preserve">9%, aunque para las consultoras privadas y los gobiernos provinciales </w:t>
      </w:r>
      <w:r w:rsidR="00A2345A">
        <w:rPr>
          <w:rFonts w:cs="Times New Roman"/>
          <w:szCs w:val="24"/>
          <w:lang w:val="es-ES"/>
        </w:rPr>
        <w:t>esta fue del 24.</w:t>
      </w:r>
      <w:r w:rsidR="007344E8" w:rsidRPr="006E18B3">
        <w:rPr>
          <w:rFonts w:cs="Times New Roman"/>
          <w:szCs w:val="24"/>
          <w:lang w:val="es-ES"/>
        </w:rPr>
        <w:t xml:space="preserve">4%. Estas irregularidades en las estadísticas han propiciado que el </w:t>
      </w:r>
      <w:r w:rsidR="007C1AF6">
        <w:rPr>
          <w:rFonts w:cs="Times New Roman"/>
          <w:szCs w:val="24"/>
          <w:lang w:val="es-ES"/>
        </w:rPr>
        <w:t>FMI</w:t>
      </w:r>
      <w:r w:rsidR="007344E8" w:rsidRPr="006E18B3">
        <w:rPr>
          <w:rFonts w:cs="Times New Roman"/>
          <w:szCs w:val="24"/>
          <w:lang w:val="es-ES"/>
        </w:rPr>
        <w:t>, en una medida sin precedentes, haya recomendado suspender al país del derecho al voto y otros derechos relacionados dentro del organismo.</w:t>
      </w:r>
      <w:r w:rsidR="009A4686">
        <w:rPr>
          <w:rFonts w:cs="Times New Roman"/>
          <w:szCs w:val="24"/>
          <w:lang w:val="es-ES"/>
        </w:rPr>
        <w:t xml:space="preserve"> </w:t>
      </w:r>
      <w:r w:rsidR="00676878">
        <w:rPr>
          <w:rFonts w:cs="Times New Roman"/>
          <w:szCs w:val="24"/>
          <w:lang w:val="es-ES"/>
        </w:rPr>
        <w:t>Finalmente, vale destacar que l</w:t>
      </w:r>
      <w:r w:rsidR="007344E8" w:rsidRPr="006E18B3">
        <w:rPr>
          <w:rFonts w:cs="Times New Roman"/>
          <w:szCs w:val="24"/>
          <w:lang w:val="es-ES"/>
        </w:rPr>
        <w:t>a Argentina forma parte del bloque regional conocido como</w:t>
      </w:r>
      <w:r w:rsidR="00083738">
        <w:rPr>
          <w:rFonts w:cs="Times New Roman"/>
          <w:szCs w:val="24"/>
          <w:lang w:val="es-ES"/>
        </w:rPr>
        <w:t xml:space="preserve"> el</w:t>
      </w:r>
      <w:r w:rsidR="007344E8" w:rsidRPr="006E18B3">
        <w:rPr>
          <w:rFonts w:cs="Times New Roman"/>
          <w:szCs w:val="24"/>
          <w:lang w:val="es-ES"/>
        </w:rPr>
        <w:t xml:space="preserve"> </w:t>
      </w:r>
      <w:r w:rsidR="00083738" w:rsidRPr="00083738">
        <w:rPr>
          <w:rFonts w:cs="Times New Roman"/>
          <w:szCs w:val="24"/>
          <w:lang w:val="es-ES"/>
        </w:rPr>
        <w:t>Mercado Común del Sur</w:t>
      </w:r>
      <w:r w:rsidR="00083738">
        <w:rPr>
          <w:rFonts w:cs="Times New Roman"/>
          <w:szCs w:val="24"/>
          <w:lang w:val="es-ES"/>
        </w:rPr>
        <w:t xml:space="preserve"> (</w:t>
      </w:r>
      <w:hyperlink r:id="rId34" w:tooltip="Mercosur" w:history="1">
        <w:r w:rsidR="00083738">
          <w:rPr>
            <w:rFonts w:cs="Times New Roman"/>
            <w:szCs w:val="24"/>
            <w:lang w:val="es-ES"/>
          </w:rPr>
          <w:t>MERCOSUR)</w:t>
        </w:r>
      </w:hyperlink>
      <w:r w:rsidR="007344E8" w:rsidRPr="006E18B3">
        <w:rPr>
          <w:rFonts w:cs="Times New Roman"/>
          <w:szCs w:val="24"/>
          <w:lang w:val="es-ES"/>
        </w:rPr>
        <w:t xml:space="preserve">, integrado por Argentina, </w:t>
      </w:r>
      <w:hyperlink r:id="rId35" w:tooltip="Brasil" w:history="1">
        <w:r w:rsidR="007344E8" w:rsidRPr="006E18B3">
          <w:rPr>
            <w:rFonts w:cs="Times New Roman"/>
            <w:szCs w:val="24"/>
            <w:lang w:val="es-ES"/>
          </w:rPr>
          <w:t>Brasil</w:t>
        </w:r>
      </w:hyperlink>
      <w:r w:rsidR="007344E8" w:rsidRPr="006E18B3">
        <w:rPr>
          <w:rFonts w:cs="Times New Roman"/>
          <w:szCs w:val="24"/>
          <w:lang w:val="es-ES"/>
        </w:rPr>
        <w:t xml:space="preserve">, </w:t>
      </w:r>
      <w:hyperlink r:id="rId36" w:tooltip="Paraguay" w:history="1">
        <w:r w:rsidR="007344E8" w:rsidRPr="006E18B3">
          <w:rPr>
            <w:rFonts w:cs="Times New Roman"/>
            <w:szCs w:val="24"/>
            <w:lang w:val="es-ES"/>
          </w:rPr>
          <w:t>Paraguay</w:t>
        </w:r>
      </w:hyperlink>
      <w:r w:rsidR="007344E8" w:rsidRPr="006E18B3">
        <w:rPr>
          <w:rFonts w:cs="Times New Roman"/>
          <w:szCs w:val="24"/>
          <w:lang w:val="es-ES"/>
        </w:rPr>
        <w:t xml:space="preserve"> </w:t>
      </w:r>
      <w:hyperlink r:id="rId37" w:tooltip="Uruguay" w:history="1">
        <w:r w:rsidR="007344E8" w:rsidRPr="006E18B3">
          <w:rPr>
            <w:rFonts w:cs="Times New Roman"/>
            <w:szCs w:val="24"/>
            <w:lang w:val="es-ES"/>
          </w:rPr>
          <w:t>Uruguay</w:t>
        </w:r>
      </w:hyperlink>
      <w:r w:rsidR="007344E8" w:rsidRPr="006E18B3">
        <w:rPr>
          <w:rFonts w:cs="Times New Roman"/>
          <w:szCs w:val="24"/>
          <w:lang w:val="es-ES"/>
        </w:rPr>
        <w:t xml:space="preserve"> y </w:t>
      </w:r>
      <w:hyperlink r:id="rId38" w:tooltip="Venezuela" w:history="1">
        <w:r w:rsidR="007344E8" w:rsidRPr="006E18B3">
          <w:rPr>
            <w:rFonts w:cs="Times New Roman"/>
            <w:szCs w:val="24"/>
            <w:lang w:val="es-ES"/>
          </w:rPr>
          <w:t>Venezuela</w:t>
        </w:r>
      </w:hyperlink>
      <w:r w:rsidR="007344E8" w:rsidRPr="006E18B3">
        <w:rPr>
          <w:rFonts w:cs="Times New Roman"/>
          <w:szCs w:val="24"/>
          <w:lang w:val="es-ES"/>
        </w:rPr>
        <w:t xml:space="preserve">. Dicho bloque </w:t>
      </w:r>
      <w:r w:rsidRPr="006E18B3">
        <w:rPr>
          <w:rFonts w:cs="Times New Roman"/>
          <w:szCs w:val="24"/>
          <w:lang w:val="es-ES"/>
        </w:rPr>
        <w:t>cuenta con más de 270 millones de habitantes (ce</w:t>
      </w:r>
      <w:r>
        <w:rPr>
          <w:rFonts w:cs="Times New Roman"/>
          <w:szCs w:val="24"/>
          <w:lang w:val="es-ES"/>
        </w:rPr>
        <w:t>rca del 70% de América del Sur) y se</w:t>
      </w:r>
      <w:r w:rsidRPr="006E18B3">
        <w:rPr>
          <w:rFonts w:cs="Times New Roman"/>
          <w:szCs w:val="24"/>
          <w:lang w:val="es-ES"/>
        </w:rPr>
        <w:t xml:space="preserve"> </w:t>
      </w:r>
      <w:r w:rsidR="007344E8" w:rsidRPr="006E18B3">
        <w:rPr>
          <w:rFonts w:cs="Times New Roman"/>
          <w:szCs w:val="24"/>
          <w:lang w:val="es-ES"/>
        </w:rPr>
        <w:t>constituye el mayor productor de alimentos del mundo,</w:t>
      </w:r>
      <w:r>
        <w:rPr>
          <w:rFonts w:cs="Times New Roman"/>
          <w:szCs w:val="24"/>
          <w:lang w:val="es-ES"/>
        </w:rPr>
        <w:t xml:space="preserve"> con un</w:t>
      </w:r>
      <w:r w:rsidR="007344E8" w:rsidRPr="006E18B3">
        <w:rPr>
          <w:rFonts w:cs="Times New Roman"/>
          <w:szCs w:val="24"/>
          <w:lang w:val="es-ES"/>
        </w:rPr>
        <w:t xml:space="preserve"> PBI de 3</w:t>
      </w:r>
      <w:r>
        <w:rPr>
          <w:rFonts w:cs="Times New Roman"/>
          <w:szCs w:val="24"/>
          <w:lang w:val="es-ES"/>
        </w:rPr>
        <w:t>.3 billones de dólares, que representa el 82.</w:t>
      </w:r>
      <w:r w:rsidR="007344E8" w:rsidRPr="006E18B3">
        <w:rPr>
          <w:rFonts w:cs="Times New Roman"/>
          <w:szCs w:val="24"/>
          <w:lang w:val="es-ES"/>
        </w:rPr>
        <w:t xml:space="preserve">3% del PBI total de </w:t>
      </w:r>
      <w:r>
        <w:rPr>
          <w:rFonts w:cs="Times New Roman"/>
          <w:szCs w:val="24"/>
          <w:lang w:val="es-ES"/>
        </w:rPr>
        <w:t>toda Sudamérica.</w:t>
      </w:r>
    </w:p>
    <w:p w:rsidR="007344E8" w:rsidRPr="00EE4FDB" w:rsidRDefault="007344E8" w:rsidP="00EE4FDB">
      <w:pPr>
        <w:pStyle w:val="Ttulo2"/>
        <w:spacing w:after="240"/>
        <w:rPr>
          <w:rFonts w:eastAsia="Calibri"/>
          <w:i w:val="0"/>
          <w:color w:val="auto"/>
          <w:lang w:val="es-ES"/>
        </w:rPr>
      </w:pPr>
      <w:bookmarkStart w:id="4" w:name="_Toc365488797"/>
      <w:r w:rsidRPr="00EE4FDB">
        <w:rPr>
          <w:rFonts w:eastAsia="Calibri"/>
          <w:i w:val="0"/>
          <w:color w:val="auto"/>
          <w:lang w:val="es-ES"/>
        </w:rPr>
        <w:t>El sector agroalimentario argentino</w:t>
      </w:r>
      <w:bookmarkEnd w:id="4"/>
    </w:p>
    <w:p w:rsidR="0055452C" w:rsidRPr="00DC5AC9" w:rsidRDefault="0055452C" w:rsidP="004372C8">
      <w:pPr>
        <w:spacing w:after="0" w:line="360" w:lineRule="auto"/>
        <w:ind w:firstLine="720"/>
        <w:jc w:val="both"/>
        <w:rPr>
          <w:rFonts w:eastAsia="Calibri" w:cs="Times New Roman"/>
          <w:lang w:val="es-ES"/>
        </w:rPr>
      </w:pPr>
      <w:r w:rsidRPr="00DC5AC9">
        <w:rPr>
          <w:rFonts w:eastAsia="Calibri" w:cs="Times New Roman"/>
          <w:lang w:val="es-ES"/>
        </w:rPr>
        <w:t>El sector agroalimentario</w:t>
      </w:r>
      <w:r w:rsidR="007B0B66" w:rsidRPr="00DC5AC9">
        <w:rPr>
          <w:rFonts w:eastAsia="Calibri" w:cs="Times New Roman"/>
          <w:lang w:val="es-ES"/>
        </w:rPr>
        <w:t xml:space="preserve"> (agricultura ampliada)</w:t>
      </w:r>
      <w:r w:rsidRPr="00DC5AC9">
        <w:rPr>
          <w:rFonts w:eastAsia="Calibri" w:cs="Times New Roman"/>
          <w:lang w:val="es-ES"/>
        </w:rPr>
        <w:t xml:space="preserve"> es un componente principal de la economía argentina, cuya importancia puede medirse a través de </w:t>
      </w:r>
      <w:r w:rsidR="006F3A3C" w:rsidRPr="00DC5AC9">
        <w:rPr>
          <w:rFonts w:eastAsia="Calibri" w:cs="Times New Roman"/>
          <w:lang w:val="es-ES"/>
        </w:rPr>
        <w:t>varios indicadores, los que sin embargo</w:t>
      </w:r>
      <w:r w:rsidRPr="00DC5AC9">
        <w:rPr>
          <w:rFonts w:eastAsia="Calibri" w:cs="Times New Roman"/>
          <w:lang w:val="es-ES"/>
        </w:rPr>
        <w:t xml:space="preserve"> son insuficientes para reflejar la totalidad de su importancia económica, que deriva de las interaccio</w:t>
      </w:r>
      <w:r w:rsidR="00DC7620" w:rsidRPr="00DC5AC9">
        <w:rPr>
          <w:rFonts w:eastAsia="Calibri" w:cs="Times New Roman"/>
          <w:lang w:val="es-ES"/>
        </w:rPr>
        <w:t xml:space="preserve">nes cada vez más fuertes con </w:t>
      </w:r>
      <w:r w:rsidRPr="00DC5AC9">
        <w:rPr>
          <w:rFonts w:eastAsia="Calibri" w:cs="Times New Roman"/>
          <w:lang w:val="es-ES"/>
        </w:rPr>
        <w:t>otros sectores</w:t>
      </w:r>
      <w:r w:rsidR="0023702F" w:rsidRPr="00DC5AC9">
        <w:rPr>
          <w:rFonts w:eastAsia="Calibri" w:cs="Times New Roman"/>
          <w:lang w:val="es-ES"/>
        </w:rPr>
        <w:t xml:space="preserve"> (ej. </w:t>
      </w:r>
      <w:r w:rsidRPr="00DC5AC9">
        <w:rPr>
          <w:rFonts w:eastAsia="Calibri" w:cs="Times New Roman"/>
          <w:lang w:val="es-ES"/>
        </w:rPr>
        <w:t>industrias de insumos y maquinaria agrícola</w:t>
      </w:r>
      <w:r w:rsidR="0023702F" w:rsidRPr="00DC5AC9">
        <w:rPr>
          <w:rFonts w:eastAsia="Calibri" w:cs="Times New Roman"/>
          <w:lang w:val="es-ES"/>
        </w:rPr>
        <w:t>)</w:t>
      </w:r>
      <w:r w:rsidRPr="00DC5AC9">
        <w:rPr>
          <w:rFonts w:eastAsia="Calibri" w:cs="Times New Roman"/>
          <w:lang w:val="es-ES"/>
        </w:rPr>
        <w:t xml:space="preserve">. </w:t>
      </w:r>
      <w:r w:rsidR="007B0B66" w:rsidRPr="00DC5AC9">
        <w:rPr>
          <w:rFonts w:eastAsia="Calibri" w:cs="Times New Roman"/>
          <w:lang w:val="es-ES"/>
        </w:rPr>
        <w:t>Este sector también estimula</w:t>
      </w:r>
      <w:r w:rsidRPr="00DC5AC9">
        <w:rPr>
          <w:rFonts w:eastAsia="Calibri" w:cs="Times New Roman"/>
          <w:lang w:val="es-ES"/>
        </w:rPr>
        <w:t xml:space="preserve"> el desarrollo de servicios cada vez más sofisticados</w:t>
      </w:r>
      <w:r w:rsidR="00EF5B9B" w:rsidRPr="00DC5AC9">
        <w:rPr>
          <w:rFonts w:eastAsia="Calibri" w:cs="Times New Roman"/>
          <w:lang w:val="es-ES"/>
        </w:rPr>
        <w:t xml:space="preserve"> pero que tienen su fuente y sustento en la actividad agropecuaria (ej. </w:t>
      </w:r>
      <w:r w:rsidRPr="00DC5AC9">
        <w:rPr>
          <w:rFonts w:eastAsia="Calibri" w:cs="Times New Roman"/>
          <w:lang w:val="es-ES"/>
        </w:rPr>
        <w:t>diseño industrial, telecomunicaciones, trazabilidad de productos, certificaciones, educación</w:t>
      </w:r>
      <w:r w:rsidR="009353E8" w:rsidRPr="00DC5AC9">
        <w:rPr>
          <w:rFonts w:eastAsia="Calibri" w:cs="Times New Roman"/>
          <w:lang w:val="es-ES"/>
        </w:rPr>
        <w:t xml:space="preserve">, </w:t>
      </w:r>
      <w:r w:rsidRPr="00DC5AC9">
        <w:rPr>
          <w:rFonts w:eastAsia="Calibri" w:cs="Times New Roman"/>
          <w:lang w:val="es-ES"/>
        </w:rPr>
        <w:t xml:space="preserve"> finanzas especializadas y otros</w:t>
      </w:r>
      <w:r w:rsidR="009353E8" w:rsidRPr="00DC5AC9">
        <w:rPr>
          <w:rFonts w:eastAsia="Calibri" w:cs="Times New Roman"/>
          <w:lang w:val="es-ES"/>
        </w:rPr>
        <w:t>)</w:t>
      </w:r>
      <w:r w:rsidR="00C74329" w:rsidRPr="00DC5AC9">
        <w:rPr>
          <w:rFonts w:eastAsia="Calibri" w:cs="Times New Roman"/>
          <w:lang w:val="es-ES"/>
        </w:rPr>
        <w:t xml:space="preserve">. </w:t>
      </w:r>
    </w:p>
    <w:p w:rsidR="0055452C" w:rsidRPr="00DC5AC9" w:rsidRDefault="00D958FD" w:rsidP="006419B5">
      <w:pPr>
        <w:spacing w:after="0" w:line="360" w:lineRule="auto"/>
        <w:ind w:firstLine="720"/>
        <w:jc w:val="both"/>
        <w:rPr>
          <w:rFonts w:eastAsia="Calibri" w:cs="Times New Roman"/>
          <w:lang w:val="es-ES"/>
        </w:rPr>
      </w:pPr>
      <w:r w:rsidRPr="00DC5AC9">
        <w:rPr>
          <w:rFonts w:eastAsia="Calibri" w:cs="Times New Roman"/>
          <w:lang w:val="es-ES"/>
        </w:rPr>
        <w:t xml:space="preserve">Su importancia puede verse reflejada en el valor agregado </w:t>
      </w:r>
      <w:r w:rsidR="00E558FE" w:rsidRPr="00DC5AC9">
        <w:rPr>
          <w:rFonts w:eastAsia="Calibri" w:cs="Times New Roman"/>
          <w:lang w:val="es-ES"/>
        </w:rPr>
        <w:t xml:space="preserve">agroalimentario </w:t>
      </w:r>
      <w:r w:rsidRPr="00DC5AC9">
        <w:rPr>
          <w:rFonts w:eastAsia="Calibri" w:cs="Times New Roman"/>
          <w:lang w:val="es-ES"/>
        </w:rPr>
        <w:t>o producto bruto agroalimentario</w:t>
      </w:r>
      <w:r w:rsidR="00E558FE" w:rsidRPr="00DC5AC9">
        <w:rPr>
          <w:rFonts w:eastAsia="Calibri" w:cs="Times New Roman"/>
          <w:lang w:val="es-ES"/>
        </w:rPr>
        <w:t xml:space="preserve"> (PBA), el cual </w:t>
      </w:r>
      <w:r w:rsidR="0055452C" w:rsidRPr="00DC5AC9">
        <w:rPr>
          <w:rFonts w:eastAsia="Calibri" w:cs="Times New Roman"/>
          <w:lang w:val="es-ES"/>
        </w:rPr>
        <w:t>abarca la producción primaria y la industria de alimentos y bebidas, denominándolo para el caso “sector agroalimentario”. Su participación se ha mantenido, en los ú</w:t>
      </w:r>
      <w:r w:rsidR="009A46F2" w:rsidRPr="00DC5AC9">
        <w:rPr>
          <w:rFonts w:eastAsia="Calibri" w:cs="Times New Roman"/>
          <w:lang w:val="es-ES"/>
        </w:rPr>
        <w:t xml:space="preserve">ltimos diez años, en torno al </w:t>
      </w:r>
      <w:r w:rsidR="00D5188C" w:rsidRPr="00DC5AC9">
        <w:rPr>
          <w:rFonts w:eastAsia="Calibri" w:cs="Times New Roman"/>
          <w:lang w:val="es-ES"/>
        </w:rPr>
        <w:t>16</w:t>
      </w:r>
      <w:r w:rsidR="0055452C" w:rsidRPr="00DC5AC9">
        <w:rPr>
          <w:rFonts w:eastAsia="Calibri" w:cs="Times New Roman"/>
          <w:lang w:val="es-ES"/>
        </w:rPr>
        <w:t>% del Producto Bruto Interno</w:t>
      </w:r>
      <w:r w:rsidR="009A46F2" w:rsidRPr="00DC5AC9">
        <w:rPr>
          <w:rFonts w:eastAsia="Calibri" w:cs="Times New Roman"/>
          <w:lang w:val="es-ES"/>
        </w:rPr>
        <w:t xml:space="preserve"> (PIB)</w:t>
      </w:r>
      <w:r w:rsidR="0055452C" w:rsidRPr="00DC5AC9">
        <w:rPr>
          <w:rFonts w:eastAsia="Calibri" w:cs="Times New Roman"/>
          <w:lang w:val="es-ES"/>
        </w:rPr>
        <w:t xml:space="preserve"> si se toman los datos a precios constantes de 1993</w:t>
      </w:r>
      <w:r w:rsidR="009A46F2" w:rsidRPr="00DC5AC9">
        <w:rPr>
          <w:rStyle w:val="Refdenotaalpie"/>
          <w:rFonts w:cs="Times New Roman"/>
        </w:rPr>
        <w:footnoteReference w:id="1"/>
      </w:r>
      <w:r w:rsidR="00351EC7" w:rsidRPr="00DC5AC9">
        <w:rPr>
          <w:rFonts w:eastAsia="Calibri" w:cs="Times New Roman"/>
          <w:lang w:val="es-ES"/>
        </w:rPr>
        <w:t xml:space="preserve">, participación compuesta de la </w:t>
      </w:r>
      <w:r w:rsidR="0055452C" w:rsidRPr="00DC5AC9">
        <w:rPr>
          <w:rFonts w:eastAsia="Calibri" w:cs="Times New Roman"/>
          <w:lang w:val="es-ES"/>
        </w:rPr>
        <w:t xml:space="preserve">actividad agropecuaria </w:t>
      </w:r>
      <w:r w:rsidR="00351EC7" w:rsidRPr="00DC5AC9">
        <w:rPr>
          <w:rFonts w:eastAsia="Calibri" w:cs="Times New Roman"/>
          <w:lang w:val="es-ES"/>
        </w:rPr>
        <w:t>(5.</w:t>
      </w:r>
      <w:r w:rsidR="009A46F2" w:rsidRPr="00DC5AC9">
        <w:rPr>
          <w:rFonts w:eastAsia="Calibri" w:cs="Times New Roman"/>
          <w:lang w:val="es-ES"/>
        </w:rPr>
        <w:t>3%</w:t>
      </w:r>
      <w:r w:rsidR="00351EC7" w:rsidRPr="00DC5AC9">
        <w:rPr>
          <w:rFonts w:eastAsia="Calibri" w:cs="Times New Roman"/>
          <w:lang w:val="es-ES"/>
        </w:rPr>
        <w:t>)</w:t>
      </w:r>
      <w:r w:rsidR="009A46F2" w:rsidRPr="00DC5AC9">
        <w:rPr>
          <w:rFonts w:eastAsia="Calibri" w:cs="Times New Roman"/>
          <w:lang w:val="es-ES"/>
        </w:rPr>
        <w:t xml:space="preserve"> </w:t>
      </w:r>
      <w:r w:rsidR="0055452C" w:rsidRPr="00DC5AC9">
        <w:rPr>
          <w:rFonts w:eastAsia="Calibri" w:cs="Times New Roman"/>
          <w:lang w:val="es-ES"/>
        </w:rPr>
        <w:t xml:space="preserve">y la industria agroalimentaria </w:t>
      </w:r>
      <w:r w:rsidR="00351EC7" w:rsidRPr="00DC5AC9">
        <w:rPr>
          <w:rFonts w:eastAsia="Calibri" w:cs="Times New Roman"/>
          <w:lang w:val="es-ES"/>
        </w:rPr>
        <w:t>(</w:t>
      </w:r>
      <w:r w:rsidR="0055452C" w:rsidRPr="00DC5AC9">
        <w:rPr>
          <w:rFonts w:eastAsia="Calibri" w:cs="Times New Roman"/>
          <w:lang w:val="es-ES"/>
        </w:rPr>
        <w:t>4%</w:t>
      </w:r>
      <w:r w:rsidR="00351EC7" w:rsidRPr="00DC5AC9">
        <w:rPr>
          <w:rFonts w:eastAsia="Calibri" w:cs="Times New Roman"/>
          <w:lang w:val="es-ES"/>
        </w:rPr>
        <w:t>)</w:t>
      </w:r>
      <w:r w:rsidR="0055452C" w:rsidRPr="00DC5AC9">
        <w:rPr>
          <w:rFonts w:eastAsia="Calibri" w:cs="Times New Roman"/>
          <w:lang w:val="es-ES"/>
        </w:rPr>
        <w:t>.</w:t>
      </w:r>
      <w:r w:rsidR="00351EC7" w:rsidRPr="00DC5AC9">
        <w:rPr>
          <w:rFonts w:eastAsia="Calibri" w:cs="Times New Roman"/>
          <w:lang w:val="es-ES"/>
        </w:rPr>
        <w:t xml:space="preserve"> </w:t>
      </w:r>
      <w:r w:rsidR="0055452C" w:rsidRPr="00DC5AC9">
        <w:rPr>
          <w:rFonts w:eastAsia="Calibri" w:cs="Times New Roman"/>
          <w:lang w:val="es-ES"/>
        </w:rPr>
        <w:t xml:space="preserve">Más aún si se considera el producto bruto a precios corrientes, la participación promedió </w:t>
      </w:r>
      <w:r w:rsidR="009E65C6" w:rsidRPr="00DC5AC9">
        <w:rPr>
          <w:rFonts w:eastAsia="Calibri" w:cs="Times New Roman"/>
          <w:lang w:val="es-ES"/>
        </w:rPr>
        <w:t>es d</w:t>
      </w:r>
      <w:r w:rsidR="0055452C" w:rsidRPr="00DC5AC9">
        <w:rPr>
          <w:rFonts w:eastAsia="Calibri" w:cs="Times New Roman"/>
          <w:lang w:val="es-ES"/>
        </w:rPr>
        <w:t>el 16% en el bienio 2010</w:t>
      </w:r>
      <w:r w:rsidR="009E65C6" w:rsidRPr="00DC5AC9">
        <w:rPr>
          <w:rFonts w:eastAsia="Calibri" w:cs="Times New Roman"/>
          <w:lang w:val="es-ES"/>
        </w:rPr>
        <w:t>-</w:t>
      </w:r>
      <w:r w:rsidR="0055452C" w:rsidRPr="00DC5AC9">
        <w:rPr>
          <w:rFonts w:eastAsia="Calibri" w:cs="Times New Roman"/>
          <w:lang w:val="es-ES"/>
        </w:rPr>
        <w:t xml:space="preserve">11; </w:t>
      </w:r>
      <w:r w:rsidR="00284326" w:rsidRPr="00DC5AC9">
        <w:rPr>
          <w:rFonts w:eastAsia="Calibri" w:cs="Times New Roman"/>
          <w:lang w:val="es-ES"/>
        </w:rPr>
        <w:t xml:space="preserve">aportando el </w:t>
      </w:r>
      <w:r w:rsidR="0055452C" w:rsidRPr="00DC5AC9">
        <w:rPr>
          <w:rFonts w:eastAsia="Calibri" w:cs="Times New Roman"/>
          <w:lang w:val="es-ES"/>
        </w:rPr>
        <w:t xml:space="preserve">sector agropecuario primario </w:t>
      </w:r>
      <w:r w:rsidR="00284326" w:rsidRPr="00DC5AC9">
        <w:rPr>
          <w:rFonts w:eastAsia="Calibri" w:cs="Times New Roman"/>
          <w:lang w:val="es-ES"/>
        </w:rPr>
        <w:t>el 9.5% y la industria el 6.</w:t>
      </w:r>
      <w:r w:rsidR="0055452C" w:rsidRPr="00DC5AC9">
        <w:rPr>
          <w:rFonts w:eastAsia="Calibri" w:cs="Times New Roman"/>
          <w:lang w:val="es-ES"/>
        </w:rPr>
        <w:t>5%. El papel del sector agroalimentario en la economía es aún más evidente si se consideran los efectos multiplicadores</w:t>
      </w:r>
      <w:r w:rsidR="006419B5" w:rsidRPr="00DC5AC9">
        <w:rPr>
          <w:rFonts w:eastAsia="Calibri" w:cs="Times New Roman"/>
          <w:lang w:val="es-ES"/>
        </w:rPr>
        <w:t xml:space="preserve">, puesto que este sector presenta el </w:t>
      </w:r>
      <w:r w:rsidR="0055452C" w:rsidRPr="00DC5AC9">
        <w:rPr>
          <w:rFonts w:eastAsia="Calibri" w:cs="Times New Roman"/>
          <w:lang w:val="es-ES"/>
        </w:rPr>
        <w:t xml:space="preserve">índice de efectos multiplicadores </w:t>
      </w:r>
      <w:r w:rsidR="0055452C" w:rsidRPr="00DC5AC9">
        <w:rPr>
          <w:rFonts w:eastAsia="Calibri" w:cs="Times New Roman"/>
          <w:lang w:val="es-ES"/>
        </w:rPr>
        <w:lastRenderedPageBreak/>
        <w:t>más alto entre todos los sectores de la economía. En efecto, cada unidad de demanda adicional se traduce en 1</w:t>
      </w:r>
      <w:r w:rsidR="00DD4297" w:rsidRPr="00DC5AC9">
        <w:rPr>
          <w:rFonts w:eastAsia="Calibri" w:cs="Times New Roman"/>
          <w:lang w:val="es-ES"/>
        </w:rPr>
        <w:t>.</w:t>
      </w:r>
      <w:r w:rsidR="0055452C" w:rsidRPr="00DC5AC9">
        <w:rPr>
          <w:rFonts w:eastAsia="Calibri" w:cs="Times New Roman"/>
          <w:lang w:val="es-ES"/>
        </w:rPr>
        <w:t xml:space="preserve">54 veces de producción en el </w:t>
      </w:r>
      <w:r w:rsidR="00DD4297" w:rsidRPr="00DC5AC9">
        <w:rPr>
          <w:rFonts w:eastAsia="Calibri" w:cs="Times New Roman"/>
          <w:lang w:val="es-ES"/>
        </w:rPr>
        <w:t>mismo sector agroalimentario, 0.</w:t>
      </w:r>
      <w:r w:rsidR="0055452C" w:rsidRPr="00DC5AC9">
        <w:rPr>
          <w:rFonts w:eastAsia="Calibri" w:cs="Times New Roman"/>
          <w:lang w:val="es-ES"/>
        </w:rPr>
        <w:t>24 en el resto de la industria y 0</w:t>
      </w:r>
      <w:r w:rsidR="00DD4297" w:rsidRPr="00DC5AC9">
        <w:rPr>
          <w:rFonts w:eastAsia="Calibri" w:cs="Times New Roman"/>
          <w:lang w:val="es-ES"/>
        </w:rPr>
        <w:t>.</w:t>
      </w:r>
      <w:r w:rsidR="0055452C" w:rsidRPr="00DC5AC9">
        <w:rPr>
          <w:rFonts w:eastAsia="Calibri" w:cs="Times New Roman"/>
          <w:lang w:val="es-ES"/>
        </w:rPr>
        <w:t>32 en el sector de servicios. Otros indicadores, como la producción,</w:t>
      </w:r>
      <w:r w:rsidR="000F221E" w:rsidRPr="00DC5AC9">
        <w:rPr>
          <w:rFonts w:eastAsia="Calibri" w:cs="Times New Roman"/>
          <w:lang w:val="es-ES"/>
        </w:rPr>
        <w:t xml:space="preserve"> el empleo y las exportaciones también </w:t>
      </w:r>
      <w:r w:rsidR="00255A95" w:rsidRPr="00DC5AC9">
        <w:rPr>
          <w:rFonts w:eastAsia="Calibri" w:cs="Times New Roman"/>
          <w:lang w:val="es-ES"/>
        </w:rPr>
        <w:t xml:space="preserve">hablan de la importancia </w:t>
      </w:r>
      <w:r w:rsidR="000F221E" w:rsidRPr="00DC5AC9">
        <w:rPr>
          <w:rFonts w:eastAsia="Calibri" w:cs="Times New Roman"/>
          <w:lang w:val="es-ES"/>
        </w:rPr>
        <w:t>del sector</w:t>
      </w:r>
      <w:r w:rsidR="0055452C" w:rsidRPr="00DC5AC9">
        <w:rPr>
          <w:rFonts w:eastAsia="Calibri" w:cs="Times New Roman"/>
          <w:lang w:val="es-ES"/>
        </w:rPr>
        <w:t>.</w:t>
      </w:r>
    </w:p>
    <w:p w:rsidR="00EB0351" w:rsidRPr="00DC5AC9" w:rsidRDefault="0055452C" w:rsidP="00EB0351">
      <w:pPr>
        <w:spacing w:after="0" w:line="360" w:lineRule="auto"/>
        <w:ind w:firstLine="720"/>
        <w:jc w:val="both"/>
        <w:rPr>
          <w:rFonts w:eastAsia="Calibri" w:cs="Times New Roman"/>
          <w:lang w:val="es-ES"/>
        </w:rPr>
      </w:pPr>
      <w:r w:rsidRPr="00DC5AC9">
        <w:rPr>
          <w:rFonts w:eastAsia="Calibri" w:cs="Times New Roman"/>
          <w:lang w:val="es-ES"/>
        </w:rPr>
        <w:t xml:space="preserve">La producción agropecuaria de la Argentina es </w:t>
      </w:r>
      <w:r w:rsidR="00AB659E" w:rsidRPr="00DC5AC9">
        <w:rPr>
          <w:rFonts w:eastAsia="Calibri" w:cs="Times New Roman"/>
          <w:lang w:val="es-ES"/>
        </w:rPr>
        <w:t>sobresaliente</w:t>
      </w:r>
      <w:r w:rsidRPr="00DC5AC9">
        <w:rPr>
          <w:rFonts w:eastAsia="Calibri" w:cs="Times New Roman"/>
          <w:lang w:val="es-ES"/>
        </w:rPr>
        <w:t>, por su dimensión y su dinamismo. Desde principios del siglo XX, cuando las importantes cosechas argentinas transformaron al país en un proveedor importante del mercado mundial</w:t>
      </w:r>
      <w:r w:rsidR="00CF16AC" w:rsidRPr="00DC5AC9">
        <w:rPr>
          <w:rFonts w:eastAsia="Calibri" w:cs="Times New Roman"/>
          <w:lang w:val="es-ES"/>
        </w:rPr>
        <w:t>. C</w:t>
      </w:r>
      <w:r w:rsidR="007B6E71" w:rsidRPr="00DC5AC9">
        <w:rPr>
          <w:rFonts w:eastAsia="Calibri" w:cs="Times New Roman"/>
          <w:lang w:val="es-ES"/>
        </w:rPr>
        <w:t>reciendo la productividad agrícola continu</w:t>
      </w:r>
      <w:r w:rsidR="00CF16AC" w:rsidRPr="00DC5AC9">
        <w:rPr>
          <w:rFonts w:eastAsia="Calibri" w:cs="Times New Roman"/>
          <w:lang w:val="es-ES"/>
        </w:rPr>
        <w:t>adamente en las últimas décadas</w:t>
      </w:r>
      <w:r w:rsidR="007B6E71" w:rsidRPr="00DC5AC9">
        <w:rPr>
          <w:rFonts w:eastAsia="Calibri" w:cs="Times New Roman"/>
          <w:lang w:val="es-ES"/>
        </w:rPr>
        <w:t xml:space="preserve"> como resultado de la incorporación </w:t>
      </w:r>
      <w:r w:rsidR="00CF16AC" w:rsidRPr="00DC5AC9">
        <w:rPr>
          <w:rFonts w:eastAsia="Calibri" w:cs="Times New Roman"/>
          <w:lang w:val="es-ES"/>
        </w:rPr>
        <w:t xml:space="preserve">de innovaciones tecnológicas y capital, </w:t>
      </w:r>
      <w:r w:rsidR="007B6E71" w:rsidRPr="00DC5AC9">
        <w:rPr>
          <w:rFonts w:eastAsia="Calibri" w:cs="Times New Roman"/>
          <w:lang w:val="es-ES"/>
        </w:rPr>
        <w:t>cambios climáticos que aumentaron la disponibilidad de humedad en nuevas zonas y de la incorporación de productos de mayor valor unitario en la canasta productiva</w:t>
      </w:r>
      <w:r w:rsidR="005301EC" w:rsidRPr="00DC5AC9">
        <w:rPr>
          <w:rFonts w:eastAsia="Calibri" w:cs="Times New Roman"/>
          <w:lang w:val="es-ES"/>
        </w:rPr>
        <w:t>, tal el caso de las oleaginosas que vienen creciendo en importancia, igualando a la de los cereales</w:t>
      </w:r>
      <w:r w:rsidR="007B6E71" w:rsidRPr="00DC5AC9">
        <w:rPr>
          <w:rFonts w:eastAsia="Calibri" w:cs="Times New Roman"/>
          <w:lang w:val="es-ES"/>
        </w:rPr>
        <w:t xml:space="preserve">. </w:t>
      </w:r>
      <w:r w:rsidR="00EB0351" w:rsidRPr="00DC5AC9">
        <w:rPr>
          <w:rFonts w:eastAsia="Calibri" w:cs="Times New Roman"/>
          <w:lang w:val="es-ES"/>
        </w:rPr>
        <w:t>Es así que en los últimos 40 años el rendimiento físico de cereales y oleaginosas se duplicó. Pero el aumento de productividad es mayor si se considera el valor de lo producido por hectárea, que cambia según los productos y sus respectivos precios. Efectivamente, un cálculo realizado valorizando las producciones de cinco granos a un precio base muestra que, entre 1970 y 2005, el valor de producción había crecido un 523%, las áreas cosechadas un 132% y los rendimientos por hectárea un 169%. En las décadas del ‘70 y ‘80 el mayor aporte al aumento de producción vino del crecimiento de los rendimientos (incorporación de tecnología) mientras que desde la década del ‘90 han aumentado tanto la productividad física y valorizada por hectárea como el área sembrada y cosechada, con la denominada expansión de la frontera agrícola.</w:t>
      </w:r>
    </w:p>
    <w:p w:rsidR="002C1AF0" w:rsidRPr="00DC5AC9" w:rsidRDefault="002F386F" w:rsidP="002C1AF0">
      <w:pPr>
        <w:spacing w:after="0" w:line="360" w:lineRule="auto"/>
        <w:ind w:firstLine="720"/>
        <w:jc w:val="both"/>
        <w:rPr>
          <w:rFonts w:cs="Times New Roman"/>
          <w:lang w:val="es-AR" w:eastAsia="es-ES"/>
        </w:rPr>
      </w:pPr>
      <w:r w:rsidRPr="00DC5AC9">
        <w:rPr>
          <w:rFonts w:eastAsia="Calibri" w:cs="Times New Roman"/>
          <w:lang w:val="es-ES"/>
        </w:rPr>
        <w:t xml:space="preserve">Otra contribución crucial para la economía es la que realiza el sector agroalimentario al comercio exterior, tanto por su dimensión como por su dinamismo. Esto genera un flujo de divisas que facilita las importaciones de los demás sectores de la economía, y con ello el crecimiento general. Los productos de origen agropecuario (primarios y elaborados) aportaron en el quinquenio 2007-2011 el 54% del valor total de las exportaciones totales. Este porcentaje es igual al promedio del período 1996-2001, lo que muestra que la competitividad del complejo agropecuario en relación al resto de la economía se mantiene constante a lo largo del tiempo. Del total de exportaciones agroalimentarias, en 2010/2011 el 60% son alimentos elaborados, y el 40% materias primas y alimentos frescos.  </w:t>
      </w:r>
      <w:r w:rsidR="002C1AF0" w:rsidRPr="00DC5AC9">
        <w:rPr>
          <w:rFonts w:eastAsia="Calibri" w:cs="Times New Roman"/>
          <w:lang w:val="es-ES"/>
        </w:rPr>
        <w:t xml:space="preserve">Las exportaciones del sector agroalimentario vienen aumentando en forma continua en las últimas décadas. Creciendo entre el 2000/01 y el 2010/11 en un </w:t>
      </w:r>
      <w:r w:rsidR="002C1AF0" w:rsidRPr="00DC5AC9">
        <w:rPr>
          <w:rFonts w:eastAsia="Calibri" w:cs="Times New Roman"/>
          <w:lang w:val="es-ES"/>
        </w:rPr>
        <w:lastRenderedPageBreak/>
        <w:t xml:space="preserve">220.8%, mientras las no agropecuarias (ej. industrial, combustibles y minerales) aumentaron un 156.5%. </w:t>
      </w:r>
    </w:p>
    <w:p w:rsidR="00570BFC" w:rsidRPr="00DC5AC9" w:rsidRDefault="00570BFC" w:rsidP="004372C8">
      <w:pPr>
        <w:pStyle w:val="Ttulo1"/>
        <w:spacing w:before="240" w:after="240"/>
      </w:pPr>
      <w:bookmarkStart w:id="5" w:name="_Toc365488798"/>
      <w:bookmarkStart w:id="6" w:name="_Toc357177411"/>
      <w:r w:rsidRPr="00DC5AC9">
        <w:t>IMPORTANCIA DE LA PRODUCCIÓN AGRÍCOLA</w:t>
      </w:r>
      <w:bookmarkEnd w:id="5"/>
      <w:r w:rsidRPr="00DC5AC9">
        <w:t xml:space="preserve"> </w:t>
      </w:r>
    </w:p>
    <w:p w:rsidR="00EB0351" w:rsidRPr="00DC5AC9" w:rsidRDefault="00EB0351" w:rsidP="00EB0351">
      <w:pPr>
        <w:spacing w:after="0" w:line="360" w:lineRule="auto"/>
        <w:ind w:firstLine="720"/>
        <w:jc w:val="both"/>
        <w:rPr>
          <w:rFonts w:eastAsia="Calibri" w:cs="Times New Roman"/>
          <w:lang w:val="es-ES"/>
        </w:rPr>
      </w:pPr>
      <w:r w:rsidRPr="00DC5AC9">
        <w:rPr>
          <w:rFonts w:eastAsia="Calibri" w:cs="Times New Roman"/>
          <w:lang w:val="es-ES"/>
        </w:rPr>
        <w:t>En un siglo, la producción de granos en la Argentina aumentó un 1,000%, pasando de 10 millones de toneladas de trigo y maíz en la década de 1910 hasta los 102 millones en 2010-11. En el promedio de</w:t>
      </w:r>
      <w:r w:rsidR="00CD1DEB" w:rsidRPr="00DC5AC9">
        <w:rPr>
          <w:rFonts w:eastAsia="Calibri" w:cs="Times New Roman"/>
          <w:lang w:val="es-ES"/>
        </w:rPr>
        <w:t xml:space="preserve"> las campañas 2010-</w:t>
      </w:r>
      <w:r w:rsidRPr="00DC5AC9">
        <w:rPr>
          <w:rFonts w:eastAsia="Calibri" w:cs="Times New Roman"/>
          <w:lang w:val="es-ES"/>
        </w:rPr>
        <w:t xml:space="preserve">12 el 97% del volumen estuvo integrado por principalmente por soja (47%), maíz (23%) y trigo (15%); y en menor medida por sorgo </w:t>
      </w:r>
      <w:proofErr w:type="spellStart"/>
      <w:r w:rsidRPr="00DC5AC9">
        <w:rPr>
          <w:rFonts w:eastAsia="Calibri" w:cs="Times New Roman"/>
          <w:lang w:val="es-ES"/>
        </w:rPr>
        <w:t>granífero</w:t>
      </w:r>
      <w:proofErr w:type="spellEnd"/>
      <w:r w:rsidRPr="00DC5AC9">
        <w:rPr>
          <w:rFonts w:eastAsia="Calibri" w:cs="Times New Roman"/>
          <w:lang w:val="es-ES"/>
        </w:rPr>
        <w:t xml:space="preserve"> (4%); cebada cervecera (4%) y girasol (4%). Si bien la agricultura extensiva de granos, principalmente desarrollada en la región pampeana, es la que más se destaca por su dimensión y dinamismo, también en las otras regiones se desarrolla una diversidad de producciones agrícolas y pecuarias que permiten satisfacer todas las necesidades alimenticias de la población y generar importantes exportaciones. </w:t>
      </w:r>
    </w:p>
    <w:p w:rsidR="002C1AF0" w:rsidRPr="00DC5AC9" w:rsidRDefault="00AA4F01" w:rsidP="002C1AF0">
      <w:pPr>
        <w:spacing w:after="0" w:line="360" w:lineRule="auto"/>
        <w:ind w:firstLine="720"/>
        <w:jc w:val="both"/>
        <w:rPr>
          <w:rFonts w:cs="Times New Roman"/>
          <w:lang w:val="es-AR" w:eastAsia="es-ES"/>
        </w:rPr>
      </w:pPr>
      <w:r w:rsidRPr="00DC5AC9">
        <w:rPr>
          <w:rFonts w:cs="Times New Roman"/>
          <w:lang w:val="es-AR" w:eastAsia="es-ES"/>
        </w:rPr>
        <w:t xml:space="preserve">La producción de maíz, sorgo, y de los integrantes de su cadena de valor, es significativa en materia de contribución al PBI. </w:t>
      </w:r>
      <w:r w:rsidR="00D54F32" w:rsidRPr="00DC5AC9">
        <w:rPr>
          <w:rFonts w:cs="Times New Roman"/>
          <w:lang w:val="es-AR" w:eastAsia="es-ES"/>
        </w:rPr>
        <w:t>Es así que e</w:t>
      </w:r>
      <w:r w:rsidRPr="00DC5AC9">
        <w:rPr>
          <w:rFonts w:cs="Times New Roman"/>
          <w:lang w:val="es-AR" w:eastAsia="es-ES"/>
        </w:rPr>
        <w:t xml:space="preserve">l </w:t>
      </w:r>
      <w:r w:rsidR="00BF5500" w:rsidRPr="00DC5AC9">
        <w:rPr>
          <w:rFonts w:cs="Times New Roman"/>
          <w:lang w:val="es-AR" w:eastAsia="es-ES"/>
        </w:rPr>
        <w:t xml:space="preserve">valor </w:t>
      </w:r>
      <w:r w:rsidR="00D54F32" w:rsidRPr="00DC5AC9">
        <w:rPr>
          <w:rFonts w:cs="Times New Roman"/>
          <w:lang w:val="es-AR" w:eastAsia="es-ES"/>
        </w:rPr>
        <w:t>de dichos cultivos</w:t>
      </w:r>
      <w:r w:rsidRPr="00DC5AC9">
        <w:rPr>
          <w:rFonts w:cs="Times New Roman"/>
          <w:lang w:val="es-AR" w:eastAsia="es-ES"/>
        </w:rPr>
        <w:t xml:space="preserve"> medid</w:t>
      </w:r>
      <w:r w:rsidR="004E215B" w:rsidRPr="00DC5AC9">
        <w:rPr>
          <w:rFonts w:cs="Times New Roman"/>
          <w:lang w:val="es-AR" w:eastAsia="es-ES"/>
        </w:rPr>
        <w:t>o a precios corrientes</w:t>
      </w:r>
      <w:r w:rsidR="00BF5500" w:rsidRPr="00DC5AC9">
        <w:rPr>
          <w:rFonts w:cs="Times New Roman"/>
          <w:lang w:val="es-AR" w:eastAsia="es-ES"/>
        </w:rPr>
        <w:t xml:space="preserve"> </w:t>
      </w:r>
      <w:r w:rsidRPr="00DC5AC9">
        <w:rPr>
          <w:rFonts w:cs="Times New Roman"/>
          <w:lang w:val="es-AR" w:eastAsia="es-ES"/>
        </w:rPr>
        <w:t>represento en</w:t>
      </w:r>
      <w:r w:rsidR="00BF5500" w:rsidRPr="00DC5AC9">
        <w:rPr>
          <w:rFonts w:cs="Times New Roman"/>
          <w:lang w:val="es-AR" w:eastAsia="es-ES"/>
        </w:rPr>
        <w:t xml:space="preserve"> el 2007 el 0.</w:t>
      </w:r>
      <w:r w:rsidR="004E215B" w:rsidRPr="00DC5AC9">
        <w:rPr>
          <w:rFonts w:cs="Times New Roman"/>
          <w:lang w:val="es-AR" w:eastAsia="es-ES"/>
        </w:rPr>
        <w:t>6</w:t>
      </w:r>
      <w:r w:rsidRPr="00DC5AC9">
        <w:rPr>
          <w:rFonts w:cs="Times New Roman"/>
          <w:lang w:val="es-AR" w:eastAsia="es-ES"/>
        </w:rPr>
        <w:t xml:space="preserve">6% del </w:t>
      </w:r>
      <w:r w:rsidR="00BF5500" w:rsidRPr="00DC5AC9">
        <w:rPr>
          <w:rFonts w:cs="Times New Roman"/>
          <w:lang w:val="es-AR" w:eastAsia="es-ES"/>
        </w:rPr>
        <w:t>Valor Agregado Bruto (VAB)</w:t>
      </w:r>
      <w:r w:rsidR="00027792" w:rsidRPr="00DC5AC9">
        <w:rPr>
          <w:rFonts w:cs="Times New Roman"/>
          <w:lang w:val="es-AR" w:eastAsia="es-ES"/>
        </w:rPr>
        <w:t xml:space="preserve">. </w:t>
      </w:r>
      <w:r w:rsidRPr="00DC5AC9">
        <w:rPr>
          <w:rFonts w:cs="Times New Roman"/>
          <w:lang w:val="es-AR" w:eastAsia="es-ES"/>
        </w:rPr>
        <w:t xml:space="preserve">Cabe recordar que el sector Agricultura, Ganadería, Caza y </w:t>
      </w:r>
      <w:r w:rsidR="004E215B" w:rsidRPr="00DC5AC9">
        <w:rPr>
          <w:rFonts w:cs="Times New Roman"/>
          <w:lang w:val="es-AR" w:eastAsia="es-ES"/>
        </w:rPr>
        <w:t>Servicios conexos equivale</w:t>
      </w:r>
      <w:r w:rsidR="00027792" w:rsidRPr="00DC5AC9">
        <w:rPr>
          <w:rFonts w:cs="Times New Roman"/>
          <w:lang w:val="es-AR" w:eastAsia="es-ES"/>
        </w:rPr>
        <w:t>n</w:t>
      </w:r>
      <w:r w:rsidR="004E215B" w:rsidRPr="00DC5AC9">
        <w:rPr>
          <w:rFonts w:cs="Times New Roman"/>
          <w:lang w:val="es-AR" w:eastAsia="es-ES"/>
        </w:rPr>
        <w:t xml:space="preserve"> al 9.2</w:t>
      </w:r>
      <w:r w:rsidRPr="00DC5AC9">
        <w:rPr>
          <w:rFonts w:cs="Times New Roman"/>
          <w:lang w:val="es-AR" w:eastAsia="es-ES"/>
        </w:rPr>
        <w:t xml:space="preserve">% del VAB. </w:t>
      </w:r>
      <w:r w:rsidR="00F13C72" w:rsidRPr="00DC5AC9">
        <w:rPr>
          <w:rFonts w:cs="Times New Roman"/>
          <w:lang w:val="es-AR" w:eastAsia="es-ES"/>
        </w:rPr>
        <w:t xml:space="preserve">En cuanto a la </w:t>
      </w:r>
      <w:r w:rsidRPr="00DC5AC9">
        <w:rPr>
          <w:rFonts w:cs="Times New Roman"/>
          <w:lang w:val="es-AR" w:eastAsia="es-ES"/>
        </w:rPr>
        <w:t xml:space="preserve">contribución a la recaudación tributaria nacional de la cadena </w:t>
      </w:r>
      <w:r w:rsidR="00FB609D" w:rsidRPr="00DC5AC9">
        <w:rPr>
          <w:rFonts w:cs="Times New Roman"/>
          <w:lang w:val="es-AR" w:eastAsia="es-ES"/>
        </w:rPr>
        <w:t xml:space="preserve">del maíz, en el 2007 </w:t>
      </w:r>
      <w:r w:rsidRPr="00DC5AC9">
        <w:rPr>
          <w:rFonts w:cs="Times New Roman"/>
          <w:lang w:val="es-AR" w:eastAsia="es-ES"/>
        </w:rPr>
        <w:t xml:space="preserve">la recaudación de recursos tributarios, sin aportes y contribuciones </w:t>
      </w:r>
      <w:r w:rsidR="001C56FC" w:rsidRPr="00DC5AC9">
        <w:rPr>
          <w:rFonts w:cs="Times New Roman"/>
          <w:lang w:val="es-AR" w:eastAsia="es-ES"/>
        </w:rPr>
        <w:t>represent</w:t>
      </w:r>
      <w:r w:rsidRPr="00DC5AC9">
        <w:rPr>
          <w:rFonts w:cs="Times New Roman"/>
          <w:lang w:val="es-AR" w:eastAsia="es-ES"/>
        </w:rPr>
        <w:t>o $9</w:t>
      </w:r>
      <w:r w:rsidR="001C56FC" w:rsidRPr="00DC5AC9">
        <w:rPr>
          <w:rFonts w:cs="Times New Roman"/>
          <w:lang w:val="es-AR" w:eastAsia="es-ES"/>
        </w:rPr>
        <w:t>,585.6 millones,</w:t>
      </w:r>
      <w:r w:rsidR="00BD1C1C" w:rsidRPr="00DC5AC9">
        <w:rPr>
          <w:rFonts w:cs="Times New Roman"/>
          <w:lang w:val="es-AR" w:eastAsia="es-ES"/>
        </w:rPr>
        <w:t xml:space="preserve"> de los cuales el 13%</w:t>
      </w:r>
      <w:r w:rsidR="001C56FC" w:rsidRPr="00DC5AC9">
        <w:rPr>
          <w:rFonts w:cs="Times New Roman"/>
          <w:lang w:val="es-AR" w:eastAsia="es-ES"/>
        </w:rPr>
        <w:t xml:space="preserve"> </w:t>
      </w:r>
      <w:r w:rsidR="00BD1C1C" w:rsidRPr="00DC5AC9">
        <w:rPr>
          <w:rFonts w:cs="Times New Roman"/>
          <w:lang w:val="es-AR" w:eastAsia="es-ES"/>
        </w:rPr>
        <w:t xml:space="preserve">es </w:t>
      </w:r>
      <w:r w:rsidRPr="00DC5AC9">
        <w:rPr>
          <w:rFonts w:cs="Times New Roman"/>
          <w:lang w:val="es-AR" w:eastAsia="es-ES"/>
        </w:rPr>
        <w:t xml:space="preserve">contribución directa </w:t>
      </w:r>
      <w:r w:rsidR="00BD1C1C" w:rsidRPr="00DC5AC9">
        <w:rPr>
          <w:rFonts w:cs="Times New Roman"/>
          <w:lang w:val="es-AR" w:eastAsia="es-ES"/>
        </w:rPr>
        <w:t>“pura” del maíz y sorgo</w:t>
      </w:r>
      <w:r w:rsidR="00F73585" w:rsidRPr="00DC5AC9">
        <w:rPr>
          <w:rFonts w:cs="Times New Roman"/>
          <w:lang w:val="es-AR" w:eastAsia="es-ES"/>
        </w:rPr>
        <w:t xml:space="preserve">; y el 87% restante proviene de la </w:t>
      </w:r>
      <w:r w:rsidRPr="00DC5AC9">
        <w:rPr>
          <w:rFonts w:cs="Times New Roman"/>
          <w:lang w:val="es-AR" w:eastAsia="es-ES"/>
        </w:rPr>
        <w:t>contribución fiscal de los integrantes de la cade</w:t>
      </w:r>
      <w:r w:rsidR="00F73585" w:rsidRPr="00DC5AC9">
        <w:rPr>
          <w:rFonts w:cs="Times New Roman"/>
          <w:lang w:val="es-AR" w:eastAsia="es-ES"/>
        </w:rPr>
        <w:t>na del maíz, en forma indirecta</w:t>
      </w:r>
      <w:r w:rsidRPr="00DC5AC9">
        <w:rPr>
          <w:rFonts w:cs="Times New Roman"/>
          <w:lang w:val="es-AR" w:eastAsia="es-ES"/>
        </w:rPr>
        <w:t>. Estos valores represen</w:t>
      </w:r>
      <w:r w:rsidR="00F13C72" w:rsidRPr="00DC5AC9">
        <w:rPr>
          <w:rFonts w:cs="Times New Roman"/>
          <w:lang w:val="es-AR" w:eastAsia="es-ES"/>
        </w:rPr>
        <w:t>tan, para el maíz y sorgo, el 0.</w:t>
      </w:r>
      <w:r w:rsidRPr="00DC5AC9">
        <w:rPr>
          <w:rFonts w:cs="Times New Roman"/>
          <w:lang w:val="es-AR" w:eastAsia="es-ES"/>
        </w:rPr>
        <w:t>8% de participación sobre el total de impuestos nacionales relevados, y el 5</w:t>
      </w:r>
      <w:r w:rsidR="00F13C72" w:rsidRPr="00DC5AC9">
        <w:rPr>
          <w:rFonts w:cs="Times New Roman"/>
          <w:lang w:val="es-AR" w:eastAsia="es-ES"/>
        </w:rPr>
        <w:t>.</w:t>
      </w:r>
      <w:r w:rsidRPr="00DC5AC9">
        <w:rPr>
          <w:rFonts w:cs="Times New Roman"/>
          <w:lang w:val="es-AR" w:eastAsia="es-ES"/>
        </w:rPr>
        <w:t>5%, para la cadena en su conjunto, llegando al 6</w:t>
      </w:r>
      <w:r w:rsidR="00F13C72" w:rsidRPr="00DC5AC9">
        <w:rPr>
          <w:rFonts w:cs="Times New Roman"/>
          <w:lang w:val="es-AR" w:eastAsia="es-ES"/>
        </w:rPr>
        <w:t>.</w:t>
      </w:r>
      <w:r w:rsidRPr="00DC5AC9">
        <w:rPr>
          <w:rFonts w:cs="Times New Roman"/>
          <w:lang w:val="es-AR" w:eastAsia="es-ES"/>
        </w:rPr>
        <w:t xml:space="preserve">3% de participación total en la recaudación total nacional. </w:t>
      </w:r>
      <w:bookmarkEnd w:id="6"/>
    </w:p>
    <w:p w:rsidR="002C2AB1" w:rsidRDefault="000871A9" w:rsidP="00CD1DEB">
      <w:pPr>
        <w:spacing w:after="0" w:line="360" w:lineRule="auto"/>
        <w:ind w:firstLine="720"/>
        <w:jc w:val="both"/>
        <w:rPr>
          <w:rFonts w:eastAsia="Calibri" w:cs="Times New Roman"/>
          <w:lang w:val="es-ES"/>
        </w:rPr>
      </w:pPr>
      <w:r w:rsidRPr="00DC5AC9">
        <w:rPr>
          <w:rFonts w:eastAsia="Calibri" w:cs="Times New Roman"/>
          <w:lang w:val="es-ES"/>
        </w:rPr>
        <w:t>Como se mencionó el sector agroalimentario tiene</w:t>
      </w:r>
      <w:r w:rsidR="00AA4F01" w:rsidRPr="00DC5AC9">
        <w:rPr>
          <w:rFonts w:eastAsia="Calibri" w:cs="Times New Roman"/>
          <w:lang w:val="es-ES"/>
        </w:rPr>
        <w:t xml:space="preserve"> su fuerte orientación exportadora. No solo se satisface la totalidad del consumo nacional de alimentos, sino que cada vez una mayor parte de la producción se destina al mercado internacional. </w:t>
      </w:r>
      <w:r w:rsidRPr="00DC5AC9">
        <w:rPr>
          <w:rFonts w:eastAsia="Calibri" w:cs="Times New Roman"/>
          <w:lang w:val="es-ES"/>
        </w:rPr>
        <w:t xml:space="preserve">La producción agroalimentaria argentina es altamente competitiva en el mercado mundial, superando el promedio global en la mayoría de los rubros y participando con alrededor del 3% en el mercado mundial en el último quinquenio. </w:t>
      </w:r>
      <w:r w:rsidR="00AA4F01" w:rsidRPr="00DC5AC9">
        <w:rPr>
          <w:rFonts w:eastAsia="Calibri" w:cs="Times New Roman"/>
          <w:lang w:val="es-ES"/>
        </w:rPr>
        <w:t xml:space="preserve">Mientras en 1993 se exportaba del 16% del valor de la industria de alimentos y bebidas, en 2011 la proporción exportada fue del </w:t>
      </w:r>
      <w:r w:rsidR="00AA4F01" w:rsidRPr="00DC5AC9">
        <w:rPr>
          <w:rFonts w:eastAsia="Calibri" w:cs="Times New Roman"/>
          <w:lang w:val="es-ES"/>
        </w:rPr>
        <w:lastRenderedPageBreak/>
        <w:t xml:space="preserve">36% del valor de la producción total. En esto ha influido el fuerte crecimiento de la industria oleaginosa, pero también ha ocurrido en muchos otros productos agroalimentarios. Los complejos derivados de la soja, el girasol y los cereales tienen una participación mayoritaria en las exportaciones argentinas de origen agropecuario. </w:t>
      </w:r>
      <w:r w:rsidRPr="00DC5AC9">
        <w:rPr>
          <w:rFonts w:eastAsia="Calibri" w:cs="Times New Roman"/>
          <w:lang w:val="es-ES"/>
        </w:rPr>
        <w:t xml:space="preserve">En particular en soja y los productos derivados, así como en trigo y maíz, su participación es muy superior a la del resto de los países. </w:t>
      </w:r>
      <w:r w:rsidR="002C1AF0" w:rsidRPr="00DC5AC9">
        <w:rPr>
          <w:rFonts w:eastAsia="Calibri" w:cs="Times New Roman"/>
          <w:lang w:val="es-ES"/>
        </w:rPr>
        <w:t>Representando e</w:t>
      </w:r>
      <w:r w:rsidR="00AA4F01" w:rsidRPr="00DC5AC9">
        <w:rPr>
          <w:rFonts w:eastAsia="Calibri" w:cs="Times New Roman"/>
          <w:lang w:val="es-ES"/>
        </w:rPr>
        <w:t xml:space="preserve">n el año 2011 el 72% de las exportaciones de este origen y el 37% de las exportaciones totales del país. </w:t>
      </w:r>
    </w:p>
    <w:p w:rsidR="00B349FC" w:rsidRPr="00DC5AC9" w:rsidRDefault="002C2AB1" w:rsidP="006C1443">
      <w:pPr>
        <w:pStyle w:val="Ttulo2"/>
        <w:numPr>
          <w:ilvl w:val="1"/>
          <w:numId w:val="13"/>
        </w:numPr>
        <w:tabs>
          <w:tab w:val="left" w:pos="540"/>
        </w:tabs>
        <w:spacing w:after="240" w:line="360" w:lineRule="auto"/>
        <w:jc w:val="both"/>
        <w:rPr>
          <w:rFonts w:cs="Times New Roman"/>
          <w:i w:val="0"/>
          <w:color w:val="auto"/>
          <w:szCs w:val="24"/>
          <w:lang w:val="es-ES"/>
        </w:rPr>
      </w:pPr>
      <w:bookmarkStart w:id="7" w:name="_Toc364112156"/>
      <w:r w:rsidRPr="00DC5AC9">
        <w:rPr>
          <w:rFonts w:cs="Times New Roman"/>
          <w:i w:val="0"/>
          <w:color w:val="auto"/>
          <w:szCs w:val="24"/>
          <w:lang w:val="es-ES"/>
        </w:rPr>
        <w:t xml:space="preserve"> </w:t>
      </w:r>
      <w:bookmarkStart w:id="8" w:name="_Toc365488799"/>
      <w:r w:rsidR="004341C0" w:rsidRPr="00DC5AC9">
        <w:rPr>
          <w:rFonts w:cs="Times New Roman"/>
          <w:i w:val="0"/>
          <w:color w:val="auto"/>
          <w:szCs w:val="24"/>
          <w:lang w:val="es-ES"/>
        </w:rPr>
        <w:t>Importancia</w:t>
      </w:r>
      <w:r w:rsidR="00FC6C15" w:rsidRPr="00DC5AC9">
        <w:rPr>
          <w:rFonts w:cs="Times New Roman"/>
          <w:i w:val="0"/>
          <w:color w:val="auto"/>
          <w:szCs w:val="24"/>
          <w:lang w:val="es-ES"/>
        </w:rPr>
        <w:t xml:space="preserve"> económica y social</w:t>
      </w:r>
      <w:bookmarkEnd w:id="7"/>
      <w:bookmarkEnd w:id="8"/>
      <w:r w:rsidR="004341C0" w:rsidRPr="00DC5AC9">
        <w:rPr>
          <w:rFonts w:cs="Times New Roman"/>
          <w:i w:val="0"/>
          <w:color w:val="auto"/>
          <w:szCs w:val="24"/>
          <w:lang w:val="es-ES"/>
        </w:rPr>
        <w:t xml:space="preserve"> </w:t>
      </w:r>
    </w:p>
    <w:p w:rsidR="00B349FC" w:rsidRPr="00DC5AC9" w:rsidRDefault="00B349FC" w:rsidP="00096078">
      <w:pPr>
        <w:spacing w:after="0" w:line="360" w:lineRule="auto"/>
        <w:ind w:firstLine="720"/>
        <w:jc w:val="both"/>
        <w:rPr>
          <w:rFonts w:cs="Times New Roman"/>
          <w:szCs w:val="24"/>
          <w:lang w:val="es-ES"/>
        </w:rPr>
      </w:pPr>
      <w:r w:rsidRPr="00DC5AC9">
        <w:rPr>
          <w:rFonts w:cs="Times New Roman"/>
          <w:szCs w:val="24"/>
          <w:lang w:val="es-ES"/>
        </w:rPr>
        <w:t xml:space="preserve">La agricultura es una de las bases de la economía de la </w:t>
      </w:r>
      <w:r w:rsidR="00017F92" w:rsidRPr="00DC5AC9">
        <w:rPr>
          <w:rFonts w:cs="Times New Roman"/>
          <w:szCs w:val="24"/>
          <w:lang w:val="es-ES"/>
        </w:rPr>
        <w:t>Argentina</w:t>
      </w:r>
      <w:r w:rsidRPr="00DC5AC9">
        <w:rPr>
          <w:rFonts w:cs="Times New Roman"/>
          <w:szCs w:val="24"/>
          <w:lang w:val="es-ES"/>
        </w:rPr>
        <w:t>. El crecimiento del área sembrada, cosechada, rendimientos y producción es permanente y se viene acelerando en los últimos años. El área sembrada fluctuó en torno a las 20 millones de hectáreas entre 1950 y 1995. Recién a mediados de la década del ‘90 se inicia un proceso de crecimiento. En 2001 en el país se sembraron alrededor de 27 millones de hectáreas con diferentes cultivos mientras que en 2011 la superficie agrícola total rondó las 35 millones de hectáreas.</w:t>
      </w:r>
      <w:r w:rsidR="00204A65" w:rsidRPr="00DC5AC9">
        <w:rPr>
          <w:rFonts w:cs="Times New Roman"/>
          <w:szCs w:val="24"/>
          <w:lang w:val="es-ES"/>
        </w:rPr>
        <w:t xml:space="preserve"> </w:t>
      </w:r>
      <w:r w:rsidRPr="00DC5AC9">
        <w:rPr>
          <w:rFonts w:cs="Times New Roman"/>
          <w:szCs w:val="24"/>
          <w:lang w:val="es-ES"/>
        </w:rPr>
        <w:t>Los cereales y oleaginosas son lo</w:t>
      </w:r>
      <w:r w:rsidR="007A099D" w:rsidRPr="00DC5AC9">
        <w:rPr>
          <w:rFonts w:cs="Times New Roman"/>
          <w:szCs w:val="24"/>
          <w:lang w:val="es-ES"/>
        </w:rPr>
        <w:t xml:space="preserve">s principales cultivos del país; destacando en el primer grupo </w:t>
      </w:r>
      <w:r w:rsidRPr="00DC5AC9">
        <w:rPr>
          <w:rFonts w:cs="Times New Roman"/>
          <w:szCs w:val="24"/>
          <w:lang w:val="es-ES"/>
        </w:rPr>
        <w:t>la producción de trigo y maíz</w:t>
      </w:r>
      <w:r w:rsidR="00017F92" w:rsidRPr="00DC5AC9">
        <w:rPr>
          <w:rFonts w:cs="Times New Roman"/>
          <w:szCs w:val="24"/>
          <w:lang w:val="es-ES"/>
        </w:rPr>
        <w:t>;</w:t>
      </w:r>
      <w:r w:rsidRPr="00DC5AC9">
        <w:rPr>
          <w:rFonts w:cs="Times New Roman"/>
          <w:szCs w:val="24"/>
          <w:lang w:val="es-ES"/>
        </w:rPr>
        <w:t xml:space="preserve"> y </w:t>
      </w:r>
      <w:r w:rsidR="007A099D" w:rsidRPr="00DC5AC9">
        <w:rPr>
          <w:rFonts w:cs="Times New Roman"/>
          <w:szCs w:val="24"/>
          <w:lang w:val="es-ES"/>
        </w:rPr>
        <w:t>en el segundo</w:t>
      </w:r>
      <w:r w:rsidRPr="00DC5AC9">
        <w:rPr>
          <w:rFonts w:cs="Times New Roman"/>
          <w:szCs w:val="24"/>
          <w:lang w:val="es-ES"/>
        </w:rPr>
        <w:t xml:space="preserve"> la de soja y girasol. Otros cultivos cuyas áreas superan el millón de hectáreas son la avena, la cebada cervecera y el sorgo.</w:t>
      </w:r>
      <w:r w:rsidR="004341C0" w:rsidRPr="00DC5AC9">
        <w:rPr>
          <w:rFonts w:cs="Times New Roman"/>
          <w:szCs w:val="24"/>
          <w:lang w:val="es-ES"/>
        </w:rPr>
        <w:t xml:space="preserve"> </w:t>
      </w:r>
      <w:r w:rsidRPr="00DC5AC9">
        <w:rPr>
          <w:rFonts w:cs="Times New Roman"/>
          <w:szCs w:val="24"/>
          <w:lang w:val="es-ES"/>
        </w:rPr>
        <w:t>La soja es</w:t>
      </w:r>
      <w:r w:rsidR="00925918" w:rsidRPr="00DC5AC9">
        <w:rPr>
          <w:rFonts w:cs="Times New Roman"/>
          <w:szCs w:val="24"/>
          <w:lang w:val="es-ES"/>
        </w:rPr>
        <w:t xml:space="preserve"> de </w:t>
      </w:r>
      <w:r w:rsidRPr="00DC5AC9">
        <w:rPr>
          <w:rFonts w:cs="Times New Roman"/>
          <w:szCs w:val="24"/>
          <w:lang w:val="es-ES"/>
        </w:rPr>
        <w:t>lejos</w:t>
      </w:r>
      <w:r w:rsidR="00925918" w:rsidRPr="00DC5AC9">
        <w:rPr>
          <w:rFonts w:cs="Times New Roman"/>
          <w:szCs w:val="24"/>
          <w:lang w:val="es-ES"/>
        </w:rPr>
        <w:t>,</w:t>
      </w:r>
      <w:r w:rsidRPr="00DC5AC9">
        <w:rPr>
          <w:rFonts w:cs="Times New Roman"/>
          <w:szCs w:val="24"/>
          <w:lang w:val="es-ES"/>
        </w:rPr>
        <w:t xml:space="preserve"> el principal cultivo del país con 18</w:t>
      </w:r>
      <w:r w:rsidR="00017F92" w:rsidRPr="00DC5AC9">
        <w:rPr>
          <w:rFonts w:cs="Times New Roman"/>
          <w:szCs w:val="24"/>
          <w:lang w:val="es-ES"/>
        </w:rPr>
        <w:t>.</w:t>
      </w:r>
      <w:r w:rsidRPr="00DC5AC9">
        <w:rPr>
          <w:rFonts w:cs="Times New Roman"/>
          <w:szCs w:val="24"/>
          <w:lang w:val="es-ES"/>
        </w:rPr>
        <w:t>6 millones de hectáreas sembradas en la campaña 2011/12. Si analizamos la evolución de los principales cultivos en la última década se destacan los incrementos del área sembrada con soja (60%) y maíz (63%) y la merma en la producción de trigo (-34%). De esta forma el maíz, con 5 millones de hectáreas sembradas se transformó en la campaña 2011/12 en el segundo cultivo en superficie después d</w:t>
      </w:r>
      <w:r w:rsidR="00622D67" w:rsidRPr="00DC5AC9">
        <w:rPr>
          <w:rFonts w:cs="Times New Roman"/>
          <w:szCs w:val="24"/>
          <w:lang w:val="es-ES"/>
        </w:rPr>
        <w:t>e la soja, desplazando al trigo;</w:t>
      </w:r>
      <w:r w:rsidRPr="00DC5AC9">
        <w:rPr>
          <w:rFonts w:cs="Times New Roman"/>
          <w:szCs w:val="24"/>
          <w:lang w:val="es-ES"/>
        </w:rPr>
        <w:t xml:space="preserve"> aunque con una relación de área de casi 4 hectáreas de soja por cada hectárea de maíz.   </w:t>
      </w:r>
    </w:p>
    <w:p w:rsidR="001D794E" w:rsidRPr="00DC5AC9" w:rsidRDefault="00017F92" w:rsidP="00DE3649">
      <w:pPr>
        <w:pStyle w:val="Ttulo3"/>
        <w:numPr>
          <w:ilvl w:val="0"/>
          <w:numId w:val="0"/>
        </w:numPr>
        <w:ind w:left="720" w:hanging="720"/>
        <w:jc w:val="center"/>
        <w:rPr>
          <w:rFonts w:cs="Times New Roman"/>
          <w:color w:val="auto"/>
          <w:lang w:val="es-ES"/>
        </w:rPr>
      </w:pPr>
      <w:bookmarkStart w:id="9" w:name="_Toc364112157"/>
      <w:bookmarkStart w:id="10" w:name="_Toc364117065"/>
      <w:bookmarkStart w:id="11" w:name="_Toc365488800"/>
      <w:r w:rsidRPr="00DC5AC9">
        <w:rPr>
          <w:rFonts w:cs="Times New Roman"/>
          <w:color w:val="auto"/>
          <w:lang w:val="es-ES"/>
        </w:rPr>
        <w:lastRenderedPageBreak/>
        <w:t>Figura 1.</w:t>
      </w:r>
      <w:r w:rsidR="001D794E" w:rsidRPr="00DC5AC9">
        <w:rPr>
          <w:rFonts w:cs="Times New Roman"/>
          <w:color w:val="auto"/>
          <w:lang w:val="es-ES"/>
        </w:rPr>
        <w:t xml:space="preserve"> </w:t>
      </w:r>
      <w:r w:rsidRPr="00DC5AC9">
        <w:rPr>
          <w:rFonts w:cs="Times New Roman"/>
          <w:color w:val="auto"/>
          <w:lang w:val="es-ES"/>
        </w:rPr>
        <w:t xml:space="preserve">Argentina: </w:t>
      </w:r>
      <w:r w:rsidR="001D794E" w:rsidRPr="00DC5AC9">
        <w:rPr>
          <w:rFonts w:cs="Times New Roman"/>
          <w:color w:val="auto"/>
          <w:lang w:val="es-ES"/>
        </w:rPr>
        <w:t>Evolución del área sembrada con los principales cu</w:t>
      </w:r>
      <w:r w:rsidRPr="00DC5AC9">
        <w:rPr>
          <w:rFonts w:cs="Times New Roman"/>
          <w:color w:val="auto"/>
          <w:lang w:val="es-ES"/>
        </w:rPr>
        <w:t>ltivos. 2001-2011</w:t>
      </w:r>
      <w:bookmarkEnd w:id="9"/>
      <w:bookmarkEnd w:id="10"/>
      <w:bookmarkEnd w:id="11"/>
    </w:p>
    <w:p w:rsidR="001D794E" w:rsidRPr="00DC5AC9" w:rsidRDefault="001D794E" w:rsidP="00096078">
      <w:pPr>
        <w:spacing w:after="0" w:line="240" w:lineRule="auto"/>
        <w:jc w:val="center"/>
        <w:rPr>
          <w:rFonts w:cs="Times New Roman"/>
          <w:sz w:val="18"/>
          <w:szCs w:val="18"/>
          <w:lang w:val="es-ES"/>
        </w:rPr>
      </w:pPr>
      <w:r w:rsidRPr="00DC5AC9">
        <w:rPr>
          <w:rFonts w:cs="Times New Roman"/>
          <w:noProof/>
          <w:sz w:val="18"/>
          <w:szCs w:val="18"/>
          <w:lang w:val="en-US" w:eastAsia="en-US"/>
        </w:rPr>
        <w:drawing>
          <wp:inline distT="0" distB="0" distL="0" distR="0">
            <wp:extent cx="4620126" cy="2068903"/>
            <wp:effectExtent l="0" t="0" r="952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45069" cy="2080072"/>
                    </a:xfrm>
                    <a:prstGeom prst="rect">
                      <a:avLst/>
                    </a:prstGeom>
                    <a:noFill/>
                  </pic:spPr>
                </pic:pic>
              </a:graphicData>
            </a:graphic>
          </wp:inline>
        </w:drawing>
      </w:r>
    </w:p>
    <w:p w:rsidR="001D794E" w:rsidRPr="00DC5AC9" w:rsidRDefault="00DE3649" w:rsidP="00DE3649">
      <w:pPr>
        <w:spacing w:after="0" w:line="240" w:lineRule="auto"/>
        <w:jc w:val="both"/>
        <w:rPr>
          <w:rFonts w:cs="Times New Roman"/>
          <w:sz w:val="18"/>
          <w:szCs w:val="18"/>
          <w:lang w:val="es-ES"/>
        </w:rPr>
      </w:pPr>
      <w:r w:rsidRPr="00DC5AC9">
        <w:rPr>
          <w:rFonts w:cs="Times New Roman"/>
          <w:sz w:val="18"/>
          <w:szCs w:val="18"/>
          <w:lang w:val="es-ES"/>
        </w:rPr>
        <w:t xml:space="preserve">              </w:t>
      </w:r>
      <w:r w:rsidR="001D794E" w:rsidRPr="00DC5AC9">
        <w:rPr>
          <w:rFonts w:cs="Times New Roman"/>
          <w:sz w:val="18"/>
          <w:szCs w:val="18"/>
          <w:lang w:val="es-ES"/>
        </w:rPr>
        <w:t xml:space="preserve"> Fuente: MAGyP</w:t>
      </w:r>
    </w:p>
    <w:p w:rsidR="00533AE8" w:rsidRPr="00DC5AC9" w:rsidRDefault="00533AE8" w:rsidP="00DE3649">
      <w:pPr>
        <w:spacing w:after="0" w:line="240" w:lineRule="auto"/>
        <w:jc w:val="both"/>
        <w:rPr>
          <w:rFonts w:cs="Times New Roman"/>
          <w:sz w:val="18"/>
          <w:szCs w:val="18"/>
          <w:lang w:val="es-ES"/>
        </w:rPr>
      </w:pPr>
    </w:p>
    <w:p w:rsidR="00ED177F" w:rsidRPr="00DC5AC9" w:rsidRDefault="00B349FC" w:rsidP="00533AE8">
      <w:pPr>
        <w:spacing w:after="0" w:line="360" w:lineRule="auto"/>
        <w:ind w:firstLine="720"/>
        <w:jc w:val="both"/>
        <w:rPr>
          <w:rFonts w:cs="Times New Roman"/>
          <w:b/>
          <w:lang w:val="es-ES"/>
        </w:rPr>
      </w:pPr>
      <w:r w:rsidRPr="00DC5AC9">
        <w:rPr>
          <w:rFonts w:cs="Times New Roman"/>
          <w:szCs w:val="24"/>
          <w:lang w:val="es-ES"/>
        </w:rPr>
        <w:t xml:space="preserve">A partir de la campaña 1997/98, producto de una serie de factores locales e internacionales, se verificó un gran crecimiento del área sembrada con soja. </w:t>
      </w:r>
      <w:r w:rsidR="00161877" w:rsidRPr="00DC5AC9">
        <w:rPr>
          <w:rFonts w:cs="Times New Roman"/>
          <w:szCs w:val="24"/>
          <w:lang w:val="es-ES"/>
        </w:rPr>
        <w:t>En cambio, en el caso del c</w:t>
      </w:r>
      <w:r w:rsidRPr="00DC5AC9">
        <w:rPr>
          <w:rFonts w:cs="Times New Roman"/>
          <w:szCs w:val="24"/>
          <w:lang w:val="es-ES"/>
        </w:rPr>
        <w:t xml:space="preserve">ultivo de maíz </w:t>
      </w:r>
      <w:r w:rsidR="00161877" w:rsidRPr="00DC5AC9">
        <w:rPr>
          <w:rFonts w:cs="Times New Roman"/>
          <w:szCs w:val="24"/>
          <w:lang w:val="es-ES"/>
        </w:rPr>
        <w:t>por requerir tecnología intensiva</w:t>
      </w:r>
      <w:r w:rsidRPr="00DC5AC9">
        <w:rPr>
          <w:rFonts w:cs="Times New Roman"/>
          <w:szCs w:val="24"/>
          <w:lang w:val="es-ES"/>
        </w:rPr>
        <w:t xml:space="preserve"> su costo de implantación resulta elevado y por esta razón le cuesta competir frent</w:t>
      </w:r>
      <w:r w:rsidR="00022E2C" w:rsidRPr="00DC5AC9">
        <w:rPr>
          <w:rFonts w:cs="Times New Roman"/>
          <w:szCs w:val="24"/>
          <w:lang w:val="es-ES"/>
        </w:rPr>
        <w:t>e a cultivos como el de soja.</w:t>
      </w:r>
      <w:r w:rsidR="00650CB0" w:rsidRPr="00DC5AC9">
        <w:rPr>
          <w:rFonts w:cs="Times New Roman"/>
          <w:szCs w:val="24"/>
          <w:lang w:val="es-ES"/>
        </w:rPr>
        <w:t xml:space="preserve"> </w:t>
      </w:r>
      <w:r w:rsidR="00352580" w:rsidRPr="00DC5AC9">
        <w:rPr>
          <w:rFonts w:cs="Times New Roman"/>
          <w:szCs w:val="24"/>
          <w:lang w:val="es-ES"/>
        </w:rPr>
        <w:t>Presentado la soja y el maíz una</w:t>
      </w:r>
      <w:r w:rsidR="00650CB0" w:rsidRPr="00DC5AC9">
        <w:rPr>
          <w:rFonts w:cs="Times New Roman"/>
          <w:szCs w:val="24"/>
          <w:lang w:val="es-ES"/>
        </w:rPr>
        <w:t xml:space="preserve"> tasa anual de crecimiento promedi</w:t>
      </w:r>
      <w:r w:rsidR="00352580" w:rsidRPr="00DC5AC9">
        <w:rPr>
          <w:rFonts w:cs="Times New Roman"/>
          <w:szCs w:val="24"/>
          <w:lang w:val="es-ES"/>
        </w:rPr>
        <w:t xml:space="preserve">o durante el periodo estudiado de solo 7 y </w:t>
      </w:r>
      <w:r w:rsidR="00650CB0" w:rsidRPr="00DC5AC9">
        <w:rPr>
          <w:rFonts w:cs="Times New Roman"/>
          <w:szCs w:val="24"/>
          <w:lang w:val="es-ES"/>
        </w:rPr>
        <w:t xml:space="preserve"> 4%</w:t>
      </w:r>
      <w:r w:rsidR="00352580" w:rsidRPr="00DC5AC9">
        <w:rPr>
          <w:rFonts w:cs="Times New Roman"/>
          <w:szCs w:val="24"/>
          <w:lang w:val="es-ES"/>
        </w:rPr>
        <w:t>, respectivamente</w:t>
      </w:r>
      <w:r w:rsidR="00650CB0" w:rsidRPr="00DC5AC9">
        <w:rPr>
          <w:rFonts w:cs="Times New Roman"/>
          <w:szCs w:val="24"/>
          <w:lang w:val="es-ES"/>
        </w:rPr>
        <w:t>.</w:t>
      </w:r>
    </w:p>
    <w:p w:rsidR="001D794E" w:rsidRPr="00DC5AC9" w:rsidRDefault="00017F92" w:rsidP="00533AE8">
      <w:pPr>
        <w:pStyle w:val="Ttulo3"/>
        <w:numPr>
          <w:ilvl w:val="0"/>
          <w:numId w:val="0"/>
        </w:numPr>
        <w:spacing w:line="240" w:lineRule="auto"/>
        <w:ind w:left="720"/>
        <w:rPr>
          <w:rFonts w:cs="Times New Roman"/>
          <w:color w:val="auto"/>
          <w:lang w:val="es-ES"/>
        </w:rPr>
      </w:pPr>
      <w:bookmarkStart w:id="12" w:name="_Toc364112158"/>
      <w:bookmarkStart w:id="13" w:name="_Toc364117066"/>
      <w:bookmarkStart w:id="14" w:name="_Toc365488801"/>
      <w:r w:rsidRPr="00DC5AC9">
        <w:rPr>
          <w:rFonts w:cs="Times New Roman"/>
          <w:color w:val="auto"/>
          <w:lang w:val="es-ES"/>
        </w:rPr>
        <w:t>Figura</w:t>
      </w:r>
      <w:r w:rsidR="00AF79F5" w:rsidRPr="00DC5AC9">
        <w:rPr>
          <w:rFonts w:cs="Times New Roman"/>
          <w:color w:val="auto"/>
          <w:lang w:val="es-ES"/>
        </w:rPr>
        <w:t xml:space="preserve"> 2. </w:t>
      </w:r>
      <w:r w:rsidRPr="00DC5AC9">
        <w:rPr>
          <w:rFonts w:cs="Times New Roman"/>
          <w:color w:val="auto"/>
          <w:lang w:val="es-ES"/>
        </w:rPr>
        <w:t>A</w:t>
      </w:r>
      <w:r w:rsidR="00ED177F" w:rsidRPr="00DC5AC9">
        <w:rPr>
          <w:rFonts w:cs="Times New Roman"/>
          <w:color w:val="auto"/>
          <w:lang w:val="es-ES"/>
        </w:rPr>
        <w:t>rgentina</w:t>
      </w:r>
      <w:r w:rsidR="001D794E" w:rsidRPr="00DC5AC9">
        <w:rPr>
          <w:rFonts w:cs="Times New Roman"/>
          <w:color w:val="auto"/>
          <w:lang w:val="es-ES"/>
        </w:rPr>
        <w:t>: Evolución del área sembrada con maíz y soja</w:t>
      </w:r>
      <w:r w:rsidR="00EF1EAC" w:rsidRPr="00DC5AC9">
        <w:rPr>
          <w:rFonts w:cs="Times New Roman"/>
          <w:color w:val="auto"/>
          <w:lang w:val="es-ES"/>
        </w:rPr>
        <w:t>. 1991-</w:t>
      </w:r>
      <w:r w:rsidR="001D794E" w:rsidRPr="00DC5AC9">
        <w:rPr>
          <w:rFonts w:cs="Times New Roman"/>
          <w:color w:val="auto"/>
          <w:lang w:val="es-ES"/>
        </w:rPr>
        <w:t>2011</w:t>
      </w:r>
      <w:bookmarkEnd w:id="12"/>
      <w:bookmarkEnd w:id="13"/>
      <w:bookmarkEnd w:id="14"/>
    </w:p>
    <w:p w:rsidR="001D794E" w:rsidRPr="00DC5AC9" w:rsidRDefault="001D794E" w:rsidP="00533AE8">
      <w:pPr>
        <w:spacing w:after="0" w:line="240" w:lineRule="auto"/>
        <w:jc w:val="center"/>
        <w:rPr>
          <w:rFonts w:cs="Times New Roman"/>
          <w:lang w:val="es-ES"/>
        </w:rPr>
      </w:pPr>
      <w:r w:rsidRPr="00DC5AC9">
        <w:rPr>
          <w:rFonts w:cs="Times New Roman"/>
          <w:noProof/>
          <w:lang w:val="en-US" w:eastAsia="en-US"/>
        </w:rPr>
        <w:drawing>
          <wp:inline distT="0" distB="0" distL="0" distR="0">
            <wp:extent cx="4860758" cy="2093316"/>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888634" cy="2105321"/>
                    </a:xfrm>
                    <a:prstGeom prst="rect">
                      <a:avLst/>
                    </a:prstGeom>
                    <a:noFill/>
                  </pic:spPr>
                </pic:pic>
              </a:graphicData>
            </a:graphic>
          </wp:inline>
        </w:drawing>
      </w:r>
    </w:p>
    <w:p w:rsidR="001D794E" w:rsidRPr="00DC5AC9" w:rsidRDefault="008640CA" w:rsidP="00533AE8">
      <w:pPr>
        <w:spacing w:after="0" w:line="240" w:lineRule="auto"/>
        <w:jc w:val="both"/>
        <w:rPr>
          <w:rFonts w:cs="Times New Roman"/>
          <w:sz w:val="18"/>
          <w:szCs w:val="18"/>
          <w:lang w:val="es-ES"/>
        </w:rPr>
      </w:pPr>
      <w:r w:rsidRPr="00DC5AC9">
        <w:rPr>
          <w:rFonts w:cs="Times New Roman"/>
          <w:sz w:val="18"/>
          <w:szCs w:val="18"/>
          <w:lang w:val="es-ES"/>
        </w:rPr>
        <w:t xml:space="preserve">     </w:t>
      </w:r>
      <w:r w:rsidR="00ED177F" w:rsidRPr="00DC5AC9">
        <w:rPr>
          <w:rFonts w:cs="Times New Roman"/>
          <w:sz w:val="18"/>
          <w:szCs w:val="18"/>
          <w:lang w:val="es-ES"/>
        </w:rPr>
        <w:t xml:space="preserve">     </w:t>
      </w:r>
      <w:r w:rsidR="00DE3649" w:rsidRPr="00DC5AC9">
        <w:rPr>
          <w:rFonts w:cs="Times New Roman"/>
          <w:sz w:val="18"/>
          <w:szCs w:val="18"/>
          <w:lang w:val="es-ES"/>
        </w:rPr>
        <w:t xml:space="preserve">   </w:t>
      </w:r>
      <w:r w:rsidR="001D794E" w:rsidRPr="00DC5AC9">
        <w:rPr>
          <w:rFonts w:cs="Times New Roman"/>
          <w:sz w:val="18"/>
          <w:szCs w:val="18"/>
          <w:lang w:val="es-ES"/>
        </w:rPr>
        <w:t>Fuente: MAGyP</w:t>
      </w:r>
    </w:p>
    <w:p w:rsidR="00533AE8" w:rsidRPr="00DC5AC9" w:rsidRDefault="00533AE8" w:rsidP="00533AE8">
      <w:pPr>
        <w:spacing w:after="0" w:line="240" w:lineRule="auto"/>
        <w:ind w:firstLine="720"/>
        <w:jc w:val="both"/>
        <w:rPr>
          <w:rFonts w:cs="Times New Roman"/>
          <w:szCs w:val="24"/>
          <w:lang w:val="es-ES"/>
        </w:rPr>
      </w:pPr>
    </w:p>
    <w:p w:rsidR="00B349FC" w:rsidRPr="00DC5AC9" w:rsidRDefault="00FC5B0A" w:rsidP="003E6BD8">
      <w:pPr>
        <w:spacing w:line="360" w:lineRule="auto"/>
        <w:ind w:firstLine="720"/>
        <w:jc w:val="both"/>
        <w:rPr>
          <w:rFonts w:cs="Times New Roman"/>
          <w:szCs w:val="24"/>
          <w:lang w:val="es-ES"/>
        </w:rPr>
      </w:pPr>
      <w:r w:rsidRPr="00DC5AC9">
        <w:rPr>
          <w:rFonts w:cs="Times New Roman"/>
          <w:szCs w:val="24"/>
          <w:lang w:val="es-ES"/>
        </w:rPr>
        <w:t>A pesar que l</w:t>
      </w:r>
      <w:r w:rsidR="00B349FC" w:rsidRPr="00DC5AC9">
        <w:rPr>
          <w:rFonts w:cs="Times New Roman"/>
          <w:szCs w:val="24"/>
          <w:lang w:val="es-ES"/>
        </w:rPr>
        <w:t>os rendimientos obtenidos por los principales cu</w:t>
      </w:r>
      <w:r w:rsidRPr="00DC5AC9">
        <w:rPr>
          <w:rFonts w:cs="Times New Roman"/>
          <w:szCs w:val="24"/>
          <w:lang w:val="es-ES"/>
        </w:rPr>
        <w:t xml:space="preserve">ltivos se vienen incrementando, el mismo no es </w:t>
      </w:r>
      <w:r w:rsidR="00B349FC" w:rsidRPr="00DC5AC9">
        <w:rPr>
          <w:rFonts w:cs="Times New Roman"/>
          <w:szCs w:val="24"/>
          <w:lang w:val="es-ES"/>
        </w:rPr>
        <w:t>lineal</w:t>
      </w:r>
      <w:r w:rsidRPr="00DC5AC9">
        <w:rPr>
          <w:rFonts w:cs="Times New Roman"/>
          <w:szCs w:val="24"/>
          <w:lang w:val="es-ES"/>
        </w:rPr>
        <w:t>;</w:t>
      </w:r>
      <w:r w:rsidR="00B349FC" w:rsidRPr="00DC5AC9">
        <w:rPr>
          <w:rFonts w:cs="Times New Roman"/>
          <w:szCs w:val="24"/>
          <w:lang w:val="es-ES"/>
        </w:rPr>
        <w:t xml:space="preserve"> sino que se ve afectado principalmente por factores climáticos. Así vemos que en campañas</w:t>
      </w:r>
      <w:r w:rsidR="00750C99" w:rsidRPr="00DC5AC9">
        <w:rPr>
          <w:rFonts w:cs="Times New Roman"/>
          <w:szCs w:val="24"/>
          <w:lang w:val="es-ES"/>
        </w:rPr>
        <w:t xml:space="preserve"> </w:t>
      </w:r>
      <w:r w:rsidR="00B349FC" w:rsidRPr="00DC5AC9">
        <w:rPr>
          <w:rFonts w:cs="Times New Roman"/>
          <w:szCs w:val="24"/>
          <w:lang w:val="es-ES"/>
        </w:rPr>
        <w:t>buenas</w:t>
      </w:r>
      <w:r w:rsidR="00D60DC0" w:rsidRPr="00DC5AC9">
        <w:rPr>
          <w:rFonts w:cs="Times New Roman"/>
          <w:szCs w:val="24"/>
          <w:lang w:val="es-ES"/>
        </w:rPr>
        <w:t xml:space="preserve"> (2004/05, 2006/07 y 2009/10)</w:t>
      </w:r>
      <w:r w:rsidR="00B349FC" w:rsidRPr="00DC5AC9">
        <w:rPr>
          <w:rFonts w:cs="Times New Roman"/>
          <w:szCs w:val="24"/>
          <w:lang w:val="es-ES"/>
        </w:rPr>
        <w:t xml:space="preserve"> los rendimientos en maíz vienen acercándose a los 8</w:t>
      </w:r>
      <w:r w:rsidR="006F222E" w:rsidRPr="00DC5AC9">
        <w:rPr>
          <w:rFonts w:cs="Times New Roman"/>
          <w:szCs w:val="24"/>
          <w:lang w:val="es-ES"/>
        </w:rPr>
        <w:t xml:space="preserve"> t/ha</w:t>
      </w:r>
      <w:r w:rsidR="008B43C3" w:rsidRPr="00DC5AC9">
        <w:rPr>
          <w:rFonts w:cs="Times New Roman"/>
          <w:szCs w:val="24"/>
          <w:lang w:val="es-ES"/>
        </w:rPr>
        <w:t>, en cambio los de soya solo a las 3t/ha; a pesar que ambos crecen a tasas similares (1.2% promedio anual).</w:t>
      </w:r>
    </w:p>
    <w:p w:rsidR="003E11E0" w:rsidRPr="00DC5AC9" w:rsidRDefault="00017F92" w:rsidP="00DE3649">
      <w:pPr>
        <w:pStyle w:val="Ttulo3"/>
        <w:numPr>
          <w:ilvl w:val="0"/>
          <w:numId w:val="0"/>
        </w:numPr>
        <w:ind w:left="720" w:hanging="720"/>
        <w:jc w:val="center"/>
        <w:rPr>
          <w:rFonts w:cs="Times New Roman"/>
          <w:color w:val="auto"/>
          <w:lang w:val="es-ES"/>
        </w:rPr>
      </w:pPr>
      <w:bookmarkStart w:id="15" w:name="_Toc364112159"/>
      <w:bookmarkStart w:id="16" w:name="_Toc364117067"/>
      <w:bookmarkStart w:id="17" w:name="_Toc365488802"/>
      <w:r w:rsidRPr="00DC5AC9">
        <w:rPr>
          <w:rFonts w:cs="Times New Roman"/>
          <w:color w:val="auto"/>
          <w:lang w:val="es-ES"/>
        </w:rPr>
        <w:lastRenderedPageBreak/>
        <w:t>Figura</w:t>
      </w:r>
      <w:r w:rsidR="00AF79F5" w:rsidRPr="00DC5AC9">
        <w:rPr>
          <w:rFonts w:cs="Times New Roman"/>
          <w:color w:val="auto"/>
          <w:lang w:val="es-ES"/>
        </w:rPr>
        <w:t xml:space="preserve"> 3. Argentina</w:t>
      </w:r>
      <w:r w:rsidR="003E11E0" w:rsidRPr="00DC5AC9">
        <w:rPr>
          <w:rFonts w:cs="Times New Roman"/>
          <w:color w:val="auto"/>
          <w:lang w:val="es-ES"/>
        </w:rPr>
        <w:t>: Evolución de los rendimientos de los principales cultivos</w:t>
      </w:r>
      <w:r w:rsidR="00726F7F" w:rsidRPr="00DC5AC9">
        <w:rPr>
          <w:rFonts w:cs="Times New Roman"/>
          <w:color w:val="auto"/>
          <w:lang w:val="es-ES"/>
        </w:rPr>
        <w:t xml:space="preserve">. </w:t>
      </w:r>
      <w:r w:rsidR="003E11E0" w:rsidRPr="00DC5AC9">
        <w:rPr>
          <w:rFonts w:cs="Times New Roman"/>
          <w:color w:val="auto"/>
          <w:lang w:val="es-ES"/>
        </w:rPr>
        <w:t>2001/201</w:t>
      </w:r>
      <w:r w:rsidR="00726F7F" w:rsidRPr="00DC5AC9">
        <w:rPr>
          <w:rFonts w:cs="Times New Roman"/>
          <w:color w:val="auto"/>
          <w:lang w:val="es-ES"/>
        </w:rPr>
        <w:t>1</w:t>
      </w:r>
      <w:bookmarkEnd w:id="15"/>
      <w:bookmarkEnd w:id="16"/>
      <w:bookmarkEnd w:id="17"/>
    </w:p>
    <w:p w:rsidR="003E11E0" w:rsidRPr="00DC5AC9" w:rsidRDefault="003E11E0" w:rsidP="003E6BD8">
      <w:pPr>
        <w:spacing w:after="0" w:line="240" w:lineRule="auto"/>
        <w:jc w:val="center"/>
        <w:rPr>
          <w:rFonts w:cs="Times New Roman"/>
          <w:sz w:val="18"/>
          <w:szCs w:val="18"/>
          <w:lang w:val="es-ES"/>
        </w:rPr>
      </w:pPr>
      <w:r w:rsidRPr="00DC5AC9">
        <w:rPr>
          <w:rFonts w:cs="Times New Roman"/>
          <w:noProof/>
          <w:sz w:val="18"/>
          <w:szCs w:val="18"/>
          <w:lang w:val="en-US" w:eastAsia="en-US"/>
        </w:rPr>
        <w:drawing>
          <wp:inline distT="0" distB="0" distL="0" distR="0">
            <wp:extent cx="5274547" cy="2358190"/>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70296" cy="2356290"/>
                    </a:xfrm>
                    <a:prstGeom prst="rect">
                      <a:avLst/>
                    </a:prstGeom>
                    <a:noFill/>
                  </pic:spPr>
                </pic:pic>
              </a:graphicData>
            </a:graphic>
          </wp:inline>
        </w:drawing>
      </w:r>
    </w:p>
    <w:p w:rsidR="003E11E0" w:rsidRPr="00DC5AC9" w:rsidRDefault="00DE3649" w:rsidP="003E6BD8">
      <w:pPr>
        <w:spacing w:after="0" w:line="240" w:lineRule="auto"/>
        <w:rPr>
          <w:rFonts w:cs="Times New Roman"/>
          <w:sz w:val="18"/>
          <w:szCs w:val="18"/>
          <w:lang w:val="es-ES"/>
        </w:rPr>
      </w:pPr>
      <w:r w:rsidRPr="00DC5AC9">
        <w:rPr>
          <w:rFonts w:cs="Times New Roman"/>
          <w:sz w:val="18"/>
          <w:szCs w:val="18"/>
          <w:lang w:val="es-ES"/>
        </w:rPr>
        <w:t xml:space="preserve">           </w:t>
      </w:r>
      <w:r w:rsidR="003E6BD8" w:rsidRPr="00DC5AC9">
        <w:rPr>
          <w:rFonts w:cs="Times New Roman"/>
          <w:sz w:val="18"/>
          <w:szCs w:val="18"/>
          <w:lang w:val="es-ES"/>
        </w:rPr>
        <w:t xml:space="preserve">  </w:t>
      </w:r>
      <w:r w:rsidR="003E11E0" w:rsidRPr="00DC5AC9">
        <w:rPr>
          <w:rFonts w:cs="Times New Roman"/>
          <w:sz w:val="18"/>
          <w:szCs w:val="18"/>
          <w:lang w:val="es-ES"/>
        </w:rPr>
        <w:t>Fuente: MAGyP</w:t>
      </w:r>
    </w:p>
    <w:p w:rsidR="00936CA1" w:rsidRPr="00DC5AC9" w:rsidRDefault="00936CA1" w:rsidP="003E6BD8">
      <w:pPr>
        <w:spacing w:after="0" w:line="240" w:lineRule="auto"/>
        <w:rPr>
          <w:rFonts w:cs="Times New Roman"/>
          <w:sz w:val="18"/>
          <w:szCs w:val="18"/>
          <w:lang w:val="es-ES"/>
        </w:rPr>
      </w:pPr>
    </w:p>
    <w:p w:rsidR="00B349FC" w:rsidRPr="00DC5AC9" w:rsidRDefault="007D0541" w:rsidP="008B43C3">
      <w:pPr>
        <w:spacing w:after="0" w:line="360" w:lineRule="auto"/>
        <w:ind w:firstLine="720"/>
        <w:jc w:val="both"/>
        <w:rPr>
          <w:rFonts w:cs="Times New Roman"/>
          <w:szCs w:val="24"/>
          <w:lang w:val="es-ES"/>
        </w:rPr>
      </w:pPr>
      <w:r w:rsidRPr="00DC5AC9">
        <w:rPr>
          <w:rFonts w:cs="Times New Roman"/>
          <w:szCs w:val="24"/>
          <w:lang w:val="es-ES"/>
        </w:rPr>
        <w:t>En la última década l</w:t>
      </w:r>
      <w:r w:rsidR="006A5480" w:rsidRPr="00DC5AC9">
        <w:rPr>
          <w:rFonts w:cs="Times New Roman"/>
          <w:szCs w:val="24"/>
          <w:lang w:val="es-ES"/>
        </w:rPr>
        <w:t>a producción total</w:t>
      </w:r>
      <w:r w:rsidR="004935AE" w:rsidRPr="00DC5AC9">
        <w:rPr>
          <w:rFonts w:cs="Times New Roman"/>
          <w:szCs w:val="24"/>
          <w:lang w:val="es-ES"/>
        </w:rPr>
        <w:t xml:space="preserve"> de granos promedio</w:t>
      </w:r>
      <w:r w:rsidRPr="00DC5AC9">
        <w:rPr>
          <w:rFonts w:cs="Times New Roman"/>
          <w:szCs w:val="24"/>
          <w:lang w:val="es-ES"/>
        </w:rPr>
        <w:t xml:space="preserve"> </w:t>
      </w:r>
      <w:r w:rsidR="00B349FC" w:rsidRPr="00DC5AC9">
        <w:rPr>
          <w:rFonts w:cs="Times New Roman"/>
          <w:szCs w:val="24"/>
          <w:lang w:val="es-ES"/>
        </w:rPr>
        <w:t>las 85 millones de toneladas</w:t>
      </w:r>
      <w:r w:rsidRPr="00DC5AC9">
        <w:rPr>
          <w:rFonts w:cs="Times New Roman"/>
          <w:szCs w:val="24"/>
          <w:lang w:val="es-ES"/>
        </w:rPr>
        <w:t xml:space="preserve"> (t)</w:t>
      </w:r>
      <w:r w:rsidR="008B43C3" w:rsidRPr="00DC5AC9">
        <w:rPr>
          <w:rFonts w:cs="Times New Roman"/>
          <w:szCs w:val="24"/>
          <w:lang w:val="es-ES"/>
        </w:rPr>
        <w:t>,</w:t>
      </w:r>
      <w:r w:rsidR="00B349FC" w:rsidRPr="00DC5AC9">
        <w:rPr>
          <w:rFonts w:cs="Times New Roman"/>
          <w:szCs w:val="24"/>
          <w:lang w:val="es-ES"/>
        </w:rPr>
        <w:t xml:space="preserve"> </w:t>
      </w:r>
      <w:r w:rsidR="008B43C3" w:rsidRPr="00DC5AC9">
        <w:rPr>
          <w:rFonts w:cs="Times New Roman"/>
          <w:szCs w:val="24"/>
          <w:lang w:val="es-ES"/>
        </w:rPr>
        <w:t>s</w:t>
      </w:r>
      <w:r w:rsidR="00B349FC" w:rsidRPr="00DC5AC9">
        <w:rPr>
          <w:rFonts w:cs="Times New Roman"/>
          <w:szCs w:val="24"/>
          <w:lang w:val="es-ES"/>
        </w:rPr>
        <w:t xml:space="preserve">in embargo, hasta mediados de la década del </w:t>
      </w:r>
      <w:r w:rsidR="00650CB0" w:rsidRPr="00DC5AC9">
        <w:rPr>
          <w:rFonts w:cs="Times New Roman"/>
          <w:szCs w:val="24"/>
          <w:lang w:val="es-ES"/>
        </w:rPr>
        <w:t>‘</w:t>
      </w:r>
      <w:r w:rsidR="00B349FC" w:rsidRPr="00DC5AC9">
        <w:rPr>
          <w:rFonts w:cs="Times New Roman"/>
          <w:szCs w:val="24"/>
          <w:lang w:val="es-ES"/>
        </w:rPr>
        <w:t xml:space="preserve">90 difícilmente </w:t>
      </w:r>
      <w:r w:rsidR="00020522" w:rsidRPr="00DC5AC9">
        <w:rPr>
          <w:rFonts w:cs="Times New Roman"/>
          <w:szCs w:val="24"/>
          <w:lang w:val="es-ES"/>
        </w:rPr>
        <w:t>superaban</w:t>
      </w:r>
      <w:r w:rsidR="00B349FC" w:rsidRPr="00DC5AC9">
        <w:rPr>
          <w:rFonts w:cs="Times New Roman"/>
          <w:szCs w:val="24"/>
          <w:lang w:val="es-ES"/>
        </w:rPr>
        <w:t xml:space="preserve"> las 40 millones</w:t>
      </w:r>
      <w:r w:rsidRPr="00DC5AC9">
        <w:rPr>
          <w:rFonts w:cs="Times New Roman"/>
          <w:szCs w:val="24"/>
          <w:lang w:val="es-ES"/>
        </w:rPr>
        <w:t xml:space="preserve"> de t</w:t>
      </w:r>
      <w:r w:rsidR="00020522" w:rsidRPr="00DC5AC9">
        <w:rPr>
          <w:rFonts w:cs="Times New Roman"/>
          <w:szCs w:val="24"/>
          <w:lang w:val="es-ES"/>
        </w:rPr>
        <w:t>oneladas</w:t>
      </w:r>
      <w:r w:rsidR="00B349FC" w:rsidRPr="00DC5AC9">
        <w:rPr>
          <w:rFonts w:cs="Times New Roman"/>
          <w:szCs w:val="24"/>
          <w:lang w:val="es-ES"/>
        </w:rPr>
        <w:t>. Resulta evidente que la adopción masiva de materiales genéticamente modificados en soja y maíz permitió un sostenido incremento de la producción.</w:t>
      </w:r>
      <w:r w:rsidR="006A5480" w:rsidRPr="00DC5AC9">
        <w:rPr>
          <w:rFonts w:cs="Times New Roman"/>
          <w:szCs w:val="24"/>
          <w:lang w:val="es-ES"/>
        </w:rPr>
        <w:t xml:space="preserve"> </w:t>
      </w:r>
      <w:r w:rsidR="008B43C3" w:rsidRPr="00DC5AC9">
        <w:rPr>
          <w:rFonts w:cs="Times New Roman"/>
          <w:szCs w:val="24"/>
          <w:lang w:val="es-ES"/>
        </w:rPr>
        <w:t xml:space="preserve">Durante el periodo 2001-12 se observa una producción promedio de 41.2 millones de </w:t>
      </w:r>
      <w:r w:rsidRPr="00DC5AC9">
        <w:rPr>
          <w:rFonts w:cs="Times New Roman"/>
          <w:szCs w:val="24"/>
          <w:lang w:val="es-ES"/>
        </w:rPr>
        <w:t>t</w:t>
      </w:r>
      <w:r w:rsidR="00020522" w:rsidRPr="00DC5AC9">
        <w:rPr>
          <w:rFonts w:cs="Times New Roman"/>
          <w:szCs w:val="24"/>
          <w:lang w:val="es-ES"/>
        </w:rPr>
        <w:t>oneladas</w:t>
      </w:r>
      <w:r w:rsidR="008B43C3" w:rsidRPr="00DC5AC9">
        <w:rPr>
          <w:rFonts w:cs="Times New Roman"/>
          <w:szCs w:val="24"/>
          <w:lang w:val="es-ES"/>
        </w:rPr>
        <w:t xml:space="preserve"> para la soja y de 18.9 millones </w:t>
      </w:r>
      <w:r w:rsidRPr="00DC5AC9">
        <w:rPr>
          <w:rFonts w:cs="Times New Roman"/>
          <w:szCs w:val="24"/>
          <w:lang w:val="es-ES"/>
        </w:rPr>
        <w:t>para el maíz;</w:t>
      </w:r>
      <w:r w:rsidR="008B43C3" w:rsidRPr="00DC5AC9">
        <w:rPr>
          <w:rFonts w:cs="Times New Roman"/>
          <w:szCs w:val="24"/>
          <w:lang w:val="es-ES"/>
        </w:rPr>
        <w:t xml:space="preserve"> no obstante el </w:t>
      </w:r>
      <w:r w:rsidR="002A7558" w:rsidRPr="00DC5AC9">
        <w:rPr>
          <w:rFonts w:cs="Times New Roman"/>
          <w:szCs w:val="24"/>
          <w:lang w:val="es-ES"/>
        </w:rPr>
        <w:t>maíz</w:t>
      </w:r>
      <w:r w:rsidR="008B43C3" w:rsidRPr="00DC5AC9">
        <w:rPr>
          <w:rFonts w:cs="Times New Roman"/>
          <w:szCs w:val="24"/>
          <w:lang w:val="es-ES"/>
        </w:rPr>
        <w:t xml:space="preserve"> es el que presento una tasa anual de crecimiento más alta </w:t>
      </w:r>
      <w:r w:rsidRPr="00DC5AC9">
        <w:rPr>
          <w:rFonts w:cs="Times New Roman"/>
          <w:szCs w:val="24"/>
          <w:lang w:val="es-ES"/>
        </w:rPr>
        <w:t xml:space="preserve">(8.6%) </w:t>
      </w:r>
      <w:r w:rsidR="008B43C3" w:rsidRPr="00DC5AC9">
        <w:rPr>
          <w:rFonts w:cs="Times New Roman"/>
          <w:szCs w:val="24"/>
          <w:lang w:val="es-ES"/>
        </w:rPr>
        <w:t>que la soja</w:t>
      </w:r>
      <w:r w:rsidRPr="00DC5AC9">
        <w:rPr>
          <w:rFonts w:cs="Times New Roman"/>
          <w:szCs w:val="24"/>
          <w:lang w:val="es-ES"/>
        </w:rPr>
        <w:t xml:space="preserve"> (</w:t>
      </w:r>
      <w:r w:rsidR="008B43C3" w:rsidRPr="00DC5AC9">
        <w:rPr>
          <w:rFonts w:cs="Times New Roman"/>
          <w:szCs w:val="24"/>
          <w:lang w:val="es-ES"/>
        </w:rPr>
        <w:t>6%</w:t>
      </w:r>
      <w:r w:rsidRPr="00DC5AC9">
        <w:rPr>
          <w:rFonts w:cs="Times New Roman"/>
          <w:szCs w:val="24"/>
          <w:lang w:val="es-ES"/>
        </w:rPr>
        <w:t>)</w:t>
      </w:r>
      <w:r w:rsidR="008B43C3" w:rsidRPr="00DC5AC9">
        <w:rPr>
          <w:rFonts w:cs="Times New Roman"/>
          <w:szCs w:val="24"/>
          <w:lang w:val="es-ES"/>
        </w:rPr>
        <w:t xml:space="preserve">. </w:t>
      </w:r>
      <w:r w:rsidR="00B349FC" w:rsidRPr="00DC5AC9">
        <w:rPr>
          <w:rFonts w:cs="Times New Roman"/>
          <w:szCs w:val="24"/>
          <w:lang w:val="es-ES"/>
        </w:rPr>
        <w:t>La producción de soja alcanza el pico máximo de 52</w:t>
      </w:r>
      <w:r w:rsidR="006A57F7" w:rsidRPr="00DC5AC9">
        <w:rPr>
          <w:rFonts w:cs="Times New Roman"/>
          <w:szCs w:val="24"/>
          <w:lang w:val="es-ES"/>
        </w:rPr>
        <w:t>.</w:t>
      </w:r>
      <w:r w:rsidR="00B349FC" w:rsidRPr="00DC5AC9">
        <w:rPr>
          <w:rFonts w:cs="Times New Roman"/>
          <w:szCs w:val="24"/>
          <w:lang w:val="es-ES"/>
        </w:rPr>
        <w:t>6 millones de toneladas en la campaña 2009/10, no pudiendo conseguirse los mismos niveles de producción en las dos campañas siguientes dado que los cultivos fueron severamente afectados por la sequía. Por su parte, el maíz alcanza su pico máximo de producci</w:t>
      </w:r>
      <w:r w:rsidR="00AA059D" w:rsidRPr="00DC5AC9">
        <w:rPr>
          <w:rFonts w:cs="Times New Roman"/>
          <w:szCs w:val="24"/>
          <w:lang w:val="es-ES"/>
        </w:rPr>
        <w:t>ón en la campaña 2010/11.</w:t>
      </w:r>
    </w:p>
    <w:p w:rsidR="003E11E0" w:rsidRPr="00DC5AC9" w:rsidRDefault="00017F92" w:rsidP="00533AE8">
      <w:pPr>
        <w:pStyle w:val="Ttulo3"/>
        <w:numPr>
          <w:ilvl w:val="0"/>
          <w:numId w:val="0"/>
        </w:numPr>
        <w:spacing w:after="0" w:line="240" w:lineRule="auto"/>
        <w:ind w:left="720" w:hanging="720"/>
        <w:jc w:val="center"/>
        <w:rPr>
          <w:rFonts w:cs="Times New Roman"/>
          <w:color w:val="auto"/>
          <w:lang w:val="es-ES"/>
        </w:rPr>
      </w:pPr>
      <w:bookmarkStart w:id="18" w:name="_Toc364112160"/>
      <w:bookmarkStart w:id="19" w:name="_Toc364117068"/>
      <w:bookmarkStart w:id="20" w:name="_Toc365488803"/>
      <w:r w:rsidRPr="00DC5AC9">
        <w:rPr>
          <w:rFonts w:cs="Times New Roman"/>
          <w:color w:val="auto"/>
          <w:lang w:val="es-ES"/>
        </w:rPr>
        <w:t>Figura</w:t>
      </w:r>
      <w:r w:rsidR="003E11E0" w:rsidRPr="00DC5AC9">
        <w:rPr>
          <w:rFonts w:cs="Times New Roman"/>
          <w:color w:val="auto"/>
          <w:lang w:val="es-ES"/>
        </w:rPr>
        <w:t xml:space="preserve"> 4</w:t>
      </w:r>
      <w:r w:rsidR="00B83E40" w:rsidRPr="00DC5AC9">
        <w:rPr>
          <w:rFonts w:cs="Times New Roman"/>
          <w:color w:val="auto"/>
          <w:lang w:val="es-ES"/>
        </w:rPr>
        <w:t>. Argentina</w:t>
      </w:r>
      <w:r w:rsidR="003E11E0" w:rsidRPr="00DC5AC9">
        <w:rPr>
          <w:rFonts w:cs="Times New Roman"/>
          <w:color w:val="auto"/>
          <w:lang w:val="es-ES"/>
        </w:rPr>
        <w:t>: Evolución de la producción de los principales cultivos</w:t>
      </w:r>
      <w:r w:rsidR="00726F7F" w:rsidRPr="00DC5AC9">
        <w:rPr>
          <w:rFonts w:cs="Times New Roman"/>
          <w:color w:val="auto"/>
          <w:lang w:val="es-ES"/>
        </w:rPr>
        <w:t>. 2001/2011</w:t>
      </w:r>
      <w:bookmarkEnd w:id="18"/>
      <w:bookmarkEnd w:id="19"/>
      <w:bookmarkEnd w:id="20"/>
    </w:p>
    <w:p w:rsidR="003E11E0" w:rsidRPr="00DC5AC9" w:rsidRDefault="003E11E0" w:rsidP="00533AE8">
      <w:pPr>
        <w:spacing w:after="0" w:line="240" w:lineRule="auto"/>
        <w:jc w:val="center"/>
        <w:rPr>
          <w:rFonts w:cs="Times New Roman"/>
          <w:sz w:val="18"/>
          <w:szCs w:val="18"/>
          <w:lang w:val="es-ES"/>
        </w:rPr>
      </w:pPr>
      <w:bookmarkStart w:id="21" w:name="_GoBack"/>
      <w:r w:rsidRPr="00DC5AC9">
        <w:rPr>
          <w:rFonts w:cs="Times New Roman"/>
          <w:noProof/>
          <w:sz w:val="18"/>
          <w:szCs w:val="18"/>
          <w:lang w:val="en-US" w:eastAsia="en-US"/>
        </w:rPr>
        <w:drawing>
          <wp:inline distT="0" distB="0" distL="0" distR="0">
            <wp:extent cx="5059259" cy="2261937"/>
            <wp:effectExtent l="0" t="0" r="825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13866" cy="2286351"/>
                    </a:xfrm>
                    <a:prstGeom prst="rect">
                      <a:avLst/>
                    </a:prstGeom>
                    <a:noFill/>
                  </pic:spPr>
                </pic:pic>
              </a:graphicData>
            </a:graphic>
          </wp:inline>
        </w:drawing>
      </w:r>
      <w:bookmarkEnd w:id="21"/>
    </w:p>
    <w:p w:rsidR="003E11E0" w:rsidRPr="00DC5AC9" w:rsidRDefault="006C700A" w:rsidP="00533AE8">
      <w:pPr>
        <w:spacing w:after="0" w:line="240" w:lineRule="auto"/>
        <w:rPr>
          <w:rFonts w:cs="Times New Roman"/>
          <w:sz w:val="18"/>
          <w:szCs w:val="18"/>
          <w:lang w:val="es-ES"/>
        </w:rPr>
      </w:pPr>
      <w:r w:rsidRPr="00DC5AC9">
        <w:rPr>
          <w:rFonts w:cs="Times New Roman"/>
          <w:sz w:val="18"/>
          <w:szCs w:val="18"/>
          <w:lang w:val="es-ES"/>
        </w:rPr>
        <w:t xml:space="preserve">        </w:t>
      </w:r>
      <w:r w:rsidR="003E11E0" w:rsidRPr="00DC5AC9">
        <w:rPr>
          <w:rFonts w:cs="Times New Roman"/>
          <w:sz w:val="18"/>
          <w:szCs w:val="18"/>
          <w:lang w:val="es-ES"/>
        </w:rPr>
        <w:t>Fuente: MAGyP</w:t>
      </w:r>
    </w:p>
    <w:p w:rsidR="00570BFC" w:rsidRPr="00DC5AC9" w:rsidRDefault="00570BFC" w:rsidP="00570BFC">
      <w:pPr>
        <w:spacing w:after="0" w:line="360" w:lineRule="auto"/>
        <w:ind w:firstLine="720"/>
        <w:jc w:val="both"/>
        <w:rPr>
          <w:rFonts w:eastAsia="Calibri" w:cs="Times New Roman"/>
          <w:lang w:val="es-ES"/>
        </w:rPr>
      </w:pPr>
      <w:r w:rsidRPr="00DC5AC9">
        <w:rPr>
          <w:rFonts w:eastAsia="Calibri" w:cs="Times New Roman"/>
          <w:lang w:val="es-ES"/>
        </w:rPr>
        <w:lastRenderedPageBreak/>
        <w:t xml:space="preserve">Una parte importante de la población argentina está vinculada con el sector agroalimentario. Los pueblos y ciudades del interior del país –las poblaciones de hasta 20.000 habitantes- están estrechamente relacionados con la actividad agropecuaria y de producción de alimentos. En 2001 residían en esos pueblos y ciudades 8.4 millones de personas, el 23% de la población nacional, a las que habría que sumar las que están vinculadas y residen en ciudades de más de 20.000 habitantes. En 1997 el empleo directo en el sector agroalimentario puede estimarse en torno al millón y medio de puestos  directos ocupados, de acuerdo con los datos proporcionados por el sistema de Cuentas Nacionales del INDEC, de los cuales dos terceras partes correspondían al sector primario y una tercera parte a la industria de alimentos y bebidas. Estas cifras no han variado mucho en los últimos diez años, lo que muestra -dado el fuerte aumento de la producción- un paralelo aumento en la productividad del trabajo. </w:t>
      </w:r>
    </w:p>
    <w:p w:rsidR="0055594F" w:rsidRPr="00DC5AC9" w:rsidRDefault="00570BFC" w:rsidP="0055594F">
      <w:pPr>
        <w:spacing w:after="0" w:line="360" w:lineRule="auto"/>
        <w:ind w:firstLine="720"/>
        <w:jc w:val="both"/>
        <w:rPr>
          <w:rFonts w:cs="Times New Roman"/>
          <w:lang w:val="es-AR" w:eastAsia="es-ES"/>
        </w:rPr>
      </w:pPr>
      <w:r w:rsidRPr="00DC5AC9">
        <w:rPr>
          <w:rFonts w:eastAsia="Calibri" w:cs="Times New Roman"/>
          <w:lang w:val="es-ES"/>
        </w:rPr>
        <w:t xml:space="preserve">Asimismo, es importante considerar el impacto indirecto del sector sobre el empleo general, ya que este sector demanda productos del resto de la industria (ej. metalmecánica, química, siderúrgica, papelera) y de los servicios (comerciales, financieros, transporte). Se estima que el efecto “multiplicador de empleo” del sector agroalimentario es de 3.58; que significa que el sector agroalimentario genera en total 5.37 millones de puestos ocupados en el conjunto de los sectores de bienes y servicios, vinculados directa e indirectamente con la actividad agroalimentaria a lo largo de la cadena. Este multiplicador es el más alto de la economía. </w:t>
      </w:r>
      <w:r w:rsidR="0055594F" w:rsidRPr="00DC5AC9">
        <w:rPr>
          <w:rFonts w:cs="Times New Roman"/>
          <w:lang w:val="es-AR" w:eastAsia="es-ES"/>
        </w:rPr>
        <w:t xml:space="preserve">Es así que IERAL (2011) estima que la cadena del maíz en su conjunto en el año 2009 genero 450,496 puestos de trabajo, distribuidos tanto en la producción primaria, industrias, transporte y distribución de la materia prima y los productos derivados, </w:t>
      </w:r>
      <w:proofErr w:type="spellStart"/>
      <w:r w:rsidR="0055594F" w:rsidRPr="00DC5AC9">
        <w:rPr>
          <w:rFonts w:cs="Times New Roman"/>
          <w:lang w:val="es-AR" w:eastAsia="es-ES"/>
        </w:rPr>
        <w:t>asi</w:t>
      </w:r>
      <w:proofErr w:type="spellEnd"/>
      <w:r w:rsidR="0055594F" w:rsidRPr="00DC5AC9">
        <w:rPr>
          <w:rFonts w:cs="Times New Roman"/>
          <w:lang w:val="es-AR" w:eastAsia="es-ES"/>
        </w:rPr>
        <w:t xml:space="preserve"> como los puestos de trabajo indirectamente generados en empresas que prestan distintos servicios a las cadenas o que proveen insumos relevantes. Empleando así en conjunto la cadena del maíz al 2,59% del empleo total del país (ILSE, 2011).</w:t>
      </w:r>
    </w:p>
    <w:p w:rsidR="0055594F" w:rsidRPr="00DC5AC9" w:rsidRDefault="0055594F" w:rsidP="00AB1E39">
      <w:pPr>
        <w:pStyle w:val="Ttulo3"/>
        <w:numPr>
          <w:ilvl w:val="0"/>
          <w:numId w:val="0"/>
        </w:numPr>
        <w:spacing w:after="0"/>
        <w:ind w:left="720" w:hanging="720"/>
        <w:jc w:val="center"/>
        <w:rPr>
          <w:color w:val="auto"/>
        </w:rPr>
      </w:pPr>
      <w:bookmarkStart w:id="22" w:name="_Toc364117069"/>
      <w:bookmarkStart w:id="23" w:name="_Toc365488804"/>
      <w:r w:rsidRPr="00DC5AC9">
        <w:rPr>
          <w:color w:val="auto"/>
        </w:rPr>
        <w:t xml:space="preserve">Figura </w:t>
      </w:r>
      <w:r w:rsidR="00E4351E" w:rsidRPr="00DC5AC9">
        <w:rPr>
          <w:color w:val="auto"/>
        </w:rPr>
        <w:t>5</w:t>
      </w:r>
      <w:r w:rsidRPr="00DC5AC9">
        <w:rPr>
          <w:color w:val="auto"/>
        </w:rPr>
        <w:t>: Argentina: Empleo generado por la cadena del maíz. 2009</w:t>
      </w:r>
      <w:bookmarkEnd w:id="22"/>
      <w:bookmarkEnd w:id="23"/>
    </w:p>
    <w:p w:rsidR="0055594F" w:rsidRPr="00DC5AC9" w:rsidRDefault="0055594F" w:rsidP="0055594F">
      <w:pPr>
        <w:spacing w:after="0" w:line="240" w:lineRule="auto"/>
        <w:jc w:val="center"/>
        <w:rPr>
          <w:rFonts w:cs="Times New Roman"/>
          <w:b/>
          <w:bCs/>
          <w:szCs w:val="24"/>
        </w:rPr>
      </w:pPr>
      <w:r w:rsidRPr="00DC5AC9">
        <w:rPr>
          <w:rFonts w:cs="Times New Roman"/>
          <w:b/>
          <w:noProof/>
          <w:szCs w:val="24"/>
          <w:lang w:val="en-US" w:eastAsia="en-US"/>
        </w:rPr>
        <w:drawing>
          <wp:inline distT="0" distB="0" distL="0" distR="0">
            <wp:extent cx="2983831" cy="1480291"/>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02089" cy="1489349"/>
                    </a:xfrm>
                    <a:prstGeom prst="rect">
                      <a:avLst/>
                    </a:prstGeom>
                    <a:noFill/>
                    <a:ln>
                      <a:noFill/>
                    </a:ln>
                  </pic:spPr>
                </pic:pic>
              </a:graphicData>
            </a:graphic>
          </wp:inline>
        </w:drawing>
      </w:r>
    </w:p>
    <w:p w:rsidR="00647D0F" w:rsidRPr="00DC5AC9" w:rsidRDefault="0055594F" w:rsidP="0055594F">
      <w:pPr>
        <w:spacing w:line="240" w:lineRule="auto"/>
        <w:rPr>
          <w:rFonts w:cs="Times New Roman"/>
          <w:iCs/>
          <w:sz w:val="18"/>
          <w:szCs w:val="24"/>
        </w:rPr>
      </w:pPr>
      <w:r w:rsidRPr="00DC5AC9">
        <w:rPr>
          <w:rFonts w:cs="Times New Roman"/>
          <w:iCs/>
          <w:sz w:val="18"/>
          <w:szCs w:val="24"/>
        </w:rPr>
        <w:t xml:space="preserve">                         </w:t>
      </w:r>
      <w:r w:rsidR="0094736C" w:rsidRPr="00DC5AC9">
        <w:rPr>
          <w:rFonts w:cs="Times New Roman"/>
          <w:iCs/>
          <w:sz w:val="18"/>
          <w:szCs w:val="24"/>
        </w:rPr>
        <w:t xml:space="preserve">        </w:t>
      </w:r>
      <w:r w:rsidRPr="00DC5AC9">
        <w:rPr>
          <w:rFonts w:cs="Times New Roman"/>
          <w:iCs/>
          <w:sz w:val="18"/>
          <w:szCs w:val="24"/>
        </w:rPr>
        <w:t xml:space="preserve"> </w:t>
      </w:r>
      <w:r w:rsidR="00E00CEA">
        <w:rPr>
          <w:rFonts w:cs="Times New Roman"/>
          <w:iCs/>
          <w:sz w:val="18"/>
          <w:szCs w:val="24"/>
        </w:rPr>
        <w:t xml:space="preserve">            </w:t>
      </w:r>
      <w:r w:rsidRPr="00DC5AC9">
        <w:rPr>
          <w:rFonts w:cs="Times New Roman"/>
          <w:iCs/>
          <w:sz w:val="18"/>
          <w:szCs w:val="24"/>
        </w:rPr>
        <w:t>Fuente: IERAL de Fundación Mediterránea.</w:t>
      </w:r>
    </w:p>
    <w:p w:rsidR="00B349FC" w:rsidRPr="00DC5AC9" w:rsidRDefault="002A7558" w:rsidP="00072E0E">
      <w:pPr>
        <w:pStyle w:val="Ttulo3"/>
        <w:numPr>
          <w:ilvl w:val="2"/>
          <w:numId w:val="13"/>
        </w:numPr>
        <w:rPr>
          <w:rFonts w:cs="Times New Roman"/>
          <w:b w:val="0"/>
          <w:color w:val="auto"/>
          <w:sz w:val="24"/>
          <w:szCs w:val="24"/>
          <w:u w:val="single"/>
          <w:lang w:val="es-ES"/>
        </w:rPr>
      </w:pPr>
      <w:bookmarkStart w:id="24" w:name="_Toc364112161"/>
      <w:bookmarkStart w:id="25" w:name="_Toc365488805"/>
      <w:r w:rsidRPr="00DC5AC9">
        <w:rPr>
          <w:rFonts w:cs="Times New Roman"/>
          <w:b w:val="0"/>
          <w:color w:val="auto"/>
          <w:sz w:val="24"/>
          <w:szCs w:val="24"/>
          <w:u w:val="single"/>
          <w:lang w:val="es-ES"/>
        </w:rPr>
        <w:lastRenderedPageBreak/>
        <w:t>Producción</w:t>
      </w:r>
      <w:r w:rsidR="00DD4E77" w:rsidRPr="00DC5AC9">
        <w:rPr>
          <w:rFonts w:cs="Times New Roman"/>
          <w:b w:val="0"/>
          <w:color w:val="auto"/>
          <w:sz w:val="24"/>
          <w:szCs w:val="24"/>
          <w:u w:val="single"/>
          <w:lang w:val="es-ES"/>
        </w:rPr>
        <w:t xml:space="preserve"> de </w:t>
      </w:r>
      <w:r w:rsidRPr="00DC5AC9">
        <w:rPr>
          <w:rFonts w:cs="Times New Roman"/>
          <w:b w:val="0"/>
          <w:color w:val="auto"/>
          <w:sz w:val="24"/>
          <w:szCs w:val="24"/>
          <w:u w:val="single"/>
          <w:lang w:val="es-ES"/>
        </w:rPr>
        <w:t>maíz</w:t>
      </w:r>
      <w:bookmarkEnd w:id="24"/>
      <w:bookmarkEnd w:id="25"/>
    </w:p>
    <w:p w:rsidR="00D50E53" w:rsidRPr="00DC5AC9" w:rsidRDefault="00D50E53" w:rsidP="00D50E53">
      <w:pPr>
        <w:spacing w:after="0" w:line="360" w:lineRule="auto"/>
        <w:ind w:firstLine="720"/>
        <w:jc w:val="both"/>
        <w:rPr>
          <w:rFonts w:cs="Times New Roman"/>
          <w:lang w:val="es-ES"/>
        </w:rPr>
      </w:pPr>
      <w:r w:rsidRPr="00DC5AC9">
        <w:rPr>
          <w:rFonts w:cs="Times New Roman"/>
          <w:lang w:val="es-ES"/>
        </w:rPr>
        <w:t xml:space="preserve">En Argentina el maíz es un cultivo secundario, que interviene principalmente en la rotación con otros cultivos como la soja, el algodón o el arroz, según las distintas zonas agroecológicas. También se encuentra como cultivo secundario que ingresa en la rotación con pasturas en las zonas ganaderas de producción de carne vacuna o de leche. Por lo tanto, en la mayoría de los casos, los sistemas de producción no tienen una especialización prioritaria como ocurre en el caso del cultivo de soja. </w:t>
      </w:r>
    </w:p>
    <w:p w:rsidR="00B349FC" w:rsidRPr="00DC5AC9" w:rsidRDefault="00B349FC" w:rsidP="00640AA5">
      <w:pPr>
        <w:spacing w:after="0" w:line="360" w:lineRule="auto"/>
        <w:ind w:firstLine="720"/>
        <w:jc w:val="both"/>
        <w:rPr>
          <w:rFonts w:cs="Times New Roman"/>
          <w:szCs w:val="24"/>
          <w:lang w:val="es-ES"/>
        </w:rPr>
      </w:pPr>
      <w:r w:rsidRPr="00DC5AC9">
        <w:rPr>
          <w:rFonts w:cs="Times New Roman"/>
          <w:szCs w:val="24"/>
          <w:lang w:val="es-ES"/>
        </w:rPr>
        <w:t xml:space="preserve">La producción </w:t>
      </w:r>
      <w:r w:rsidR="00017F92" w:rsidRPr="00DC5AC9">
        <w:rPr>
          <w:rFonts w:cs="Times New Roman"/>
          <w:szCs w:val="24"/>
          <w:lang w:val="es-ES"/>
        </w:rPr>
        <w:t>Argentina</w:t>
      </w:r>
      <w:r w:rsidRPr="00DC5AC9">
        <w:rPr>
          <w:rFonts w:cs="Times New Roman"/>
          <w:szCs w:val="24"/>
          <w:lang w:val="es-ES"/>
        </w:rPr>
        <w:t xml:space="preserve"> de maíz hasta mediados de la década del </w:t>
      </w:r>
      <w:r w:rsidR="004F28CE" w:rsidRPr="00DC5AC9">
        <w:rPr>
          <w:rFonts w:cs="Times New Roman"/>
          <w:szCs w:val="24"/>
          <w:lang w:val="es-ES"/>
        </w:rPr>
        <w:t>‘</w:t>
      </w:r>
      <w:r w:rsidRPr="00DC5AC9">
        <w:rPr>
          <w:rFonts w:cs="Times New Roman"/>
          <w:szCs w:val="24"/>
          <w:lang w:val="es-ES"/>
        </w:rPr>
        <w:t>90 promedia</w:t>
      </w:r>
      <w:r w:rsidR="004F28CE" w:rsidRPr="00DC5AC9">
        <w:rPr>
          <w:rFonts w:cs="Times New Roman"/>
          <w:szCs w:val="24"/>
          <w:lang w:val="es-ES"/>
        </w:rPr>
        <w:t>ba las 10 millones de toneladas; pero</w:t>
      </w:r>
      <w:r w:rsidRPr="00DC5AC9">
        <w:rPr>
          <w:rFonts w:cs="Times New Roman"/>
          <w:szCs w:val="24"/>
          <w:lang w:val="es-ES"/>
        </w:rPr>
        <w:t xml:space="preserve"> </w:t>
      </w:r>
      <w:r w:rsidR="004F28CE" w:rsidRPr="00DC5AC9">
        <w:rPr>
          <w:rFonts w:cs="Times New Roman"/>
          <w:szCs w:val="24"/>
          <w:lang w:val="es-ES"/>
        </w:rPr>
        <w:t>a</w:t>
      </w:r>
      <w:r w:rsidRPr="00DC5AC9">
        <w:rPr>
          <w:rFonts w:cs="Times New Roman"/>
          <w:szCs w:val="24"/>
          <w:lang w:val="es-ES"/>
        </w:rPr>
        <w:t xml:space="preserve"> partir de la campaña 1996/97 comienza a experimentar un constante crecimiento</w:t>
      </w:r>
      <w:r w:rsidR="00AA059D" w:rsidRPr="00DC5AC9">
        <w:rPr>
          <w:rFonts w:cs="Times New Roman"/>
          <w:szCs w:val="24"/>
          <w:lang w:val="es-ES"/>
        </w:rPr>
        <w:t>, pasando de una tasa anual de crecimiento del 3.3% a una de</w:t>
      </w:r>
      <w:r w:rsidR="00640AA5" w:rsidRPr="00DC5AC9">
        <w:rPr>
          <w:rFonts w:cs="Times New Roman"/>
          <w:szCs w:val="24"/>
          <w:lang w:val="es-ES"/>
        </w:rPr>
        <w:t>l</w:t>
      </w:r>
      <w:r w:rsidR="00AA059D" w:rsidRPr="00DC5AC9">
        <w:rPr>
          <w:rFonts w:cs="Times New Roman"/>
          <w:szCs w:val="24"/>
          <w:lang w:val="es-ES"/>
        </w:rPr>
        <w:t xml:space="preserve"> 8.8%. La </w:t>
      </w:r>
      <w:r w:rsidR="002A7558" w:rsidRPr="00DC5AC9">
        <w:rPr>
          <w:rFonts w:cs="Times New Roman"/>
          <w:szCs w:val="24"/>
          <w:lang w:val="es-ES"/>
        </w:rPr>
        <w:t>producción</w:t>
      </w:r>
      <w:r w:rsidR="00AA059D" w:rsidRPr="00DC5AC9">
        <w:rPr>
          <w:rFonts w:cs="Times New Roman"/>
          <w:szCs w:val="24"/>
          <w:lang w:val="es-ES"/>
        </w:rPr>
        <w:t xml:space="preserve"> de </w:t>
      </w:r>
      <w:r w:rsidR="002A7558" w:rsidRPr="00DC5AC9">
        <w:rPr>
          <w:rFonts w:cs="Times New Roman"/>
          <w:szCs w:val="24"/>
          <w:lang w:val="es-ES"/>
        </w:rPr>
        <w:t>maíz</w:t>
      </w:r>
      <w:r w:rsidR="00AA059D" w:rsidRPr="00DC5AC9">
        <w:rPr>
          <w:rFonts w:cs="Times New Roman"/>
          <w:szCs w:val="24"/>
          <w:lang w:val="es-ES"/>
        </w:rPr>
        <w:t xml:space="preserve"> llego a </w:t>
      </w:r>
      <w:r w:rsidRPr="00DC5AC9">
        <w:rPr>
          <w:rFonts w:cs="Times New Roman"/>
          <w:szCs w:val="24"/>
          <w:lang w:val="es-ES"/>
        </w:rPr>
        <w:t>23</w:t>
      </w:r>
      <w:r w:rsidR="00AA059D" w:rsidRPr="00DC5AC9">
        <w:rPr>
          <w:rFonts w:cs="Times New Roman"/>
          <w:szCs w:val="24"/>
          <w:lang w:val="es-ES"/>
        </w:rPr>
        <w:t>.</w:t>
      </w:r>
      <w:r w:rsidRPr="00DC5AC9">
        <w:rPr>
          <w:rFonts w:cs="Times New Roman"/>
          <w:szCs w:val="24"/>
          <w:lang w:val="es-ES"/>
        </w:rPr>
        <w:t>8 millones de toneladas de maíz comercial en la campaña 2010/11, superando el máximo vol</w:t>
      </w:r>
      <w:r w:rsidR="00AB66A5" w:rsidRPr="00DC5AC9">
        <w:rPr>
          <w:rFonts w:cs="Times New Roman"/>
          <w:szCs w:val="24"/>
          <w:lang w:val="es-ES"/>
        </w:rPr>
        <w:t>umen alcanzado hasta el momento; y</w:t>
      </w:r>
      <w:r w:rsidRPr="00DC5AC9">
        <w:rPr>
          <w:rFonts w:cs="Times New Roman"/>
          <w:szCs w:val="24"/>
          <w:lang w:val="es-ES"/>
        </w:rPr>
        <w:t xml:space="preserve"> </w:t>
      </w:r>
      <w:r w:rsidR="00AB66A5" w:rsidRPr="00DC5AC9">
        <w:rPr>
          <w:rFonts w:cs="Times New Roman"/>
          <w:szCs w:val="24"/>
          <w:lang w:val="es-ES"/>
        </w:rPr>
        <w:t>a</w:t>
      </w:r>
      <w:r w:rsidRPr="00DC5AC9">
        <w:rPr>
          <w:rFonts w:cs="Times New Roman"/>
          <w:szCs w:val="24"/>
          <w:lang w:val="es-ES"/>
        </w:rPr>
        <w:t xml:space="preserve"> este volumen se le debe agregar unas 850 mil hectáreas que tienen destino forrajero y</w:t>
      </w:r>
      <w:r w:rsidR="00141C05" w:rsidRPr="00DC5AC9">
        <w:rPr>
          <w:rFonts w:cs="Times New Roman"/>
          <w:szCs w:val="24"/>
          <w:lang w:val="es-ES"/>
        </w:rPr>
        <w:t xml:space="preserve"> que</w:t>
      </w:r>
      <w:r w:rsidRPr="00DC5AC9">
        <w:rPr>
          <w:rFonts w:cs="Times New Roman"/>
          <w:szCs w:val="24"/>
          <w:lang w:val="es-ES"/>
        </w:rPr>
        <w:t xml:space="preserve"> no ingresan al circuito comercial. </w:t>
      </w:r>
    </w:p>
    <w:p w:rsidR="000A4A59" w:rsidRPr="00DC5AC9" w:rsidRDefault="00017F92" w:rsidP="006C700A">
      <w:pPr>
        <w:pStyle w:val="Ttulo3"/>
        <w:numPr>
          <w:ilvl w:val="0"/>
          <w:numId w:val="0"/>
        </w:numPr>
        <w:spacing w:line="240" w:lineRule="auto"/>
        <w:ind w:left="720" w:hanging="720"/>
        <w:jc w:val="center"/>
        <w:rPr>
          <w:rFonts w:cs="Times New Roman"/>
          <w:color w:val="auto"/>
          <w:lang w:val="es-ES"/>
        </w:rPr>
      </w:pPr>
      <w:bookmarkStart w:id="26" w:name="_Toc364112162"/>
      <w:bookmarkStart w:id="27" w:name="_Toc364117071"/>
      <w:bookmarkStart w:id="28" w:name="_Toc365488806"/>
      <w:r w:rsidRPr="00DC5AC9">
        <w:rPr>
          <w:rFonts w:cs="Times New Roman"/>
          <w:color w:val="auto"/>
          <w:lang w:val="es-ES"/>
        </w:rPr>
        <w:t>Figura</w:t>
      </w:r>
      <w:r w:rsidR="000A4A59" w:rsidRPr="00DC5AC9">
        <w:rPr>
          <w:rFonts w:cs="Times New Roman"/>
          <w:color w:val="auto"/>
          <w:lang w:val="es-ES"/>
        </w:rPr>
        <w:t xml:space="preserve"> </w:t>
      </w:r>
      <w:r w:rsidR="00E4351E" w:rsidRPr="00DC5AC9">
        <w:rPr>
          <w:rFonts w:cs="Times New Roman"/>
          <w:color w:val="auto"/>
          <w:lang w:val="es-ES"/>
        </w:rPr>
        <w:t>6</w:t>
      </w:r>
      <w:r w:rsidR="00DD4E77" w:rsidRPr="00DC5AC9">
        <w:rPr>
          <w:rFonts w:cs="Times New Roman"/>
          <w:color w:val="auto"/>
          <w:lang w:val="es-ES"/>
        </w:rPr>
        <w:t>. Argentina</w:t>
      </w:r>
      <w:r w:rsidR="000A4A59" w:rsidRPr="00DC5AC9">
        <w:rPr>
          <w:rFonts w:cs="Times New Roman"/>
          <w:color w:val="auto"/>
          <w:lang w:val="es-ES"/>
        </w:rPr>
        <w:t>: Evolución de la superficie sembrada, producción y rendimiento de maíz</w:t>
      </w:r>
      <w:r w:rsidR="00942002" w:rsidRPr="00DC5AC9">
        <w:rPr>
          <w:rFonts w:cs="Times New Roman"/>
          <w:color w:val="auto"/>
          <w:lang w:val="es-ES"/>
        </w:rPr>
        <w:t>.</w:t>
      </w:r>
      <w:r w:rsidR="000A4A59" w:rsidRPr="00DC5AC9">
        <w:rPr>
          <w:rFonts w:cs="Times New Roman"/>
          <w:color w:val="auto"/>
          <w:lang w:val="es-ES"/>
        </w:rPr>
        <w:t xml:space="preserve"> </w:t>
      </w:r>
      <w:r w:rsidR="00942002" w:rsidRPr="00DC5AC9">
        <w:rPr>
          <w:rFonts w:cs="Times New Roman"/>
          <w:color w:val="auto"/>
          <w:lang w:val="es-ES"/>
        </w:rPr>
        <w:t>1981-2011</w:t>
      </w:r>
      <w:bookmarkEnd w:id="26"/>
      <w:bookmarkEnd w:id="27"/>
      <w:bookmarkEnd w:id="28"/>
    </w:p>
    <w:p w:rsidR="000A4A59" w:rsidRPr="00DC5AC9" w:rsidRDefault="000A4A59" w:rsidP="006C700A">
      <w:pPr>
        <w:spacing w:after="0" w:line="240" w:lineRule="auto"/>
        <w:jc w:val="center"/>
        <w:rPr>
          <w:rFonts w:cs="Times New Roman"/>
          <w:sz w:val="18"/>
          <w:szCs w:val="18"/>
          <w:lang w:val="es-ES"/>
        </w:rPr>
      </w:pPr>
      <w:r w:rsidRPr="00DC5AC9">
        <w:rPr>
          <w:rFonts w:cs="Times New Roman"/>
          <w:noProof/>
          <w:sz w:val="18"/>
          <w:szCs w:val="18"/>
          <w:lang w:val="en-US" w:eastAsia="en-US"/>
        </w:rPr>
        <w:drawing>
          <wp:inline distT="0" distB="0" distL="0" distR="0">
            <wp:extent cx="4283242" cy="2269314"/>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77850" cy="2266457"/>
                    </a:xfrm>
                    <a:prstGeom prst="rect">
                      <a:avLst/>
                    </a:prstGeom>
                    <a:noFill/>
                  </pic:spPr>
                </pic:pic>
              </a:graphicData>
            </a:graphic>
          </wp:inline>
        </w:drawing>
      </w:r>
    </w:p>
    <w:p w:rsidR="000A4A59" w:rsidRPr="00DC5AC9" w:rsidRDefault="006C700A" w:rsidP="006C700A">
      <w:pPr>
        <w:spacing w:after="0" w:line="240" w:lineRule="auto"/>
        <w:jc w:val="both"/>
        <w:rPr>
          <w:rFonts w:cs="Times New Roman"/>
          <w:sz w:val="18"/>
          <w:szCs w:val="18"/>
          <w:lang w:val="es-ES"/>
        </w:rPr>
      </w:pPr>
      <w:r w:rsidRPr="00DC5AC9">
        <w:rPr>
          <w:rFonts w:cs="Times New Roman"/>
          <w:sz w:val="18"/>
          <w:szCs w:val="18"/>
          <w:lang w:val="es-ES"/>
        </w:rPr>
        <w:t xml:space="preserve">           </w:t>
      </w:r>
      <w:r w:rsidR="00D504E5">
        <w:rPr>
          <w:rFonts w:cs="Times New Roman"/>
          <w:sz w:val="18"/>
          <w:szCs w:val="18"/>
          <w:lang w:val="es-ES"/>
        </w:rPr>
        <w:t xml:space="preserve">          </w:t>
      </w:r>
      <w:r w:rsidRPr="00DC5AC9">
        <w:rPr>
          <w:rFonts w:cs="Times New Roman"/>
          <w:sz w:val="18"/>
          <w:szCs w:val="18"/>
          <w:lang w:val="es-ES"/>
        </w:rPr>
        <w:t xml:space="preserve"> </w:t>
      </w:r>
      <w:r w:rsidR="000A4A59" w:rsidRPr="00DC5AC9">
        <w:rPr>
          <w:rFonts w:cs="Times New Roman"/>
          <w:sz w:val="18"/>
          <w:szCs w:val="18"/>
          <w:lang w:val="es-ES"/>
        </w:rPr>
        <w:t>Fuente: MAGyP</w:t>
      </w:r>
    </w:p>
    <w:p w:rsidR="006C700A" w:rsidRPr="00DC5AC9" w:rsidRDefault="006C700A" w:rsidP="00D73959">
      <w:pPr>
        <w:spacing w:after="0" w:line="240" w:lineRule="auto"/>
        <w:ind w:firstLine="720"/>
        <w:jc w:val="both"/>
        <w:rPr>
          <w:rFonts w:cs="Times New Roman"/>
          <w:szCs w:val="24"/>
          <w:lang w:val="es-ES"/>
        </w:rPr>
      </w:pPr>
    </w:p>
    <w:p w:rsidR="00567DE6" w:rsidRPr="00DC5AC9" w:rsidRDefault="00B349FC" w:rsidP="0092222C">
      <w:pPr>
        <w:spacing w:after="0" w:line="360" w:lineRule="auto"/>
        <w:ind w:firstLine="720"/>
        <w:jc w:val="both"/>
        <w:rPr>
          <w:rFonts w:cs="Times New Roman"/>
          <w:lang w:val="es-BO"/>
        </w:rPr>
      </w:pPr>
      <w:r w:rsidRPr="00DC5AC9">
        <w:rPr>
          <w:rFonts w:cs="Times New Roman"/>
          <w:szCs w:val="24"/>
          <w:lang w:val="es-ES"/>
        </w:rPr>
        <w:t xml:space="preserve">El área sembrada con maíz muestra un comportamiento irregular en la </w:t>
      </w:r>
      <w:r w:rsidR="00017F92" w:rsidRPr="00DC5AC9">
        <w:rPr>
          <w:rFonts w:cs="Times New Roman"/>
          <w:szCs w:val="24"/>
          <w:lang w:val="es-ES"/>
        </w:rPr>
        <w:t>Argentina</w:t>
      </w:r>
      <w:r w:rsidRPr="00DC5AC9">
        <w:rPr>
          <w:rFonts w:cs="Times New Roman"/>
          <w:szCs w:val="24"/>
          <w:lang w:val="es-ES"/>
        </w:rPr>
        <w:t>. A partir de la campaña 97/98 se ha verificado un</w:t>
      </w:r>
      <w:r w:rsidRPr="00DC5AC9">
        <w:rPr>
          <w:rFonts w:cs="Times New Roman"/>
          <w:szCs w:val="24"/>
          <w:lang w:val="es-AR"/>
        </w:rPr>
        <w:t>a</w:t>
      </w:r>
      <w:r w:rsidRPr="00DC5AC9">
        <w:rPr>
          <w:rFonts w:cs="Times New Roman"/>
          <w:szCs w:val="24"/>
          <w:lang w:val="es-ES"/>
        </w:rPr>
        <w:t xml:space="preserve"> </w:t>
      </w:r>
      <w:r w:rsidR="00D60AD5" w:rsidRPr="00DC5AC9">
        <w:rPr>
          <w:rFonts w:cs="Times New Roman"/>
          <w:szCs w:val="24"/>
          <w:lang w:val="es-ES"/>
        </w:rPr>
        <w:t>continua</w:t>
      </w:r>
      <w:r w:rsidRPr="00DC5AC9">
        <w:rPr>
          <w:rFonts w:cs="Times New Roman"/>
          <w:szCs w:val="24"/>
          <w:lang w:val="es-ES"/>
        </w:rPr>
        <w:t xml:space="preserve"> </w:t>
      </w:r>
      <w:r w:rsidR="006F0214" w:rsidRPr="00DC5AC9">
        <w:rPr>
          <w:rFonts w:cs="Times New Roman"/>
          <w:szCs w:val="24"/>
          <w:lang w:val="es-AR"/>
        </w:rPr>
        <w:t>disminución</w:t>
      </w:r>
      <w:r w:rsidRPr="00DC5AC9">
        <w:rPr>
          <w:rFonts w:cs="Times New Roman"/>
          <w:szCs w:val="24"/>
          <w:lang w:val="es-ES"/>
        </w:rPr>
        <w:t xml:space="preserve"> del cultivo del maíz a </w:t>
      </w:r>
      <w:r w:rsidRPr="00DC5AC9">
        <w:rPr>
          <w:rFonts w:cs="Times New Roman"/>
          <w:szCs w:val="24"/>
          <w:lang w:val="es-AR"/>
        </w:rPr>
        <w:t>causa de los bajos precios internacionales y el surgimiento del poroto de soja como un grano con alta demanda externa</w:t>
      </w:r>
      <w:r w:rsidRPr="00DC5AC9">
        <w:rPr>
          <w:rFonts w:cs="Times New Roman"/>
          <w:szCs w:val="24"/>
          <w:lang w:val="es-ES"/>
        </w:rPr>
        <w:t xml:space="preserve">, </w:t>
      </w:r>
      <w:r w:rsidRPr="00DC5AC9">
        <w:rPr>
          <w:rFonts w:cs="Times New Roman"/>
          <w:szCs w:val="24"/>
          <w:lang w:val="es-AR"/>
        </w:rPr>
        <w:t>sumados a</w:t>
      </w:r>
      <w:r w:rsidRPr="00DC5AC9">
        <w:rPr>
          <w:rFonts w:cs="Times New Roman"/>
          <w:szCs w:val="24"/>
          <w:lang w:val="es-ES"/>
        </w:rPr>
        <w:t xml:space="preserve"> una serie de factores locales e internacionales. Sin embargo, la imposibilidad de su reemplazo como materia prima en diversas industrias y la necesidad de una agricultura sustentable a través de su participación en la rotación de </w:t>
      </w:r>
      <w:r w:rsidRPr="00DC5AC9">
        <w:rPr>
          <w:rFonts w:cs="Times New Roman"/>
          <w:szCs w:val="24"/>
          <w:lang w:val="es-ES"/>
        </w:rPr>
        <w:lastRenderedPageBreak/>
        <w:t xml:space="preserve">cultivos, </w:t>
      </w:r>
      <w:r w:rsidR="003F7AD8" w:rsidRPr="00DC5AC9">
        <w:rPr>
          <w:rFonts w:cs="Times New Roman"/>
          <w:szCs w:val="24"/>
          <w:lang w:val="es-ES"/>
        </w:rPr>
        <w:t>plantea</w:t>
      </w:r>
      <w:r w:rsidRPr="00DC5AC9">
        <w:rPr>
          <w:rFonts w:cs="Times New Roman"/>
          <w:szCs w:val="24"/>
          <w:lang w:val="es-ES"/>
        </w:rPr>
        <w:t xml:space="preserve"> un interesante desafío para intentar revertir esta tendencia.</w:t>
      </w:r>
      <w:r w:rsidR="00F906AE" w:rsidRPr="00DC5AC9">
        <w:rPr>
          <w:rFonts w:cs="Times New Roman"/>
          <w:szCs w:val="24"/>
          <w:lang w:val="es-ES"/>
        </w:rPr>
        <w:t xml:space="preserve"> </w:t>
      </w:r>
      <w:r w:rsidR="00640AA5" w:rsidRPr="00DC5AC9">
        <w:rPr>
          <w:rFonts w:cs="Times New Roman"/>
          <w:szCs w:val="24"/>
          <w:lang w:val="es-ES"/>
        </w:rPr>
        <w:t>Finalmente, el avance tecnológico sobre la genética del maíz condujo a que sea el cultivo con mayores aumentos de rendimientos en los últimos 30 años, pasando de obtenerse unos 3 t/ha en la década del 80 a alcanzarse el record de 7.8 t/ha en la campaña 2009/10.</w:t>
      </w:r>
      <w:r w:rsidR="000963A2" w:rsidRPr="00DC5AC9">
        <w:rPr>
          <w:rFonts w:cs="Times New Roman"/>
          <w:szCs w:val="24"/>
          <w:lang w:val="es-ES"/>
        </w:rPr>
        <w:t xml:space="preserve"> </w:t>
      </w:r>
      <w:r w:rsidR="008640EF" w:rsidRPr="00DC5AC9">
        <w:rPr>
          <w:rFonts w:cs="Times New Roman"/>
          <w:szCs w:val="24"/>
          <w:lang w:val="es-ES"/>
        </w:rPr>
        <w:t>Durante e</w:t>
      </w:r>
      <w:r w:rsidR="00567DE6" w:rsidRPr="00DC5AC9">
        <w:rPr>
          <w:rFonts w:cs="Times New Roman"/>
          <w:szCs w:val="24"/>
          <w:lang w:val="es-ES"/>
        </w:rPr>
        <w:t>l periodo comprendido entre 1989-96</w:t>
      </w:r>
      <w:r w:rsidR="008640EF" w:rsidRPr="00DC5AC9">
        <w:rPr>
          <w:rFonts w:cs="Times New Roman"/>
          <w:szCs w:val="24"/>
          <w:lang w:val="es-ES"/>
        </w:rPr>
        <w:t xml:space="preserve"> el crecimiento de los rendimientos se</w:t>
      </w:r>
      <w:r w:rsidR="00567DE6" w:rsidRPr="00DC5AC9">
        <w:rPr>
          <w:rFonts w:cs="Times New Roman"/>
          <w:lang w:val="es-BO"/>
        </w:rPr>
        <w:t xml:space="preserve"> </w:t>
      </w:r>
      <w:r w:rsidR="001C3539" w:rsidRPr="00DC5AC9">
        <w:rPr>
          <w:rFonts w:cs="Times New Roman"/>
          <w:lang w:val="es-BO"/>
        </w:rPr>
        <w:t>debió</w:t>
      </w:r>
      <w:r w:rsidR="00567DE6" w:rsidRPr="00DC5AC9">
        <w:rPr>
          <w:rFonts w:cs="Times New Roman"/>
          <w:lang w:val="es-BO"/>
        </w:rPr>
        <w:t xml:space="preserve"> </w:t>
      </w:r>
      <w:r w:rsidR="001C3539" w:rsidRPr="00DC5AC9">
        <w:rPr>
          <w:rFonts w:cs="Times New Roman"/>
          <w:lang w:val="es-BO"/>
        </w:rPr>
        <w:t xml:space="preserve">sobre todo </w:t>
      </w:r>
      <w:r w:rsidR="00567DE6" w:rsidRPr="00DC5AC9">
        <w:rPr>
          <w:rFonts w:cs="Times New Roman"/>
          <w:lang w:val="es-BO"/>
        </w:rPr>
        <w:t>a la introducción de nuevos híbridos, siembra directa, fertilización y riego</w:t>
      </w:r>
      <w:r w:rsidR="001C3539" w:rsidRPr="00DC5AC9">
        <w:rPr>
          <w:rFonts w:cs="Times New Roman"/>
          <w:lang w:val="es-BO"/>
        </w:rPr>
        <w:t>;</w:t>
      </w:r>
      <w:r w:rsidR="00567DE6" w:rsidRPr="00DC5AC9">
        <w:rPr>
          <w:rFonts w:cs="Times New Roman"/>
          <w:lang w:val="es-BO"/>
        </w:rPr>
        <w:t xml:space="preserve"> y </w:t>
      </w:r>
      <w:r w:rsidR="002B0BCA" w:rsidRPr="00DC5AC9">
        <w:rPr>
          <w:rFonts w:cs="Times New Roman"/>
          <w:lang w:val="es-BO"/>
        </w:rPr>
        <w:t xml:space="preserve">en el periodo </w:t>
      </w:r>
      <w:r w:rsidR="00567DE6" w:rsidRPr="00DC5AC9">
        <w:rPr>
          <w:rFonts w:cs="Times New Roman"/>
          <w:lang w:val="es-BO"/>
        </w:rPr>
        <w:t>1997-2007</w:t>
      </w:r>
      <w:r w:rsidR="002B0BCA" w:rsidRPr="00DC5AC9">
        <w:rPr>
          <w:rFonts w:cs="Times New Roman"/>
          <w:lang w:val="es-BO"/>
        </w:rPr>
        <w:t xml:space="preserve"> este se debió </w:t>
      </w:r>
      <w:r w:rsidR="001C3539" w:rsidRPr="00DC5AC9">
        <w:rPr>
          <w:rFonts w:cs="Times New Roman"/>
          <w:lang w:val="es-BO"/>
        </w:rPr>
        <w:t>al uso de</w:t>
      </w:r>
      <w:r w:rsidR="00567DE6" w:rsidRPr="00DC5AC9">
        <w:rPr>
          <w:rFonts w:cs="Times New Roman"/>
          <w:lang w:val="es-BO"/>
        </w:rPr>
        <w:t xml:space="preserve"> </w:t>
      </w:r>
      <w:r w:rsidR="001C3539" w:rsidRPr="00DC5AC9">
        <w:rPr>
          <w:rFonts w:cs="Times New Roman"/>
          <w:lang w:val="es-BO"/>
        </w:rPr>
        <w:t>Biotecnología y Siembra de Precisión.</w:t>
      </w:r>
    </w:p>
    <w:p w:rsidR="0092222C" w:rsidRPr="00DC5AC9" w:rsidRDefault="0092222C" w:rsidP="0092222C">
      <w:pPr>
        <w:pStyle w:val="Ttulo3"/>
        <w:numPr>
          <w:ilvl w:val="2"/>
          <w:numId w:val="13"/>
        </w:numPr>
        <w:spacing w:line="360" w:lineRule="auto"/>
        <w:rPr>
          <w:rFonts w:cs="Times New Roman"/>
          <w:b w:val="0"/>
          <w:color w:val="auto"/>
          <w:sz w:val="24"/>
          <w:szCs w:val="24"/>
          <w:u w:val="single"/>
          <w:lang w:val="es-ES"/>
        </w:rPr>
      </w:pPr>
      <w:bookmarkStart w:id="29" w:name="_Toc364112163"/>
      <w:bookmarkStart w:id="30" w:name="_Toc365488807"/>
      <w:r w:rsidRPr="00DC5AC9">
        <w:rPr>
          <w:rFonts w:cs="Times New Roman"/>
          <w:b w:val="0"/>
          <w:color w:val="auto"/>
          <w:sz w:val="24"/>
          <w:szCs w:val="24"/>
          <w:u w:val="single"/>
          <w:lang w:val="es-ES"/>
        </w:rPr>
        <w:t>Tipos de maíz</w:t>
      </w:r>
      <w:bookmarkEnd w:id="29"/>
      <w:bookmarkEnd w:id="30"/>
    </w:p>
    <w:p w:rsidR="005133DA" w:rsidRPr="00DC5AC9" w:rsidRDefault="000B73B7" w:rsidP="005133DA">
      <w:pPr>
        <w:spacing w:after="0" w:line="360" w:lineRule="auto"/>
        <w:ind w:firstLine="720"/>
        <w:jc w:val="both"/>
        <w:rPr>
          <w:rFonts w:cs="Times New Roman"/>
          <w:lang w:val="es-ES"/>
        </w:rPr>
      </w:pPr>
      <w:r w:rsidRPr="00DC5AC9">
        <w:rPr>
          <w:rFonts w:cs="Times New Roman"/>
          <w:lang w:val="es-ES"/>
        </w:rPr>
        <w:t xml:space="preserve">Todos los maíces pertenecen a la misma especie y los tipos o razas que los diferencian corresponden a una simple clasificación utilitaria, no botánica. Los distintos tipos de maíz presentan una multiplicidad de formas, tamaños, colores, texturas y adaptación a diferentes ambientes, constituyendo numerosas variedades primitivas o tradicionales que actualmente son cultivadas y se localizan en zonas de agricultura de subsistencia y minifundios del NOA, NEA y Comunidades Indígenas Andinas y Patagónicas, que por sus características culturales basan su alimentación en un reducido número de cultivos que poseen gran variabilidad de tipos con distintos usos, como el maíz.. </w:t>
      </w:r>
    </w:p>
    <w:p w:rsidR="00D504E5" w:rsidRDefault="000B73B7" w:rsidP="00D504E5">
      <w:pPr>
        <w:spacing w:after="0" w:line="360" w:lineRule="auto"/>
        <w:ind w:firstLine="720"/>
        <w:jc w:val="both"/>
        <w:rPr>
          <w:rFonts w:cs="Times New Roman"/>
          <w:szCs w:val="24"/>
          <w:lang w:val="es-MX"/>
        </w:rPr>
      </w:pPr>
      <w:r w:rsidRPr="00DC5AC9">
        <w:rPr>
          <w:rFonts w:cs="Times New Roman"/>
          <w:lang w:val="es-ES"/>
        </w:rPr>
        <w:t>Desde el punto de vista comercial, sólo un reducido número de tipos es utilizado y usualmente se clasifican de acuerdo a la dureza del grano (</w:t>
      </w:r>
      <w:r w:rsidR="00E4351E" w:rsidRPr="00DC5AC9">
        <w:rPr>
          <w:rFonts w:cs="Times New Roman"/>
          <w:lang w:val="es-ES"/>
        </w:rPr>
        <w:t>Tabla 1</w:t>
      </w:r>
      <w:r w:rsidRPr="00DC5AC9">
        <w:rPr>
          <w:rFonts w:cs="Times New Roman"/>
          <w:lang w:val="es-ES"/>
        </w:rPr>
        <w:t xml:space="preserve">).  </w:t>
      </w:r>
      <w:r w:rsidR="005133DA" w:rsidRPr="00DC5AC9">
        <w:rPr>
          <w:rFonts w:cs="Times New Roman"/>
          <w:szCs w:val="24"/>
          <w:lang w:val="es-MX"/>
        </w:rPr>
        <w:t xml:space="preserve">Entre los tipos de maíces considerados extremos se encuentran numerosas formas raciales con texturas intermedias, que también son utilizadas para muchos destinos. </w:t>
      </w:r>
      <w:r w:rsidR="005133DA" w:rsidRPr="00DC5AC9">
        <w:rPr>
          <w:rFonts w:cs="Times New Roman"/>
          <w:bCs/>
          <w:szCs w:val="24"/>
          <w:lang w:val="es-MX"/>
        </w:rPr>
        <w:t xml:space="preserve">Entre los maíces especiales, y </w:t>
      </w:r>
      <w:r w:rsidR="005133DA" w:rsidRPr="00DC5AC9">
        <w:rPr>
          <w:rFonts w:cs="Times New Roman"/>
          <w:szCs w:val="24"/>
          <w:lang w:val="es-MX"/>
        </w:rPr>
        <w:t>los que adquieren mayor importancia en la Argentina se tienen los maíces colorados (Flint); el pisingallo, y los Maíces de Alto Valor (MAV).  Estos distintos tipos de maíz existentes difieren en requerimiento para su producción, rendimientos, precios de venta como grano (</w:t>
      </w:r>
      <w:proofErr w:type="spellStart"/>
      <w:r w:rsidR="005133DA" w:rsidRPr="00DC5AC9">
        <w:rPr>
          <w:rFonts w:cs="Times New Roman"/>
          <w:szCs w:val="24"/>
          <w:lang w:val="es-MX"/>
        </w:rPr>
        <w:t>commodity</w:t>
      </w:r>
      <w:proofErr w:type="spellEnd"/>
      <w:r w:rsidR="005133DA" w:rsidRPr="00DC5AC9">
        <w:rPr>
          <w:rFonts w:cs="Times New Roman"/>
          <w:szCs w:val="24"/>
          <w:lang w:val="es-MX"/>
        </w:rPr>
        <w:t>) y precio como productos transformados y procesados (Gear, 2006).</w:t>
      </w:r>
    </w:p>
    <w:p w:rsidR="005133DA" w:rsidRPr="00D504E5" w:rsidRDefault="00D504E5" w:rsidP="00D504E5">
      <w:pPr>
        <w:spacing w:after="0" w:line="360" w:lineRule="auto"/>
        <w:ind w:firstLine="720"/>
        <w:jc w:val="both"/>
        <w:rPr>
          <w:rFonts w:cs="Times New Roman"/>
          <w:szCs w:val="24"/>
          <w:lang w:val="es-MX"/>
        </w:rPr>
      </w:pPr>
      <w:r w:rsidRPr="00DC5AC9">
        <w:rPr>
          <w:rFonts w:cs="Times New Roman"/>
          <w:szCs w:val="24"/>
          <w:lang w:val="es-MX"/>
        </w:rPr>
        <w:t xml:space="preserve">Los tradicionales maíces colorados argentinos fueron cruzados con germoplasma dentado americano a partir de fines de los ´80, mejorándose substancialmente el rendimiento potencial del cultivo, y constituyendo la base de la mayor parte de los híbridos actuales. El maíz colorado siguió un camino paralelo de mejoramiento, logrando importantes aumentos en su potencial de rendimiento y manteniendo las características especiales de los maíces Flint o Plata. A la introducción de nuevos híbridos americanos de </w:t>
      </w:r>
      <w:r w:rsidRPr="00DC5AC9">
        <w:rPr>
          <w:rFonts w:cs="Times New Roman"/>
          <w:szCs w:val="24"/>
          <w:lang w:val="es-MX"/>
        </w:rPr>
        <w:lastRenderedPageBreak/>
        <w:t>alto potencial, en los últimos años se agregaron planes de mejoramiento nacionales, que incrementaron notoriamente el rendimiento de los maíces pisingallo El maíz MAV es una nueva especialidad que viene produciéndose desde hace unos años en la Argentina, el grano producido tiene un mayor valor nutritivo determinado por una mayor concentración de aceite (duplica el valor del maíz común) y un incremento del 20% en la concentración de proteína, incrementando así el conte</w:t>
      </w:r>
      <w:r>
        <w:rPr>
          <w:rFonts w:cs="Times New Roman"/>
          <w:szCs w:val="24"/>
          <w:lang w:val="es-MX"/>
        </w:rPr>
        <w:t>nido de aminoácidos esenciales.</w:t>
      </w:r>
    </w:p>
    <w:p w:rsidR="0092222C" w:rsidRPr="00DC5AC9" w:rsidRDefault="00E4351E" w:rsidP="00DE596F">
      <w:pPr>
        <w:pStyle w:val="Ttulo3"/>
        <w:numPr>
          <w:ilvl w:val="0"/>
          <w:numId w:val="0"/>
        </w:numPr>
        <w:spacing w:before="0"/>
        <w:ind w:left="720" w:hanging="720"/>
        <w:jc w:val="center"/>
        <w:rPr>
          <w:color w:val="auto"/>
          <w:lang w:val="es-MX"/>
        </w:rPr>
      </w:pPr>
      <w:bookmarkStart w:id="31" w:name="_Toc364117073"/>
      <w:bookmarkStart w:id="32" w:name="_Toc365488808"/>
      <w:r w:rsidRPr="00DC5AC9">
        <w:rPr>
          <w:color w:val="auto"/>
          <w:lang w:val="es-MX"/>
        </w:rPr>
        <w:t>Tabla 1</w:t>
      </w:r>
      <w:r w:rsidR="0092222C" w:rsidRPr="00DC5AC9">
        <w:rPr>
          <w:color w:val="auto"/>
          <w:lang w:val="es-MX"/>
        </w:rPr>
        <w:t>. Argentina: Tipos de maíz según la dureza del grano</w:t>
      </w:r>
      <w:bookmarkEnd w:id="31"/>
      <w:bookmarkEnd w:id="32"/>
    </w:p>
    <w:tbl>
      <w:tblPr>
        <w:tblStyle w:val="Tablaconcuadrcula"/>
        <w:tblW w:w="9234" w:type="dxa"/>
        <w:jc w:val="center"/>
        <w:tblBorders>
          <w:left w:val="none" w:sz="0" w:space="0" w:color="auto"/>
          <w:right w:val="none" w:sz="0" w:space="0" w:color="auto"/>
          <w:insideH w:val="none" w:sz="0" w:space="0" w:color="auto"/>
          <w:insideV w:val="none" w:sz="0" w:space="0" w:color="auto"/>
        </w:tblBorders>
        <w:tblLook w:val="04A0"/>
      </w:tblPr>
      <w:tblGrid>
        <w:gridCol w:w="1458"/>
        <w:gridCol w:w="2308"/>
        <w:gridCol w:w="2549"/>
        <w:gridCol w:w="2919"/>
      </w:tblGrid>
      <w:tr w:rsidR="00DC5AC9" w:rsidRPr="00DC5AC9" w:rsidTr="0092222C">
        <w:trPr>
          <w:trHeight w:val="143"/>
          <w:jc w:val="center"/>
        </w:trPr>
        <w:tc>
          <w:tcPr>
            <w:tcW w:w="1458" w:type="dxa"/>
            <w:tcBorders>
              <w:bottom w:val="single" w:sz="4" w:space="0" w:color="auto"/>
            </w:tcBorders>
            <w:hideMark/>
          </w:tcPr>
          <w:p w:rsidR="0092222C" w:rsidRPr="00DC5AC9" w:rsidRDefault="0092222C">
            <w:pPr>
              <w:autoSpaceDE w:val="0"/>
              <w:autoSpaceDN w:val="0"/>
              <w:adjustRightInd w:val="0"/>
              <w:spacing w:after="0" w:line="240" w:lineRule="auto"/>
              <w:jc w:val="center"/>
              <w:rPr>
                <w:rFonts w:cs="Times New Roman"/>
                <w:b/>
                <w:sz w:val="20"/>
                <w:szCs w:val="20"/>
                <w:lang w:val="es-MX"/>
              </w:rPr>
            </w:pPr>
            <w:r w:rsidRPr="00DC5AC9">
              <w:rPr>
                <w:rFonts w:cs="Times New Roman"/>
                <w:szCs w:val="24"/>
                <w:lang w:val="es-MX"/>
              </w:rPr>
              <w:t xml:space="preserve"> </w:t>
            </w:r>
            <w:r w:rsidRPr="00DC5AC9">
              <w:rPr>
                <w:rFonts w:cs="Times New Roman"/>
                <w:b/>
                <w:sz w:val="20"/>
                <w:szCs w:val="20"/>
                <w:lang w:val="es-MX"/>
              </w:rPr>
              <w:t>Nombre</w:t>
            </w:r>
          </w:p>
        </w:tc>
        <w:tc>
          <w:tcPr>
            <w:tcW w:w="2308" w:type="dxa"/>
            <w:tcBorders>
              <w:bottom w:val="single" w:sz="4" w:space="0" w:color="auto"/>
            </w:tcBorders>
            <w:hideMark/>
          </w:tcPr>
          <w:p w:rsidR="0092222C" w:rsidRPr="00DC5AC9" w:rsidRDefault="0092222C">
            <w:pPr>
              <w:autoSpaceDE w:val="0"/>
              <w:autoSpaceDN w:val="0"/>
              <w:adjustRightInd w:val="0"/>
              <w:spacing w:after="0" w:line="240" w:lineRule="auto"/>
              <w:jc w:val="center"/>
              <w:rPr>
                <w:rFonts w:cs="Times New Roman"/>
                <w:b/>
                <w:sz w:val="20"/>
                <w:szCs w:val="20"/>
                <w:lang w:val="es-MX"/>
              </w:rPr>
            </w:pPr>
            <w:r w:rsidRPr="00DC5AC9">
              <w:rPr>
                <w:rFonts w:cs="Times New Roman"/>
                <w:b/>
                <w:sz w:val="20"/>
                <w:szCs w:val="20"/>
                <w:lang w:val="es-MX"/>
              </w:rPr>
              <w:t>Raza/</w:t>
            </w:r>
            <w:proofErr w:type="spellStart"/>
            <w:r w:rsidRPr="00DC5AC9">
              <w:rPr>
                <w:rFonts w:cs="Times New Roman"/>
                <w:b/>
                <w:sz w:val="20"/>
                <w:szCs w:val="20"/>
                <w:lang w:val="es-MX"/>
              </w:rPr>
              <w:t>endosperma</w:t>
            </w:r>
            <w:proofErr w:type="spellEnd"/>
          </w:p>
        </w:tc>
        <w:tc>
          <w:tcPr>
            <w:tcW w:w="2549" w:type="dxa"/>
            <w:tcBorders>
              <w:bottom w:val="single" w:sz="4" w:space="0" w:color="auto"/>
            </w:tcBorders>
            <w:hideMark/>
          </w:tcPr>
          <w:p w:rsidR="0092222C" w:rsidRPr="00DC5AC9" w:rsidRDefault="0092222C">
            <w:pPr>
              <w:autoSpaceDE w:val="0"/>
              <w:autoSpaceDN w:val="0"/>
              <w:adjustRightInd w:val="0"/>
              <w:spacing w:after="0" w:line="240" w:lineRule="auto"/>
              <w:jc w:val="center"/>
              <w:rPr>
                <w:rFonts w:cs="Times New Roman"/>
                <w:b/>
                <w:sz w:val="20"/>
                <w:szCs w:val="20"/>
                <w:lang w:val="es-MX"/>
              </w:rPr>
            </w:pPr>
            <w:r w:rsidRPr="00DC5AC9">
              <w:rPr>
                <w:rFonts w:cs="Times New Roman"/>
                <w:b/>
                <w:sz w:val="20"/>
                <w:szCs w:val="20"/>
                <w:lang w:val="es-MX"/>
              </w:rPr>
              <w:t>Industria / usos</w:t>
            </w:r>
          </w:p>
        </w:tc>
        <w:tc>
          <w:tcPr>
            <w:tcW w:w="2919" w:type="dxa"/>
            <w:tcBorders>
              <w:bottom w:val="single" w:sz="4" w:space="0" w:color="auto"/>
            </w:tcBorders>
            <w:hideMark/>
          </w:tcPr>
          <w:p w:rsidR="0092222C" w:rsidRPr="00DC5AC9" w:rsidRDefault="0092222C">
            <w:pPr>
              <w:autoSpaceDE w:val="0"/>
              <w:autoSpaceDN w:val="0"/>
              <w:adjustRightInd w:val="0"/>
              <w:spacing w:after="0" w:line="240" w:lineRule="auto"/>
              <w:jc w:val="center"/>
              <w:rPr>
                <w:rFonts w:cs="Times New Roman"/>
                <w:b/>
                <w:sz w:val="20"/>
                <w:szCs w:val="20"/>
                <w:lang w:val="es-MX"/>
              </w:rPr>
            </w:pPr>
            <w:r w:rsidRPr="00DC5AC9">
              <w:rPr>
                <w:rFonts w:cs="Times New Roman"/>
                <w:b/>
                <w:sz w:val="20"/>
                <w:szCs w:val="20"/>
                <w:lang w:val="es-MX"/>
              </w:rPr>
              <w:t>Observaciones</w:t>
            </w:r>
          </w:p>
        </w:tc>
      </w:tr>
      <w:tr w:rsidR="00DC5AC9" w:rsidRPr="00DC5AC9" w:rsidTr="0092222C">
        <w:trPr>
          <w:jc w:val="center"/>
        </w:trPr>
        <w:tc>
          <w:tcPr>
            <w:tcW w:w="1458"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sz w:val="20"/>
                <w:szCs w:val="20"/>
                <w:lang w:val="es-MX"/>
              </w:rPr>
            </w:pPr>
            <w:r w:rsidRPr="00DC5AC9">
              <w:rPr>
                <w:rFonts w:cs="Times New Roman"/>
                <w:bCs/>
                <w:sz w:val="20"/>
                <w:szCs w:val="20"/>
                <w:lang w:val="es-MX"/>
              </w:rPr>
              <w:t>Duros o Flint (</w:t>
            </w:r>
            <w:r w:rsidRPr="00DC5AC9">
              <w:rPr>
                <w:rFonts w:cs="Times New Roman"/>
                <w:sz w:val="20"/>
                <w:szCs w:val="20"/>
                <w:lang w:val="es-MX"/>
              </w:rPr>
              <w:t>incluye maíz Plata)</w:t>
            </w:r>
          </w:p>
        </w:tc>
        <w:tc>
          <w:tcPr>
            <w:tcW w:w="2308"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sz w:val="20"/>
                <w:szCs w:val="20"/>
                <w:lang w:val="es-MX"/>
              </w:rPr>
            </w:pPr>
            <w:r w:rsidRPr="00DC5AC9">
              <w:rPr>
                <w:rFonts w:cs="Times New Roman"/>
                <w:sz w:val="20"/>
                <w:szCs w:val="20"/>
                <w:lang w:val="es-MX"/>
              </w:rPr>
              <w:t>Cristalino Colorado</w:t>
            </w:r>
          </w:p>
        </w:tc>
        <w:tc>
          <w:tcPr>
            <w:tcW w:w="2549"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sz w:val="20"/>
                <w:szCs w:val="20"/>
                <w:lang w:val="es-MX"/>
              </w:rPr>
            </w:pPr>
            <w:r w:rsidRPr="00DC5AC9">
              <w:rPr>
                <w:rFonts w:cs="Times New Roman"/>
                <w:sz w:val="20"/>
                <w:szCs w:val="20"/>
                <w:lang w:val="es-MX"/>
              </w:rPr>
              <w:t>Molienda seca ej. polenta, cereales, alimento para animales</w:t>
            </w:r>
          </w:p>
        </w:tc>
        <w:tc>
          <w:tcPr>
            <w:tcW w:w="2919" w:type="dxa"/>
            <w:tcBorders>
              <w:top w:val="single" w:sz="4" w:space="0" w:color="auto"/>
              <w:bottom w:val="single" w:sz="4" w:space="0" w:color="auto"/>
            </w:tcBorders>
            <w:vAlign w:val="center"/>
            <w:hideMark/>
          </w:tcPr>
          <w:p w:rsidR="0092222C" w:rsidRPr="00DC5AC9" w:rsidRDefault="002B7EAB" w:rsidP="002B7EAB">
            <w:pPr>
              <w:autoSpaceDE w:val="0"/>
              <w:autoSpaceDN w:val="0"/>
              <w:adjustRightInd w:val="0"/>
              <w:spacing w:after="0" w:line="240" w:lineRule="auto"/>
              <w:rPr>
                <w:rFonts w:cs="Times New Roman"/>
                <w:sz w:val="20"/>
                <w:szCs w:val="20"/>
                <w:lang w:val="es-MX"/>
              </w:rPr>
            </w:pPr>
            <w:r w:rsidRPr="00DC5AC9">
              <w:rPr>
                <w:rFonts w:cs="Times New Roman"/>
                <w:sz w:val="20"/>
                <w:szCs w:val="20"/>
                <w:lang w:val="es-MX"/>
              </w:rPr>
              <w:t xml:space="preserve">0.4 millones t/año de </w:t>
            </w:r>
            <w:r w:rsidR="002867B2" w:rsidRPr="00DC5AC9">
              <w:rPr>
                <w:rFonts w:cs="Times New Roman"/>
                <w:sz w:val="20"/>
                <w:szCs w:val="20"/>
                <w:lang w:val="es-MX"/>
              </w:rPr>
              <w:t>Flint como especialidad no OGM</w:t>
            </w:r>
            <w:r w:rsidR="0092222C" w:rsidRPr="00DC5AC9">
              <w:rPr>
                <w:rFonts w:cs="Times New Roman"/>
                <w:sz w:val="20"/>
                <w:szCs w:val="20"/>
                <w:lang w:val="es-MX"/>
              </w:rPr>
              <w:t xml:space="preserve"> se exportan </w:t>
            </w:r>
            <w:r w:rsidRPr="00DC5AC9">
              <w:rPr>
                <w:rFonts w:cs="Times New Roman"/>
                <w:sz w:val="20"/>
                <w:szCs w:val="20"/>
                <w:lang w:val="es-MX"/>
              </w:rPr>
              <w:t xml:space="preserve"> </w:t>
            </w:r>
            <w:r w:rsidR="0092222C" w:rsidRPr="00DC5AC9">
              <w:rPr>
                <w:rFonts w:cs="Times New Roman"/>
                <w:sz w:val="20"/>
                <w:szCs w:val="20"/>
                <w:lang w:val="es-MX"/>
              </w:rPr>
              <w:t>a la Unión Europea</w:t>
            </w:r>
            <w:r w:rsidRPr="00DC5AC9">
              <w:rPr>
                <w:rFonts w:cs="Times New Roman"/>
                <w:sz w:val="20"/>
                <w:szCs w:val="20"/>
                <w:lang w:val="es-MX"/>
              </w:rPr>
              <w:t>. Argentina es el único productor a nivel mundial</w:t>
            </w:r>
          </w:p>
        </w:tc>
      </w:tr>
      <w:tr w:rsidR="00DC5AC9" w:rsidRPr="00DC5AC9" w:rsidTr="0092222C">
        <w:trPr>
          <w:jc w:val="center"/>
        </w:trPr>
        <w:tc>
          <w:tcPr>
            <w:tcW w:w="1458" w:type="dxa"/>
            <w:tcBorders>
              <w:top w:val="single" w:sz="4" w:space="0" w:color="auto"/>
              <w:bottom w:val="single" w:sz="4" w:space="0" w:color="auto"/>
            </w:tcBorders>
            <w:vAlign w:val="center"/>
            <w:hideMark/>
          </w:tcPr>
          <w:p w:rsidR="0092222C" w:rsidRPr="00DC5AC9" w:rsidRDefault="0092222C" w:rsidP="00DC1CAE">
            <w:pPr>
              <w:autoSpaceDE w:val="0"/>
              <w:autoSpaceDN w:val="0"/>
              <w:adjustRightInd w:val="0"/>
              <w:spacing w:after="0" w:line="240" w:lineRule="auto"/>
              <w:rPr>
                <w:rFonts w:cs="Times New Roman"/>
                <w:sz w:val="20"/>
                <w:szCs w:val="20"/>
                <w:lang w:val="es-MX"/>
              </w:rPr>
            </w:pPr>
            <w:r w:rsidRPr="00DC5AC9">
              <w:rPr>
                <w:rFonts w:cs="Times New Roman"/>
                <w:bCs/>
                <w:sz w:val="20"/>
                <w:szCs w:val="20"/>
                <w:lang w:val="es-MX"/>
              </w:rPr>
              <w:t xml:space="preserve">Pisingallo o </w:t>
            </w:r>
            <w:r w:rsidR="00DC1CAE" w:rsidRPr="00DC5AC9">
              <w:rPr>
                <w:rFonts w:cs="Times New Roman"/>
                <w:bCs/>
                <w:sz w:val="20"/>
                <w:szCs w:val="20"/>
                <w:lang w:val="es-MX"/>
              </w:rPr>
              <w:t>Tipos reventadores</w:t>
            </w:r>
          </w:p>
        </w:tc>
        <w:tc>
          <w:tcPr>
            <w:tcW w:w="2308" w:type="dxa"/>
            <w:tcBorders>
              <w:top w:val="single" w:sz="4" w:space="0" w:color="auto"/>
              <w:bottom w:val="single" w:sz="4" w:space="0" w:color="auto"/>
            </w:tcBorders>
            <w:vAlign w:val="center"/>
            <w:hideMark/>
          </w:tcPr>
          <w:p w:rsidR="0092222C" w:rsidRPr="00DC5AC9" w:rsidRDefault="00705937">
            <w:pPr>
              <w:autoSpaceDE w:val="0"/>
              <w:autoSpaceDN w:val="0"/>
              <w:adjustRightInd w:val="0"/>
              <w:spacing w:after="0" w:line="240" w:lineRule="auto"/>
              <w:rPr>
                <w:rFonts w:cs="Times New Roman"/>
                <w:sz w:val="20"/>
                <w:szCs w:val="20"/>
                <w:lang w:val="es-MX"/>
              </w:rPr>
            </w:pPr>
            <w:r w:rsidRPr="00DC5AC9">
              <w:rPr>
                <w:rFonts w:cs="Times New Roman"/>
                <w:sz w:val="20"/>
                <w:szCs w:val="20"/>
                <w:lang w:val="es-MX"/>
              </w:rPr>
              <w:t>Endospermo</w:t>
            </w:r>
            <w:r w:rsidR="0092222C" w:rsidRPr="00DC5AC9">
              <w:rPr>
                <w:rFonts w:cs="Times New Roman"/>
                <w:sz w:val="20"/>
                <w:szCs w:val="20"/>
                <w:lang w:val="es-MX"/>
              </w:rPr>
              <w:t xml:space="preserve"> vítreo, muy duro</w:t>
            </w:r>
          </w:p>
        </w:tc>
        <w:tc>
          <w:tcPr>
            <w:tcW w:w="2549"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sz w:val="20"/>
                <w:szCs w:val="20"/>
                <w:lang w:val="es-MX"/>
              </w:rPr>
            </w:pPr>
            <w:r w:rsidRPr="00DC5AC9">
              <w:rPr>
                <w:rFonts w:cs="Times New Roman"/>
                <w:sz w:val="20"/>
                <w:szCs w:val="20"/>
                <w:lang w:val="es-MX"/>
              </w:rPr>
              <w:t>Ej. "palomita" de maíz</w:t>
            </w:r>
            <w:r w:rsidR="00DC1CAE" w:rsidRPr="00DC5AC9">
              <w:rPr>
                <w:rFonts w:cs="Times New Roman"/>
                <w:sz w:val="20"/>
                <w:szCs w:val="20"/>
                <w:lang w:val="es-MX"/>
              </w:rPr>
              <w:t xml:space="preserve"> (</w:t>
            </w:r>
            <w:proofErr w:type="spellStart"/>
            <w:r w:rsidR="00DC1CAE" w:rsidRPr="00DC5AC9">
              <w:rPr>
                <w:rFonts w:cs="Times New Roman"/>
                <w:sz w:val="20"/>
                <w:szCs w:val="20"/>
                <w:lang w:val="es-MX"/>
              </w:rPr>
              <w:t>popcorn</w:t>
            </w:r>
            <w:proofErr w:type="spellEnd"/>
            <w:r w:rsidR="00DC1CAE" w:rsidRPr="00DC5AC9">
              <w:rPr>
                <w:rFonts w:cs="Times New Roman"/>
                <w:sz w:val="20"/>
                <w:szCs w:val="20"/>
                <w:lang w:val="es-MX"/>
              </w:rPr>
              <w:t>)</w:t>
            </w:r>
          </w:p>
        </w:tc>
        <w:tc>
          <w:tcPr>
            <w:tcW w:w="2919"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sz w:val="20"/>
                <w:szCs w:val="20"/>
                <w:lang w:val="es-MX"/>
              </w:rPr>
            </w:pPr>
            <w:r w:rsidRPr="00DC5AC9">
              <w:rPr>
                <w:rFonts w:cs="Times New Roman"/>
                <w:sz w:val="20"/>
                <w:szCs w:val="20"/>
                <w:lang w:val="es-MX"/>
              </w:rPr>
              <w:t>Desarrollo acelerado en  la última década, i</w:t>
            </w:r>
            <w:r w:rsidR="003B7779" w:rsidRPr="00DC5AC9">
              <w:rPr>
                <w:rFonts w:cs="Times New Roman"/>
                <w:sz w:val="20"/>
                <w:szCs w:val="20"/>
                <w:lang w:val="es-MX"/>
              </w:rPr>
              <w:t>.</w:t>
            </w:r>
            <w:r w:rsidRPr="00DC5AC9">
              <w:rPr>
                <w:rFonts w:cs="Times New Roman"/>
                <w:sz w:val="20"/>
                <w:szCs w:val="20"/>
                <w:lang w:val="es-MX"/>
              </w:rPr>
              <w:t>e.  Argentina es el 1er  exportador mundial</w:t>
            </w:r>
            <w:r w:rsidR="003B7779" w:rsidRPr="00DC5AC9">
              <w:rPr>
                <w:rFonts w:cs="Times New Roman"/>
                <w:sz w:val="20"/>
                <w:szCs w:val="20"/>
                <w:lang w:val="es-MX"/>
              </w:rPr>
              <w:t xml:space="preserve"> con 0.25 millones t/ año</w:t>
            </w:r>
          </w:p>
        </w:tc>
      </w:tr>
      <w:tr w:rsidR="00DC5AC9" w:rsidRPr="00DC5AC9" w:rsidTr="0092222C">
        <w:trPr>
          <w:jc w:val="center"/>
        </w:trPr>
        <w:tc>
          <w:tcPr>
            <w:tcW w:w="1458"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sz w:val="20"/>
                <w:szCs w:val="20"/>
                <w:lang w:val="es-MX"/>
              </w:rPr>
            </w:pPr>
            <w:r w:rsidRPr="00DC5AC9">
              <w:rPr>
                <w:rFonts w:cs="Times New Roman"/>
                <w:bCs/>
                <w:sz w:val="20"/>
                <w:szCs w:val="20"/>
                <w:lang w:val="es-MX"/>
              </w:rPr>
              <w:t>Dentados</w:t>
            </w:r>
          </w:p>
        </w:tc>
        <w:tc>
          <w:tcPr>
            <w:tcW w:w="2308" w:type="dxa"/>
            <w:tcBorders>
              <w:top w:val="single" w:sz="4" w:space="0" w:color="auto"/>
              <w:bottom w:val="single" w:sz="4" w:space="0" w:color="auto"/>
            </w:tcBorders>
            <w:vAlign w:val="center"/>
            <w:hideMark/>
          </w:tcPr>
          <w:p w:rsidR="0092222C" w:rsidRPr="00DC5AC9" w:rsidRDefault="002D11C4">
            <w:pPr>
              <w:autoSpaceDE w:val="0"/>
              <w:autoSpaceDN w:val="0"/>
              <w:adjustRightInd w:val="0"/>
              <w:spacing w:after="0" w:line="240" w:lineRule="auto"/>
              <w:rPr>
                <w:rFonts w:cs="Times New Roman"/>
                <w:sz w:val="20"/>
                <w:szCs w:val="20"/>
                <w:lang w:val="es-MX"/>
              </w:rPr>
            </w:pPr>
            <w:r w:rsidRPr="00DC5AC9">
              <w:rPr>
                <w:rFonts w:cs="Times New Roman"/>
                <w:sz w:val="20"/>
                <w:szCs w:val="20"/>
                <w:lang w:val="es-MX"/>
              </w:rPr>
              <w:t>S</w:t>
            </w:r>
            <w:r w:rsidR="0092222C" w:rsidRPr="00DC5AC9">
              <w:rPr>
                <w:rFonts w:cs="Times New Roman"/>
                <w:sz w:val="20"/>
                <w:szCs w:val="20"/>
                <w:lang w:val="es-MX"/>
              </w:rPr>
              <w:t>e destaca la raza Dentado Amarillo</w:t>
            </w:r>
            <w:r w:rsidRPr="00DC5AC9">
              <w:rPr>
                <w:rFonts w:cs="Times New Roman"/>
                <w:sz w:val="20"/>
                <w:szCs w:val="20"/>
                <w:lang w:val="es-MX"/>
              </w:rPr>
              <w:t xml:space="preserve"> entre los maíces nativos</w:t>
            </w:r>
          </w:p>
        </w:tc>
        <w:tc>
          <w:tcPr>
            <w:tcW w:w="2549"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sz w:val="20"/>
                <w:szCs w:val="20"/>
                <w:lang w:val="es-MX"/>
              </w:rPr>
            </w:pPr>
            <w:r w:rsidRPr="00DC5AC9">
              <w:rPr>
                <w:rFonts w:cs="Times New Roman"/>
                <w:sz w:val="20"/>
                <w:szCs w:val="20"/>
                <w:lang w:val="es-MX"/>
              </w:rPr>
              <w:t xml:space="preserve">Molienda húmeda ej. alcohol, almidones y fructosa, entre otros </w:t>
            </w:r>
          </w:p>
        </w:tc>
        <w:tc>
          <w:tcPr>
            <w:tcW w:w="2919"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sz w:val="20"/>
                <w:szCs w:val="20"/>
                <w:lang w:val="es-MX"/>
              </w:rPr>
            </w:pPr>
            <w:r w:rsidRPr="00DC5AC9">
              <w:rPr>
                <w:rFonts w:cs="Times New Roman"/>
                <w:sz w:val="20"/>
                <w:szCs w:val="20"/>
                <w:lang w:val="es-MX"/>
              </w:rPr>
              <w:t>Son característicos los híbridos del "</w:t>
            </w:r>
            <w:proofErr w:type="spellStart"/>
            <w:r w:rsidRPr="00DC5AC9">
              <w:rPr>
                <w:rFonts w:cs="Times New Roman"/>
                <w:sz w:val="20"/>
                <w:szCs w:val="20"/>
                <w:lang w:val="es-MX"/>
              </w:rPr>
              <w:t>Corn</w:t>
            </w:r>
            <w:proofErr w:type="spellEnd"/>
            <w:r w:rsidRPr="00DC5AC9">
              <w:rPr>
                <w:rFonts w:cs="Times New Roman"/>
                <w:sz w:val="20"/>
                <w:szCs w:val="20"/>
                <w:lang w:val="es-MX"/>
              </w:rPr>
              <w:t xml:space="preserve"> </w:t>
            </w:r>
            <w:proofErr w:type="spellStart"/>
            <w:r w:rsidRPr="00DC5AC9">
              <w:rPr>
                <w:rFonts w:cs="Times New Roman"/>
                <w:sz w:val="20"/>
                <w:szCs w:val="20"/>
                <w:lang w:val="es-MX"/>
              </w:rPr>
              <w:t>Belt</w:t>
            </w:r>
            <w:proofErr w:type="spellEnd"/>
            <w:r w:rsidRPr="00DC5AC9">
              <w:rPr>
                <w:rFonts w:cs="Times New Roman"/>
                <w:sz w:val="20"/>
                <w:szCs w:val="20"/>
                <w:lang w:val="es-MX"/>
              </w:rPr>
              <w:t>" norteamericano.</w:t>
            </w:r>
          </w:p>
        </w:tc>
      </w:tr>
      <w:tr w:rsidR="00DC5AC9" w:rsidRPr="00DC5AC9" w:rsidTr="0092222C">
        <w:trPr>
          <w:jc w:val="center"/>
        </w:trPr>
        <w:tc>
          <w:tcPr>
            <w:tcW w:w="1458"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sz w:val="20"/>
                <w:szCs w:val="20"/>
                <w:lang w:val="es-MX"/>
              </w:rPr>
            </w:pPr>
            <w:r w:rsidRPr="00DC5AC9">
              <w:rPr>
                <w:rFonts w:cs="Times New Roman"/>
                <w:bCs/>
                <w:sz w:val="20"/>
                <w:szCs w:val="20"/>
                <w:lang w:val="es-MX"/>
              </w:rPr>
              <w:t>Harinosos</w:t>
            </w:r>
          </w:p>
        </w:tc>
        <w:tc>
          <w:tcPr>
            <w:tcW w:w="2308" w:type="dxa"/>
            <w:tcBorders>
              <w:top w:val="single" w:sz="4" w:space="0" w:color="auto"/>
              <w:bottom w:val="single" w:sz="4" w:space="0" w:color="auto"/>
            </w:tcBorders>
            <w:vAlign w:val="center"/>
            <w:hideMark/>
          </w:tcPr>
          <w:p w:rsidR="0092222C" w:rsidRPr="00DC5AC9" w:rsidRDefault="0092222C">
            <w:pPr>
              <w:spacing w:after="0" w:line="240" w:lineRule="auto"/>
              <w:rPr>
                <w:rFonts w:cs="Times New Roman"/>
                <w:sz w:val="20"/>
                <w:szCs w:val="20"/>
                <w:lang w:val="es-MX"/>
              </w:rPr>
            </w:pPr>
            <w:r w:rsidRPr="00DC5AC9">
              <w:rPr>
                <w:rFonts w:cs="Times New Roman"/>
                <w:sz w:val="20"/>
                <w:szCs w:val="20"/>
                <w:lang w:val="es-MX"/>
              </w:rPr>
              <w:t xml:space="preserve">Destacan en la zona </w:t>
            </w:r>
            <w:r w:rsidR="00143F6A" w:rsidRPr="00DC5AC9">
              <w:rPr>
                <w:rFonts w:cs="Times New Roman"/>
                <w:sz w:val="20"/>
                <w:szCs w:val="20"/>
                <w:lang w:val="es-MX"/>
              </w:rPr>
              <w:t>de altura NOA las razas Capias; y en z</w:t>
            </w:r>
            <w:r w:rsidRPr="00DC5AC9">
              <w:rPr>
                <w:rFonts w:cs="Times New Roman"/>
                <w:sz w:val="20"/>
                <w:szCs w:val="20"/>
                <w:lang w:val="es-MX"/>
              </w:rPr>
              <w:t xml:space="preserve">onas bajas del NOA y NEA la Abatí </w:t>
            </w:r>
            <w:proofErr w:type="spellStart"/>
            <w:r w:rsidRPr="00DC5AC9">
              <w:rPr>
                <w:rFonts w:cs="Times New Roman"/>
                <w:sz w:val="20"/>
                <w:szCs w:val="20"/>
                <w:lang w:val="es-MX"/>
              </w:rPr>
              <w:t>Morotí</w:t>
            </w:r>
            <w:proofErr w:type="spellEnd"/>
          </w:p>
        </w:tc>
        <w:tc>
          <w:tcPr>
            <w:tcW w:w="2549"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sz w:val="20"/>
                <w:szCs w:val="20"/>
                <w:lang w:val="es-MX"/>
              </w:rPr>
            </w:pPr>
            <w:r w:rsidRPr="00DC5AC9">
              <w:rPr>
                <w:rFonts w:cs="Times New Roman"/>
                <w:sz w:val="20"/>
                <w:szCs w:val="20"/>
                <w:lang w:val="es-MX"/>
              </w:rPr>
              <w:t>Consumo fresco (choclo) y en la elaboración de diversas comidas tradicionales basadas en harina de maíz</w:t>
            </w:r>
          </w:p>
        </w:tc>
        <w:tc>
          <w:tcPr>
            <w:tcW w:w="2919"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sz w:val="20"/>
                <w:szCs w:val="20"/>
                <w:lang w:val="es-MX"/>
              </w:rPr>
            </w:pPr>
            <w:r w:rsidRPr="00DC5AC9">
              <w:rPr>
                <w:rFonts w:cs="Times New Roman"/>
                <w:sz w:val="20"/>
                <w:szCs w:val="20"/>
                <w:lang w:val="es-MX"/>
              </w:rPr>
              <w:t>Corresponden a un grupo numeroso de razas</w:t>
            </w:r>
          </w:p>
        </w:tc>
      </w:tr>
      <w:tr w:rsidR="00DC5AC9" w:rsidRPr="00DC5AC9" w:rsidTr="0092222C">
        <w:trPr>
          <w:jc w:val="center"/>
        </w:trPr>
        <w:tc>
          <w:tcPr>
            <w:tcW w:w="1458"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bCs/>
                <w:sz w:val="20"/>
                <w:szCs w:val="20"/>
                <w:lang w:val="es-MX"/>
              </w:rPr>
            </w:pPr>
            <w:r w:rsidRPr="00DC5AC9">
              <w:rPr>
                <w:rFonts w:cs="Times New Roman"/>
                <w:sz w:val="20"/>
                <w:szCs w:val="20"/>
                <w:lang w:val="es-MX"/>
              </w:rPr>
              <w:t>Maíces de Alto Valor (MAV)</w:t>
            </w:r>
          </w:p>
        </w:tc>
        <w:tc>
          <w:tcPr>
            <w:tcW w:w="2308" w:type="dxa"/>
            <w:tcBorders>
              <w:top w:val="single" w:sz="4" w:space="0" w:color="auto"/>
              <w:bottom w:val="single" w:sz="4" w:space="0" w:color="auto"/>
            </w:tcBorders>
            <w:vAlign w:val="center"/>
            <w:hideMark/>
          </w:tcPr>
          <w:p w:rsidR="0092222C" w:rsidRPr="00DC5AC9" w:rsidRDefault="0092222C">
            <w:pPr>
              <w:spacing w:after="0" w:line="240" w:lineRule="auto"/>
              <w:rPr>
                <w:rFonts w:cs="Times New Roman"/>
                <w:sz w:val="20"/>
                <w:szCs w:val="20"/>
                <w:lang w:val="es-MX"/>
              </w:rPr>
            </w:pPr>
            <w:r w:rsidRPr="00DC5AC9">
              <w:rPr>
                <w:rFonts w:cs="Times New Roman"/>
                <w:sz w:val="20"/>
                <w:szCs w:val="20"/>
                <w:lang w:val="es-MX"/>
              </w:rPr>
              <w:t>Asociación varietal</w:t>
            </w:r>
          </w:p>
        </w:tc>
        <w:tc>
          <w:tcPr>
            <w:tcW w:w="2549"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sz w:val="20"/>
                <w:szCs w:val="20"/>
                <w:lang w:val="es-MX"/>
              </w:rPr>
            </w:pPr>
            <w:r w:rsidRPr="00DC5AC9">
              <w:rPr>
                <w:rFonts w:cs="Times New Roman"/>
                <w:sz w:val="20"/>
                <w:szCs w:val="20"/>
                <w:lang w:val="es-MX"/>
              </w:rPr>
              <w:t>Industria avícola y porcina</w:t>
            </w:r>
          </w:p>
        </w:tc>
        <w:tc>
          <w:tcPr>
            <w:tcW w:w="2919" w:type="dxa"/>
            <w:tcBorders>
              <w:top w:val="single" w:sz="4" w:space="0" w:color="auto"/>
              <w:bottom w:val="single" w:sz="4" w:space="0" w:color="auto"/>
            </w:tcBorders>
            <w:vAlign w:val="center"/>
            <w:hideMark/>
          </w:tcPr>
          <w:p w:rsidR="0092222C" w:rsidRPr="00DC5AC9" w:rsidRDefault="0092222C">
            <w:pPr>
              <w:autoSpaceDE w:val="0"/>
              <w:autoSpaceDN w:val="0"/>
              <w:adjustRightInd w:val="0"/>
              <w:spacing w:after="0" w:line="240" w:lineRule="auto"/>
              <w:rPr>
                <w:rFonts w:cs="Times New Roman"/>
                <w:sz w:val="20"/>
                <w:szCs w:val="20"/>
                <w:lang w:val="es-MX"/>
              </w:rPr>
            </w:pPr>
            <w:r w:rsidRPr="00DC5AC9">
              <w:rPr>
                <w:rFonts w:cs="Times New Roman"/>
                <w:sz w:val="20"/>
                <w:szCs w:val="20"/>
                <w:lang w:val="es-MX"/>
              </w:rPr>
              <w:t>Argentina es exportador mundial de maíces MAV.</w:t>
            </w:r>
          </w:p>
        </w:tc>
      </w:tr>
    </w:tbl>
    <w:p w:rsidR="0092222C" w:rsidRPr="00DC5AC9" w:rsidRDefault="0092222C" w:rsidP="0092222C">
      <w:pPr>
        <w:autoSpaceDE w:val="0"/>
        <w:autoSpaceDN w:val="0"/>
        <w:adjustRightInd w:val="0"/>
        <w:spacing w:after="0" w:line="240" w:lineRule="auto"/>
        <w:jc w:val="both"/>
        <w:rPr>
          <w:rFonts w:cs="Times New Roman"/>
          <w:sz w:val="18"/>
          <w:szCs w:val="18"/>
          <w:lang w:val="es-MX"/>
        </w:rPr>
      </w:pPr>
      <w:r w:rsidRPr="00DC5AC9">
        <w:rPr>
          <w:rFonts w:cs="Times New Roman"/>
          <w:sz w:val="18"/>
          <w:szCs w:val="18"/>
          <w:lang w:val="es-MX"/>
        </w:rPr>
        <w:t>Fuente: Gear (2006)</w:t>
      </w:r>
    </w:p>
    <w:p w:rsidR="00B349FC" w:rsidRPr="00DC5AC9" w:rsidRDefault="00B349FC" w:rsidP="0016526C">
      <w:pPr>
        <w:pStyle w:val="Ttulo2"/>
        <w:numPr>
          <w:ilvl w:val="1"/>
          <w:numId w:val="13"/>
        </w:numPr>
        <w:spacing w:after="240" w:line="276" w:lineRule="auto"/>
        <w:ind w:left="540" w:hanging="540"/>
        <w:jc w:val="both"/>
        <w:rPr>
          <w:rFonts w:cs="Times New Roman"/>
          <w:i w:val="0"/>
          <w:color w:val="auto"/>
          <w:szCs w:val="24"/>
          <w:lang w:val="es-ES"/>
        </w:rPr>
      </w:pPr>
      <w:bookmarkStart w:id="33" w:name="_Toc364112164"/>
      <w:bookmarkStart w:id="34" w:name="_Toc365488809"/>
      <w:r w:rsidRPr="00DC5AC9">
        <w:rPr>
          <w:rFonts w:cs="Times New Roman"/>
          <w:i w:val="0"/>
          <w:color w:val="auto"/>
          <w:szCs w:val="24"/>
          <w:lang w:val="es-ES"/>
        </w:rPr>
        <w:t>Geografía de la producción de maíz</w:t>
      </w:r>
      <w:bookmarkEnd w:id="33"/>
      <w:bookmarkEnd w:id="34"/>
    </w:p>
    <w:p w:rsidR="00EB4992" w:rsidRPr="00DC5AC9" w:rsidRDefault="00F7490F" w:rsidP="006C14B9">
      <w:pPr>
        <w:spacing w:after="0" w:line="360" w:lineRule="auto"/>
        <w:ind w:firstLine="720"/>
        <w:jc w:val="both"/>
        <w:rPr>
          <w:rFonts w:cs="Times New Roman"/>
          <w:szCs w:val="24"/>
          <w:lang w:val="es-ES"/>
        </w:rPr>
      </w:pPr>
      <w:r w:rsidRPr="00DC5AC9">
        <w:rPr>
          <w:rFonts w:cs="Times New Roman"/>
          <w:szCs w:val="24"/>
          <w:lang w:val="es-ES"/>
        </w:rPr>
        <w:t>La región pampeana cuenta con una extensión aproximada de 9 millones de hectáreas y es región como una de las cinco planicies más fértiles del mundo. Cuenta con potencial para casi todos los productos primarios y tiene una capacidad importante para expandir el área cultivada. Además, dispone de excelentes condiciones climáticas que le permiten obtener dos cosechas por año en algunas áreas (ej.de trigo y soja). Por lo tanto,  e</w:t>
      </w:r>
      <w:r w:rsidR="00B349FC" w:rsidRPr="00DC5AC9">
        <w:rPr>
          <w:rFonts w:cs="Times New Roman"/>
          <w:szCs w:val="24"/>
          <w:lang w:val="es-ES"/>
        </w:rPr>
        <w:t>l cultivo de maíz alcanza su máximo desarrollo en la región pampeana</w:t>
      </w:r>
      <w:r w:rsidR="00D00BA3" w:rsidRPr="00DC5AC9">
        <w:rPr>
          <w:rStyle w:val="Refdenotaalpie"/>
          <w:rFonts w:cs="Times New Roman"/>
        </w:rPr>
        <w:footnoteReference w:id="2"/>
      </w:r>
      <w:r w:rsidR="00B349FC" w:rsidRPr="00DC5AC9">
        <w:rPr>
          <w:rFonts w:cs="Times New Roman"/>
          <w:szCs w:val="24"/>
          <w:lang w:val="es-ES"/>
        </w:rPr>
        <w:t xml:space="preserve"> por su gran extensión de tierras fértiles y clima templado</w:t>
      </w:r>
      <w:r w:rsidR="00230F9E" w:rsidRPr="00DC5AC9">
        <w:rPr>
          <w:rFonts w:cs="Times New Roman"/>
          <w:szCs w:val="24"/>
          <w:lang w:val="es-ES"/>
        </w:rPr>
        <w:t xml:space="preserve">  (</w:t>
      </w:r>
      <w:r w:rsidR="008377CE">
        <w:rPr>
          <w:rFonts w:cs="Times New Roman"/>
          <w:szCs w:val="24"/>
          <w:lang w:val="es-ES"/>
        </w:rPr>
        <w:t>Anexo</w:t>
      </w:r>
      <w:r w:rsidR="00230F9E" w:rsidRPr="00DC5AC9">
        <w:rPr>
          <w:rFonts w:cs="Times New Roman"/>
          <w:szCs w:val="24"/>
          <w:lang w:val="es-ES"/>
        </w:rPr>
        <w:t xml:space="preserve"> 1)</w:t>
      </w:r>
      <w:r w:rsidR="00B349FC" w:rsidRPr="00DC5AC9">
        <w:rPr>
          <w:rFonts w:cs="Times New Roman"/>
          <w:szCs w:val="24"/>
          <w:lang w:val="es-ES"/>
        </w:rPr>
        <w:t>. La producción se centra</w:t>
      </w:r>
      <w:r w:rsidR="007A4D2E" w:rsidRPr="00DC5AC9">
        <w:rPr>
          <w:rFonts w:cs="Times New Roman"/>
          <w:szCs w:val="24"/>
          <w:lang w:val="es-ES"/>
        </w:rPr>
        <w:t xml:space="preserve"> sobre todo en las provincias de </w:t>
      </w:r>
      <w:r w:rsidR="00B349FC" w:rsidRPr="00DC5AC9">
        <w:rPr>
          <w:rFonts w:cs="Times New Roman"/>
          <w:szCs w:val="24"/>
          <w:lang w:val="es-ES"/>
        </w:rPr>
        <w:t xml:space="preserve"> </w:t>
      </w:r>
      <w:r w:rsidR="007A4D2E" w:rsidRPr="00DC5AC9">
        <w:rPr>
          <w:rFonts w:cs="Times New Roman"/>
          <w:szCs w:val="24"/>
          <w:lang w:val="es-ES"/>
        </w:rPr>
        <w:t>Buenos Aires, Córdoba y Santa Fe</w:t>
      </w:r>
      <w:r w:rsidR="00403F4C" w:rsidRPr="00DC5AC9">
        <w:rPr>
          <w:rFonts w:cs="Times New Roman"/>
          <w:szCs w:val="24"/>
          <w:lang w:val="es-ES"/>
        </w:rPr>
        <w:t xml:space="preserve"> que</w:t>
      </w:r>
      <w:r w:rsidR="0033036C" w:rsidRPr="00DC5AC9">
        <w:rPr>
          <w:rFonts w:cs="Times New Roman"/>
          <w:szCs w:val="24"/>
          <w:lang w:val="es-ES"/>
        </w:rPr>
        <w:t xml:space="preserve"> juntas constituyen</w:t>
      </w:r>
      <w:r w:rsidR="007A4D2E" w:rsidRPr="00DC5AC9">
        <w:rPr>
          <w:rFonts w:cs="Times New Roman"/>
          <w:szCs w:val="24"/>
          <w:lang w:val="es-ES"/>
        </w:rPr>
        <w:t xml:space="preserve"> la “Zona núcleo”</w:t>
      </w:r>
      <w:r w:rsidR="0033036C" w:rsidRPr="00DC5AC9">
        <w:rPr>
          <w:rFonts w:cs="Times New Roman"/>
          <w:szCs w:val="24"/>
          <w:lang w:val="es-ES"/>
        </w:rPr>
        <w:t>. Esta zona concentra el 70% de la superficie total</w:t>
      </w:r>
      <w:r w:rsidR="00E51007" w:rsidRPr="00DC5AC9">
        <w:rPr>
          <w:rFonts w:cs="Times New Roman"/>
          <w:szCs w:val="24"/>
          <w:lang w:val="es-ES"/>
        </w:rPr>
        <w:t xml:space="preserve"> de maíz sembrado en el </w:t>
      </w:r>
      <w:r w:rsidR="002A7558" w:rsidRPr="00DC5AC9">
        <w:rPr>
          <w:rFonts w:cs="Times New Roman"/>
          <w:szCs w:val="24"/>
          <w:lang w:val="es-ES"/>
        </w:rPr>
        <w:t>país</w:t>
      </w:r>
      <w:r w:rsidR="0033036C" w:rsidRPr="00DC5AC9">
        <w:rPr>
          <w:rFonts w:cs="Times New Roman"/>
          <w:szCs w:val="24"/>
          <w:lang w:val="es-ES"/>
        </w:rPr>
        <w:t>,</w:t>
      </w:r>
      <w:r w:rsidR="00E51007" w:rsidRPr="00DC5AC9">
        <w:rPr>
          <w:rFonts w:cs="Times New Roman"/>
          <w:szCs w:val="24"/>
          <w:lang w:val="es-ES"/>
        </w:rPr>
        <w:t xml:space="preserve"> y </w:t>
      </w:r>
      <w:r w:rsidR="0033036C" w:rsidRPr="00DC5AC9">
        <w:rPr>
          <w:rFonts w:cs="Times New Roman"/>
          <w:szCs w:val="24"/>
          <w:lang w:val="es-ES"/>
        </w:rPr>
        <w:lastRenderedPageBreak/>
        <w:t xml:space="preserve">contribuyen con el 77% de la </w:t>
      </w:r>
      <w:r w:rsidR="00E51007" w:rsidRPr="00DC5AC9">
        <w:rPr>
          <w:rFonts w:cs="Times New Roman"/>
          <w:szCs w:val="24"/>
          <w:lang w:val="es-ES"/>
        </w:rPr>
        <w:t>producción</w:t>
      </w:r>
      <w:r w:rsidR="0033036C" w:rsidRPr="00DC5AC9">
        <w:rPr>
          <w:rFonts w:cs="Times New Roman"/>
          <w:szCs w:val="24"/>
          <w:lang w:val="es-ES"/>
        </w:rPr>
        <w:t xml:space="preserve"> nacional.</w:t>
      </w:r>
      <w:r w:rsidR="00E51007" w:rsidRPr="00DC5AC9">
        <w:rPr>
          <w:rFonts w:cs="Times New Roman"/>
          <w:szCs w:val="24"/>
          <w:lang w:val="es-ES"/>
        </w:rPr>
        <w:t xml:space="preserve"> </w:t>
      </w:r>
      <w:r w:rsidR="00EB4992" w:rsidRPr="00DC5AC9">
        <w:rPr>
          <w:rFonts w:cs="Times New Roman"/>
          <w:szCs w:val="24"/>
          <w:lang w:val="es-ES"/>
        </w:rPr>
        <w:t>El principal destino del maíz argentino es la exportación; por lo tanto, dada la incidencia del costo de los fletes, la producción de maíz se concentra principalmente en aquellas provincias que están más cerca de los puertos.</w:t>
      </w:r>
    </w:p>
    <w:p w:rsidR="006852F6" w:rsidRPr="00DC5AC9" w:rsidRDefault="006852F6" w:rsidP="008F0877">
      <w:pPr>
        <w:pStyle w:val="Ttulo3"/>
        <w:numPr>
          <w:ilvl w:val="0"/>
          <w:numId w:val="0"/>
        </w:numPr>
        <w:ind w:left="720" w:hanging="720"/>
        <w:jc w:val="center"/>
        <w:rPr>
          <w:rFonts w:eastAsia="Times New Roman" w:cs="Times New Roman"/>
          <w:color w:val="auto"/>
          <w:lang w:val="es-MX" w:eastAsia="en-US"/>
        </w:rPr>
      </w:pPr>
      <w:bookmarkStart w:id="35" w:name="_Toc364112165"/>
      <w:bookmarkStart w:id="36" w:name="_Toc364117075"/>
      <w:bookmarkStart w:id="37" w:name="_Toc365488810"/>
      <w:r w:rsidRPr="00DC5AC9">
        <w:rPr>
          <w:rFonts w:eastAsia="Times New Roman" w:cs="Times New Roman"/>
          <w:color w:val="auto"/>
          <w:lang w:val="es-MX" w:eastAsia="en-US"/>
        </w:rPr>
        <w:t xml:space="preserve">Figura </w:t>
      </w:r>
      <w:r w:rsidR="00E4351E" w:rsidRPr="00DC5AC9">
        <w:rPr>
          <w:rFonts w:eastAsia="Times New Roman" w:cs="Times New Roman"/>
          <w:color w:val="auto"/>
          <w:lang w:val="es-MX" w:eastAsia="en-US"/>
        </w:rPr>
        <w:t>7</w:t>
      </w:r>
      <w:r w:rsidRPr="00DC5AC9">
        <w:rPr>
          <w:rFonts w:eastAsia="Times New Roman" w:cs="Times New Roman"/>
          <w:color w:val="auto"/>
          <w:lang w:val="es-MX" w:eastAsia="en-US"/>
        </w:rPr>
        <w:t>. Argentina: Superficie cosechada y producción de maíz, según Provincia</w:t>
      </w:r>
      <w:r w:rsidR="004276A8" w:rsidRPr="00DC5AC9">
        <w:rPr>
          <w:rFonts w:eastAsia="Times New Roman" w:cs="Times New Roman"/>
          <w:color w:val="auto"/>
          <w:lang w:val="es-MX" w:eastAsia="en-US"/>
        </w:rPr>
        <w:t>. 2011-12</w:t>
      </w:r>
      <w:bookmarkEnd w:id="35"/>
      <w:bookmarkEnd w:id="36"/>
      <w:bookmarkEnd w:id="37"/>
    </w:p>
    <w:p w:rsidR="006852F6" w:rsidRPr="00DC5AC9" w:rsidRDefault="006852F6" w:rsidP="006852F6">
      <w:pPr>
        <w:spacing w:after="0" w:line="240" w:lineRule="auto"/>
        <w:rPr>
          <w:rFonts w:cs="Times New Roman"/>
          <w:szCs w:val="24"/>
          <w:lang w:val="es-ES"/>
        </w:rPr>
      </w:pPr>
      <w:r w:rsidRPr="00DC5AC9">
        <w:rPr>
          <w:rFonts w:cs="Times New Roman"/>
          <w:noProof/>
          <w:szCs w:val="24"/>
          <w:lang w:val="en-US" w:eastAsia="en-US"/>
        </w:rPr>
        <w:drawing>
          <wp:inline distT="0" distB="0" distL="0" distR="0">
            <wp:extent cx="2737230" cy="1645371"/>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45728" cy="1650479"/>
                    </a:xfrm>
                    <a:prstGeom prst="rect">
                      <a:avLst/>
                    </a:prstGeom>
                    <a:noFill/>
                  </pic:spPr>
                </pic:pic>
              </a:graphicData>
            </a:graphic>
          </wp:inline>
        </w:drawing>
      </w:r>
      <w:r w:rsidRPr="00DC5AC9">
        <w:rPr>
          <w:rFonts w:cs="Times New Roman"/>
          <w:szCs w:val="24"/>
          <w:lang w:val="es-ES"/>
        </w:rPr>
        <w:t xml:space="preserve">  </w:t>
      </w:r>
      <w:r w:rsidRPr="00DC5AC9">
        <w:rPr>
          <w:rFonts w:cs="Times New Roman"/>
          <w:noProof/>
          <w:szCs w:val="24"/>
          <w:lang w:val="en-US" w:eastAsia="en-US"/>
        </w:rPr>
        <w:drawing>
          <wp:inline distT="0" distB="0" distL="0" distR="0">
            <wp:extent cx="2740259" cy="1647192"/>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42129" cy="1648316"/>
                    </a:xfrm>
                    <a:prstGeom prst="rect">
                      <a:avLst/>
                    </a:prstGeom>
                    <a:noFill/>
                  </pic:spPr>
                </pic:pic>
              </a:graphicData>
            </a:graphic>
          </wp:inline>
        </w:drawing>
      </w:r>
    </w:p>
    <w:p w:rsidR="006852F6" w:rsidRPr="00DC5AC9" w:rsidRDefault="006852F6" w:rsidP="006852F6">
      <w:pPr>
        <w:spacing w:after="0" w:line="240" w:lineRule="auto"/>
        <w:rPr>
          <w:rFonts w:cs="Times New Roman"/>
          <w:sz w:val="20"/>
          <w:szCs w:val="24"/>
          <w:lang w:val="es-ES"/>
        </w:rPr>
      </w:pPr>
      <w:r w:rsidRPr="00DC5AC9">
        <w:rPr>
          <w:rFonts w:cs="Times New Roman"/>
          <w:sz w:val="20"/>
          <w:szCs w:val="24"/>
          <w:lang w:val="es-ES"/>
        </w:rPr>
        <w:t>Fuente: MAGyP</w:t>
      </w:r>
    </w:p>
    <w:p w:rsidR="0016526C" w:rsidRDefault="0016526C" w:rsidP="0016526C">
      <w:pPr>
        <w:spacing w:after="0" w:line="240" w:lineRule="auto"/>
        <w:ind w:firstLine="720"/>
        <w:jc w:val="both"/>
        <w:rPr>
          <w:rFonts w:cs="Times New Roman"/>
          <w:szCs w:val="24"/>
          <w:lang w:val="es-ES"/>
        </w:rPr>
      </w:pPr>
    </w:p>
    <w:p w:rsidR="00D71616" w:rsidRDefault="00EB4992" w:rsidP="00AF43F8">
      <w:pPr>
        <w:spacing w:after="0" w:line="360" w:lineRule="auto"/>
        <w:ind w:firstLine="720"/>
        <w:jc w:val="both"/>
        <w:rPr>
          <w:rFonts w:cs="Times New Roman"/>
          <w:szCs w:val="24"/>
          <w:lang w:val="es-ES"/>
        </w:rPr>
      </w:pPr>
      <w:r w:rsidRPr="00DC5AC9">
        <w:rPr>
          <w:rFonts w:cs="Times New Roman"/>
          <w:szCs w:val="24"/>
          <w:lang w:val="es-ES"/>
        </w:rPr>
        <w:t>El resto de las provincias donde se produce maíz se</w:t>
      </w:r>
      <w:r w:rsidR="005A1ACF" w:rsidRPr="00DC5AC9">
        <w:rPr>
          <w:rFonts w:cs="Times New Roman"/>
          <w:szCs w:val="24"/>
          <w:lang w:val="es-ES"/>
        </w:rPr>
        <w:t xml:space="preserve"> conoce como “Z</w:t>
      </w:r>
      <w:r w:rsidRPr="00DC5AC9">
        <w:rPr>
          <w:rFonts w:cs="Times New Roman"/>
          <w:szCs w:val="24"/>
          <w:lang w:val="es-ES"/>
        </w:rPr>
        <w:t xml:space="preserve">ona marginal”, en la cual </w:t>
      </w:r>
      <w:r w:rsidR="00575267" w:rsidRPr="00DC5AC9">
        <w:rPr>
          <w:rFonts w:cs="Times New Roman"/>
          <w:szCs w:val="24"/>
          <w:lang w:val="es-ES"/>
        </w:rPr>
        <w:t>se vienen verificando una serie de factores que</w:t>
      </w:r>
      <w:r w:rsidRPr="00DC5AC9">
        <w:rPr>
          <w:rFonts w:cs="Times New Roman"/>
          <w:szCs w:val="24"/>
          <w:lang w:val="es-ES"/>
        </w:rPr>
        <w:t xml:space="preserve"> </w:t>
      </w:r>
      <w:r w:rsidR="002A7558" w:rsidRPr="00DC5AC9">
        <w:rPr>
          <w:rFonts w:cs="Times New Roman"/>
          <w:szCs w:val="24"/>
          <w:lang w:val="es-ES"/>
        </w:rPr>
        <w:t>están</w:t>
      </w:r>
      <w:r w:rsidR="00575267" w:rsidRPr="00DC5AC9">
        <w:rPr>
          <w:rFonts w:cs="Times New Roman"/>
          <w:szCs w:val="24"/>
          <w:lang w:val="es-ES"/>
        </w:rPr>
        <w:t xml:space="preserve"> benefician</w:t>
      </w:r>
      <w:r w:rsidRPr="00DC5AC9">
        <w:rPr>
          <w:rFonts w:cs="Times New Roman"/>
          <w:szCs w:val="24"/>
          <w:lang w:val="es-ES"/>
        </w:rPr>
        <w:t>do</w:t>
      </w:r>
      <w:r w:rsidR="00035FEE" w:rsidRPr="00DC5AC9">
        <w:rPr>
          <w:rFonts w:cs="Times New Roman"/>
          <w:szCs w:val="24"/>
          <w:lang w:val="es-ES"/>
        </w:rPr>
        <w:t xml:space="preserve"> la </w:t>
      </w:r>
      <w:r w:rsidR="002A7558" w:rsidRPr="00DC5AC9">
        <w:rPr>
          <w:rFonts w:cs="Times New Roman"/>
          <w:szCs w:val="24"/>
          <w:lang w:val="es-ES"/>
        </w:rPr>
        <w:t>producción</w:t>
      </w:r>
      <w:r w:rsidR="00035FEE" w:rsidRPr="00DC5AC9">
        <w:rPr>
          <w:rFonts w:cs="Times New Roman"/>
          <w:szCs w:val="24"/>
          <w:lang w:val="es-ES"/>
        </w:rPr>
        <w:t xml:space="preserve"> de </w:t>
      </w:r>
      <w:r w:rsidR="002A7558" w:rsidRPr="00DC5AC9">
        <w:rPr>
          <w:rFonts w:cs="Times New Roman"/>
          <w:szCs w:val="24"/>
          <w:lang w:val="es-ES"/>
        </w:rPr>
        <w:t>maíz</w:t>
      </w:r>
      <w:r w:rsidR="00035FEE" w:rsidRPr="00DC5AC9">
        <w:rPr>
          <w:rFonts w:cs="Times New Roman"/>
          <w:szCs w:val="24"/>
          <w:lang w:val="es-ES"/>
        </w:rPr>
        <w:t xml:space="preserve"> en esta zona; </w:t>
      </w:r>
      <w:r w:rsidR="00FB59E6" w:rsidRPr="00DC5AC9">
        <w:rPr>
          <w:rFonts w:cs="Times New Roman"/>
          <w:szCs w:val="24"/>
          <w:lang w:val="es-ES"/>
        </w:rPr>
        <w:t xml:space="preserve">la cual </w:t>
      </w:r>
      <w:r w:rsidR="00575267" w:rsidRPr="00DC5AC9">
        <w:rPr>
          <w:rFonts w:cs="Times New Roman"/>
          <w:szCs w:val="24"/>
          <w:lang w:val="es-ES"/>
        </w:rPr>
        <w:t>se refleja en los aumentos de área en provincias como Santiago del Estero, San Luis, Salta y Corrientes</w:t>
      </w:r>
      <w:r w:rsidR="00FB59E6" w:rsidRPr="00DC5AC9">
        <w:rPr>
          <w:rFonts w:cs="Times New Roman"/>
          <w:szCs w:val="24"/>
          <w:lang w:val="es-ES"/>
        </w:rPr>
        <w:t>,</w:t>
      </w:r>
      <w:r w:rsidR="00575267" w:rsidRPr="00DC5AC9">
        <w:rPr>
          <w:rFonts w:cs="Times New Roman"/>
          <w:szCs w:val="24"/>
          <w:lang w:val="es-ES"/>
        </w:rPr>
        <w:t xml:space="preserve"> entre otros. </w:t>
      </w:r>
      <w:r w:rsidR="00943672" w:rsidRPr="00DC5AC9">
        <w:rPr>
          <w:rFonts w:cs="Times New Roman"/>
          <w:szCs w:val="24"/>
          <w:lang w:val="es-ES"/>
        </w:rPr>
        <w:t>Uno de los factores que dio lugar a estos cambios es el uso de nuevas tecnologías aplicadas (mejores semillas)</w:t>
      </w:r>
      <w:r w:rsidR="004C7378" w:rsidRPr="00DC5AC9">
        <w:rPr>
          <w:rFonts w:cs="Times New Roman"/>
          <w:szCs w:val="24"/>
          <w:lang w:val="es-ES"/>
        </w:rPr>
        <w:t>;</w:t>
      </w:r>
      <w:r w:rsidR="00943672" w:rsidRPr="00DC5AC9">
        <w:rPr>
          <w:rFonts w:cs="Times New Roman"/>
          <w:szCs w:val="24"/>
          <w:lang w:val="es-ES"/>
        </w:rPr>
        <w:t xml:space="preserve"> que permitieron la expansión de la superficie hacia zonas más frías, menos fértiles y más secas; comenzando a desarrollarse </w:t>
      </w:r>
      <w:r w:rsidR="002A7558" w:rsidRPr="00DC5AC9">
        <w:rPr>
          <w:rFonts w:cs="Times New Roman"/>
          <w:szCs w:val="24"/>
          <w:lang w:val="es-ES"/>
        </w:rPr>
        <w:t>así</w:t>
      </w:r>
      <w:r w:rsidR="00943672" w:rsidRPr="00DC5AC9">
        <w:rPr>
          <w:rFonts w:cs="Times New Roman"/>
          <w:szCs w:val="24"/>
          <w:lang w:val="es-ES"/>
        </w:rPr>
        <w:t xml:space="preserve"> tecnologías específicas para estas zonas. </w:t>
      </w:r>
    </w:p>
    <w:p w:rsidR="00943672" w:rsidRPr="00DC5AC9" w:rsidRDefault="00943672" w:rsidP="00AF43F8">
      <w:pPr>
        <w:spacing w:after="0" w:line="360" w:lineRule="auto"/>
        <w:ind w:firstLine="720"/>
        <w:jc w:val="both"/>
        <w:rPr>
          <w:rFonts w:cs="Times New Roman"/>
          <w:szCs w:val="24"/>
          <w:lang w:val="es-ES"/>
        </w:rPr>
      </w:pPr>
      <w:r w:rsidRPr="00DC5AC9">
        <w:rPr>
          <w:rFonts w:cs="Times New Roman"/>
          <w:szCs w:val="24"/>
          <w:lang w:val="es-ES"/>
        </w:rPr>
        <w:t xml:space="preserve">Asimismo, el aumento de los precios internacionales verificado a partir de 2006 incentivo el cultivo de soja, el cual avanzó rápidamente ocupando varios millones de hectáreas e incrementando la necesidad de mantener una adecuada rotación con gramíneas para asegurar la sostenibilidad de los sistemas en el mediano y el largo plazo. También en virtud de los buenos precios internacionales el flete comienza a tener una menor incidencia sobre los costos de transporte. Finalmente, la cadena del maíz argentino transita un proceso de cambio, puesto que se </w:t>
      </w:r>
      <w:r w:rsidR="002A7558" w:rsidRPr="00DC5AC9">
        <w:rPr>
          <w:rFonts w:cs="Times New Roman"/>
          <w:szCs w:val="24"/>
          <w:lang w:val="es-ES"/>
        </w:rPr>
        <w:t>está</w:t>
      </w:r>
      <w:r w:rsidRPr="00DC5AC9">
        <w:rPr>
          <w:rFonts w:cs="Times New Roman"/>
          <w:szCs w:val="24"/>
          <w:lang w:val="es-ES"/>
        </w:rPr>
        <w:t xml:space="preserve"> incrementando aceleradamente la demanda nacional de alimentos balanceados por el sector pec</w:t>
      </w:r>
      <w:r w:rsidR="008E14C3" w:rsidRPr="00DC5AC9">
        <w:rPr>
          <w:rFonts w:cs="Times New Roman"/>
          <w:szCs w:val="24"/>
          <w:lang w:val="es-ES"/>
        </w:rPr>
        <w:t>uario (bovino, porcino y aviar)</w:t>
      </w:r>
      <w:r w:rsidR="005B1D82" w:rsidRPr="00DC5AC9">
        <w:rPr>
          <w:rFonts w:cs="Times New Roman"/>
          <w:szCs w:val="24"/>
          <w:lang w:val="es-ES"/>
        </w:rPr>
        <w:t>,</w:t>
      </w:r>
      <w:r w:rsidRPr="00DC5AC9">
        <w:rPr>
          <w:rFonts w:cs="Times New Roman"/>
          <w:szCs w:val="24"/>
          <w:lang w:val="es-ES"/>
        </w:rPr>
        <w:t xml:space="preserve"> dado el mayor consumo de sus sub-productos (</w:t>
      </w:r>
      <w:r w:rsidR="002A7558" w:rsidRPr="00DC5AC9">
        <w:rPr>
          <w:rFonts w:cs="Times New Roman"/>
          <w:szCs w:val="24"/>
          <w:lang w:val="es-ES"/>
        </w:rPr>
        <w:t>ej.</w:t>
      </w:r>
      <w:r w:rsidRPr="00DC5AC9">
        <w:rPr>
          <w:rFonts w:cs="Times New Roman"/>
          <w:szCs w:val="24"/>
          <w:lang w:val="es-ES"/>
        </w:rPr>
        <w:t xml:space="preserve"> carnes, leche y productos lácteos); </w:t>
      </w:r>
      <w:r w:rsidR="002A7558" w:rsidRPr="00DC5AC9">
        <w:rPr>
          <w:rFonts w:cs="Times New Roman"/>
          <w:szCs w:val="24"/>
          <w:lang w:val="es-ES"/>
        </w:rPr>
        <w:t>así</w:t>
      </w:r>
      <w:r w:rsidR="005B1D82" w:rsidRPr="00DC5AC9">
        <w:rPr>
          <w:rFonts w:cs="Times New Roman"/>
          <w:szCs w:val="24"/>
          <w:lang w:val="es-ES"/>
        </w:rPr>
        <w:t xml:space="preserve"> como también el consumo de los</w:t>
      </w:r>
      <w:r w:rsidRPr="00DC5AC9">
        <w:rPr>
          <w:rFonts w:cs="Times New Roman"/>
          <w:szCs w:val="24"/>
          <w:lang w:val="es-ES"/>
        </w:rPr>
        <w:t xml:space="preserve"> productos de las moliendas (húmeda y seca) y</w:t>
      </w:r>
      <w:r w:rsidR="005B1D82" w:rsidRPr="00DC5AC9">
        <w:rPr>
          <w:rFonts w:cs="Times New Roman"/>
          <w:szCs w:val="24"/>
          <w:lang w:val="es-ES"/>
        </w:rPr>
        <w:t xml:space="preserve"> de los</w:t>
      </w:r>
      <w:r w:rsidRPr="00DC5AC9">
        <w:rPr>
          <w:rFonts w:cs="Times New Roman"/>
          <w:szCs w:val="24"/>
          <w:lang w:val="es-ES"/>
        </w:rPr>
        <w:t xml:space="preserve"> biocombustibles.</w:t>
      </w:r>
    </w:p>
    <w:p w:rsidR="00037CE9" w:rsidRPr="00DC5AC9" w:rsidRDefault="00932507" w:rsidP="003463C5">
      <w:pPr>
        <w:spacing w:line="360" w:lineRule="auto"/>
        <w:ind w:firstLine="720"/>
        <w:jc w:val="both"/>
        <w:rPr>
          <w:rFonts w:cs="Times New Roman"/>
          <w:szCs w:val="24"/>
          <w:lang w:val="es-ES"/>
        </w:rPr>
      </w:pPr>
      <w:r w:rsidRPr="00DC5AC9">
        <w:rPr>
          <w:rFonts w:cs="Times New Roman"/>
          <w:szCs w:val="24"/>
          <w:lang w:val="es-ES"/>
        </w:rPr>
        <w:t xml:space="preserve">Si bien la superficie sembrada con maíz en </w:t>
      </w:r>
      <w:r w:rsidR="00017F92" w:rsidRPr="00DC5AC9">
        <w:rPr>
          <w:rFonts w:cs="Times New Roman"/>
          <w:szCs w:val="24"/>
          <w:lang w:val="es-ES"/>
        </w:rPr>
        <w:t>Argentina</w:t>
      </w:r>
      <w:r w:rsidRPr="00DC5AC9">
        <w:rPr>
          <w:rFonts w:cs="Times New Roman"/>
          <w:szCs w:val="24"/>
          <w:lang w:val="es-ES"/>
        </w:rPr>
        <w:t xml:space="preserve"> ha crecido un 63% </w:t>
      </w:r>
      <w:r w:rsidR="000B6E76" w:rsidRPr="00DC5AC9">
        <w:rPr>
          <w:rFonts w:cs="Times New Roman"/>
          <w:szCs w:val="24"/>
          <w:lang w:val="es-ES"/>
        </w:rPr>
        <w:t xml:space="preserve">en la década comprendida </w:t>
      </w:r>
      <w:r w:rsidRPr="00DC5AC9">
        <w:rPr>
          <w:rFonts w:cs="Times New Roman"/>
          <w:szCs w:val="24"/>
          <w:lang w:val="es-ES"/>
        </w:rPr>
        <w:t>entre los años 2001 y 2011</w:t>
      </w:r>
      <w:r w:rsidR="00874229" w:rsidRPr="00DC5AC9">
        <w:rPr>
          <w:rFonts w:cs="Times New Roman"/>
          <w:szCs w:val="24"/>
          <w:lang w:val="es-ES"/>
        </w:rPr>
        <w:t>,</w:t>
      </w:r>
      <w:r w:rsidRPr="00DC5AC9">
        <w:rPr>
          <w:rFonts w:cs="Times New Roman"/>
          <w:szCs w:val="24"/>
          <w:lang w:val="es-ES"/>
        </w:rPr>
        <w:t xml:space="preserve"> </w:t>
      </w:r>
      <w:r w:rsidR="00EA3812" w:rsidRPr="00DC5AC9">
        <w:rPr>
          <w:rFonts w:cs="Times New Roman"/>
          <w:szCs w:val="24"/>
          <w:lang w:val="es-ES"/>
        </w:rPr>
        <w:t>dicho</w:t>
      </w:r>
      <w:r w:rsidRPr="00DC5AC9">
        <w:rPr>
          <w:rFonts w:cs="Times New Roman"/>
          <w:szCs w:val="24"/>
          <w:lang w:val="es-ES"/>
        </w:rPr>
        <w:t xml:space="preserve"> crecimiento no ha sido </w:t>
      </w:r>
      <w:r w:rsidR="00EA3812" w:rsidRPr="00DC5AC9">
        <w:rPr>
          <w:rFonts w:cs="Times New Roman"/>
          <w:szCs w:val="24"/>
          <w:lang w:val="es-ES"/>
        </w:rPr>
        <w:t>parejo</w:t>
      </w:r>
      <w:r w:rsidRPr="00DC5AC9">
        <w:rPr>
          <w:rFonts w:cs="Times New Roman"/>
          <w:szCs w:val="24"/>
          <w:lang w:val="es-ES"/>
        </w:rPr>
        <w:t xml:space="preserve"> en todas las provincias</w:t>
      </w:r>
      <w:r w:rsidR="00A50E32" w:rsidRPr="00DC5AC9">
        <w:rPr>
          <w:rFonts w:cs="Times New Roman"/>
          <w:szCs w:val="24"/>
          <w:lang w:val="es-ES"/>
        </w:rPr>
        <w:t xml:space="preserve"> (</w:t>
      </w:r>
      <w:r w:rsidR="008377CE">
        <w:rPr>
          <w:rFonts w:cs="Times New Roman"/>
          <w:szCs w:val="24"/>
          <w:lang w:val="es-ES"/>
        </w:rPr>
        <w:t>Anexo</w:t>
      </w:r>
      <w:r w:rsidR="00A50E32" w:rsidRPr="00DC5AC9">
        <w:rPr>
          <w:rFonts w:cs="Times New Roman"/>
          <w:szCs w:val="24"/>
          <w:lang w:val="es-ES"/>
        </w:rPr>
        <w:t xml:space="preserve"> 2)</w:t>
      </w:r>
      <w:r w:rsidRPr="00DC5AC9">
        <w:rPr>
          <w:rFonts w:cs="Times New Roman"/>
          <w:szCs w:val="24"/>
          <w:lang w:val="es-ES"/>
        </w:rPr>
        <w:t xml:space="preserve">. </w:t>
      </w:r>
      <w:r w:rsidR="00874229" w:rsidRPr="00DC5AC9">
        <w:rPr>
          <w:rFonts w:cs="Times New Roman"/>
          <w:szCs w:val="24"/>
          <w:lang w:val="es-ES"/>
        </w:rPr>
        <w:t>Observándose un incremento considerable e</w:t>
      </w:r>
      <w:r w:rsidRPr="00DC5AC9">
        <w:rPr>
          <w:rFonts w:cs="Times New Roman"/>
          <w:szCs w:val="24"/>
          <w:lang w:val="es-ES"/>
        </w:rPr>
        <w:t xml:space="preserve">n las provincias </w:t>
      </w:r>
      <w:r w:rsidRPr="00DC5AC9">
        <w:rPr>
          <w:rFonts w:cs="Times New Roman"/>
          <w:szCs w:val="24"/>
          <w:lang w:val="es-ES"/>
        </w:rPr>
        <w:lastRenderedPageBreak/>
        <w:t>de la zona núcleo</w:t>
      </w:r>
      <w:r w:rsidR="00500AD2" w:rsidRPr="00DC5AC9">
        <w:rPr>
          <w:rFonts w:cs="Times New Roman"/>
          <w:szCs w:val="24"/>
          <w:lang w:val="es-ES"/>
        </w:rPr>
        <w:t xml:space="preserve"> i.e.</w:t>
      </w:r>
      <w:r w:rsidR="00874229" w:rsidRPr="00DC5AC9">
        <w:rPr>
          <w:rFonts w:cs="Times New Roman"/>
          <w:szCs w:val="24"/>
          <w:lang w:val="es-ES"/>
        </w:rPr>
        <w:t xml:space="preserve"> </w:t>
      </w:r>
      <w:r w:rsidRPr="00DC5AC9">
        <w:rPr>
          <w:rFonts w:cs="Times New Roman"/>
          <w:szCs w:val="24"/>
          <w:lang w:val="es-ES"/>
        </w:rPr>
        <w:t>Buenos Aires</w:t>
      </w:r>
      <w:r w:rsidR="00514392" w:rsidRPr="00DC5AC9">
        <w:rPr>
          <w:rFonts w:cs="Times New Roman"/>
          <w:szCs w:val="24"/>
          <w:lang w:val="es-ES"/>
        </w:rPr>
        <w:t xml:space="preserve"> (45%)</w:t>
      </w:r>
      <w:r w:rsidR="00874229" w:rsidRPr="00DC5AC9">
        <w:rPr>
          <w:rFonts w:cs="Times New Roman"/>
          <w:szCs w:val="24"/>
          <w:lang w:val="es-ES"/>
        </w:rPr>
        <w:t>, Santa Fe</w:t>
      </w:r>
      <w:r w:rsidR="00514392" w:rsidRPr="00DC5AC9">
        <w:rPr>
          <w:rFonts w:cs="Times New Roman"/>
          <w:szCs w:val="24"/>
          <w:lang w:val="es-ES"/>
        </w:rPr>
        <w:t xml:space="preserve"> (47%)</w:t>
      </w:r>
      <w:r w:rsidR="00874229" w:rsidRPr="00DC5AC9">
        <w:rPr>
          <w:rFonts w:cs="Times New Roman"/>
          <w:szCs w:val="24"/>
          <w:lang w:val="es-ES"/>
        </w:rPr>
        <w:t xml:space="preserve"> y Córdoba</w:t>
      </w:r>
      <w:r w:rsidR="00500AD2" w:rsidRPr="00DC5AC9">
        <w:rPr>
          <w:rFonts w:cs="Times New Roman"/>
          <w:szCs w:val="24"/>
          <w:lang w:val="es-ES"/>
        </w:rPr>
        <w:t xml:space="preserve"> (50%); donde</w:t>
      </w:r>
      <w:r w:rsidR="00514392" w:rsidRPr="00DC5AC9">
        <w:rPr>
          <w:rFonts w:cs="Times New Roman"/>
          <w:szCs w:val="24"/>
          <w:lang w:val="es-ES"/>
        </w:rPr>
        <w:t xml:space="preserve"> </w:t>
      </w:r>
      <w:r w:rsidR="001E2FBB" w:rsidRPr="00DC5AC9">
        <w:rPr>
          <w:rFonts w:cs="Times New Roman"/>
          <w:szCs w:val="24"/>
          <w:lang w:val="es-ES"/>
        </w:rPr>
        <w:t xml:space="preserve">la tasa promedio anual </w:t>
      </w:r>
      <w:r w:rsidR="00514392" w:rsidRPr="00DC5AC9">
        <w:rPr>
          <w:rFonts w:cs="Times New Roman"/>
          <w:szCs w:val="24"/>
          <w:lang w:val="es-ES"/>
        </w:rPr>
        <w:t xml:space="preserve">de crecimiento durante el periodo 2001-11 fue del 10%. </w:t>
      </w:r>
      <w:r w:rsidRPr="00DC5AC9">
        <w:rPr>
          <w:rFonts w:cs="Times New Roman"/>
          <w:szCs w:val="24"/>
          <w:lang w:val="es-ES"/>
        </w:rPr>
        <w:t>Sin embargo, también se han registrado grandes crecimientos en provincias consideradas marginal</w:t>
      </w:r>
      <w:r w:rsidR="004276A8" w:rsidRPr="00DC5AC9">
        <w:rPr>
          <w:rFonts w:cs="Times New Roman"/>
          <w:szCs w:val="24"/>
          <w:lang w:val="es-ES"/>
        </w:rPr>
        <w:t>es como Santiago del Estero (250</w:t>
      </w:r>
      <w:r w:rsidRPr="00DC5AC9">
        <w:rPr>
          <w:rFonts w:cs="Times New Roman"/>
          <w:szCs w:val="24"/>
          <w:lang w:val="es-ES"/>
        </w:rPr>
        <w:t>%) o San Luis (172%)</w:t>
      </w:r>
      <w:r w:rsidR="00514392" w:rsidRPr="00DC5AC9">
        <w:rPr>
          <w:rFonts w:cs="Times New Roman"/>
          <w:szCs w:val="24"/>
          <w:lang w:val="es-ES"/>
        </w:rPr>
        <w:t>, cuyas tasas anuales de cr</w:t>
      </w:r>
      <w:r w:rsidR="00500AD2" w:rsidRPr="00DC5AC9">
        <w:rPr>
          <w:rFonts w:cs="Times New Roman"/>
          <w:szCs w:val="24"/>
          <w:lang w:val="es-ES"/>
        </w:rPr>
        <w:t>ecimiento promedio fueron de 75</w:t>
      </w:r>
      <w:r w:rsidR="00514392" w:rsidRPr="00DC5AC9">
        <w:rPr>
          <w:rFonts w:cs="Times New Roman"/>
          <w:szCs w:val="24"/>
          <w:lang w:val="es-ES"/>
        </w:rPr>
        <w:t xml:space="preserve"> y 21%, respectivamente</w:t>
      </w:r>
      <w:r w:rsidRPr="00DC5AC9">
        <w:rPr>
          <w:rFonts w:cs="Times New Roman"/>
          <w:szCs w:val="24"/>
          <w:lang w:val="es-ES"/>
        </w:rPr>
        <w:t xml:space="preserve">. Al mismo tiempo se ha verificado un descenso de la superficie </w:t>
      </w:r>
      <w:r w:rsidR="00A50E32" w:rsidRPr="00DC5AC9">
        <w:rPr>
          <w:rFonts w:cs="Times New Roman"/>
          <w:szCs w:val="24"/>
          <w:lang w:val="es-ES"/>
        </w:rPr>
        <w:t>en la</w:t>
      </w:r>
      <w:r w:rsidR="007300CB" w:rsidRPr="00DC5AC9">
        <w:rPr>
          <w:rFonts w:cs="Times New Roman"/>
          <w:szCs w:val="24"/>
          <w:lang w:val="es-ES"/>
        </w:rPr>
        <w:t>s</w:t>
      </w:r>
      <w:r w:rsidR="00A50E32" w:rsidRPr="00DC5AC9">
        <w:rPr>
          <w:rFonts w:cs="Times New Roman"/>
          <w:szCs w:val="24"/>
          <w:lang w:val="es-ES"/>
        </w:rPr>
        <w:t xml:space="preserve"> provincia</w:t>
      </w:r>
      <w:r w:rsidR="007300CB" w:rsidRPr="00DC5AC9">
        <w:rPr>
          <w:rFonts w:cs="Times New Roman"/>
          <w:szCs w:val="24"/>
          <w:lang w:val="es-ES"/>
        </w:rPr>
        <w:t>s</w:t>
      </w:r>
      <w:r w:rsidR="00A50E32" w:rsidRPr="00DC5AC9">
        <w:rPr>
          <w:rFonts w:cs="Times New Roman"/>
          <w:szCs w:val="24"/>
          <w:lang w:val="es-ES"/>
        </w:rPr>
        <w:t xml:space="preserve"> de La Pampa (-27</w:t>
      </w:r>
      <w:r w:rsidRPr="00DC5AC9">
        <w:rPr>
          <w:rFonts w:cs="Times New Roman"/>
          <w:szCs w:val="24"/>
          <w:lang w:val="es-ES"/>
        </w:rPr>
        <w:t>%)</w:t>
      </w:r>
      <w:r w:rsidR="00A50E32" w:rsidRPr="00DC5AC9">
        <w:rPr>
          <w:rFonts w:cs="Times New Roman"/>
          <w:szCs w:val="24"/>
          <w:lang w:val="es-ES"/>
        </w:rPr>
        <w:t>, Formosa (-49%) y Jujuy (-44%)</w:t>
      </w:r>
      <w:r w:rsidRPr="00DC5AC9">
        <w:rPr>
          <w:rFonts w:cs="Times New Roman"/>
          <w:szCs w:val="24"/>
          <w:lang w:val="es-ES"/>
        </w:rPr>
        <w:t xml:space="preserve">.      </w:t>
      </w:r>
      <w:r w:rsidR="00874229" w:rsidRPr="00DC5AC9">
        <w:rPr>
          <w:rFonts w:cs="Times New Roman"/>
          <w:szCs w:val="24"/>
          <w:lang w:val="es-ES"/>
        </w:rPr>
        <w:t xml:space="preserve"> </w:t>
      </w:r>
      <w:r w:rsidR="00DC7C19" w:rsidRPr="00DC5AC9">
        <w:rPr>
          <w:rFonts w:cs="Times New Roman"/>
          <w:szCs w:val="24"/>
          <w:lang w:val="es-ES"/>
        </w:rPr>
        <w:t xml:space="preserve"> </w:t>
      </w:r>
    </w:p>
    <w:p w:rsidR="005A0286" w:rsidRPr="00DC5AC9" w:rsidRDefault="00017F92" w:rsidP="006C14B9">
      <w:pPr>
        <w:pStyle w:val="Ttulo3"/>
        <w:numPr>
          <w:ilvl w:val="0"/>
          <w:numId w:val="0"/>
        </w:numPr>
        <w:spacing w:before="0" w:after="0" w:line="240" w:lineRule="auto"/>
        <w:ind w:left="720" w:hanging="720"/>
        <w:jc w:val="center"/>
        <w:rPr>
          <w:rFonts w:cs="Times New Roman"/>
          <w:color w:val="auto"/>
          <w:lang w:val="es-ES"/>
        </w:rPr>
      </w:pPr>
      <w:bookmarkStart w:id="38" w:name="_Toc364112166"/>
      <w:bookmarkStart w:id="39" w:name="_Toc364117076"/>
      <w:bookmarkStart w:id="40" w:name="_Toc365488811"/>
      <w:r w:rsidRPr="00DC5AC9">
        <w:rPr>
          <w:rFonts w:cs="Times New Roman"/>
          <w:color w:val="auto"/>
          <w:lang w:val="es-ES"/>
        </w:rPr>
        <w:t>Figura</w:t>
      </w:r>
      <w:r w:rsidR="00E4351E" w:rsidRPr="00DC5AC9">
        <w:rPr>
          <w:rFonts w:cs="Times New Roman"/>
          <w:color w:val="auto"/>
          <w:lang w:val="es-ES"/>
        </w:rPr>
        <w:t xml:space="preserve"> 8</w:t>
      </w:r>
      <w:r w:rsidR="00DC7C19" w:rsidRPr="00DC5AC9">
        <w:rPr>
          <w:rFonts w:cs="Times New Roman"/>
          <w:color w:val="auto"/>
          <w:lang w:val="es-ES"/>
        </w:rPr>
        <w:t>. Argentina</w:t>
      </w:r>
      <w:r w:rsidR="005A0286" w:rsidRPr="00DC5AC9">
        <w:rPr>
          <w:rFonts w:cs="Times New Roman"/>
          <w:color w:val="auto"/>
          <w:lang w:val="es-ES"/>
        </w:rPr>
        <w:t>: Evolución de la superficie de maíz en las princi</w:t>
      </w:r>
      <w:r w:rsidR="00DC7C19" w:rsidRPr="00DC5AC9">
        <w:rPr>
          <w:rFonts w:cs="Times New Roman"/>
          <w:color w:val="auto"/>
          <w:lang w:val="es-ES"/>
        </w:rPr>
        <w:t xml:space="preserve">pales provincias. </w:t>
      </w:r>
      <w:r w:rsidR="00925B43" w:rsidRPr="00DC5AC9">
        <w:rPr>
          <w:rFonts w:cs="Times New Roman"/>
          <w:color w:val="auto"/>
          <w:lang w:val="es-ES"/>
        </w:rPr>
        <w:t>200</w:t>
      </w:r>
      <w:r w:rsidR="00A94011" w:rsidRPr="00DC5AC9">
        <w:rPr>
          <w:rFonts w:cs="Times New Roman"/>
          <w:color w:val="auto"/>
          <w:lang w:val="es-ES"/>
        </w:rPr>
        <w:t>0</w:t>
      </w:r>
      <w:r w:rsidR="00925B43" w:rsidRPr="00DC5AC9">
        <w:rPr>
          <w:rFonts w:cs="Times New Roman"/>
          <w:color w:val="auto"/>
          <w:lang w:val="es-ES"/>
        </w:rPr>
        <w:t>-</w:t>
      </w:r>
      <w:r w:rsidR="00DC7C19" w:rsidRPr="00DC5AC9">
        <w:rPr>
          <w:rFonts w:cs="Times New Roman"/>
          <w:color w:val="auto"/>
          <w:lang w:val="es-ES"/>
        </w:rPr>
        <w:t>11</w:t>
      </w:r>
      <w:bookmarkEnd w:id="38"/>
      <w:bookmarkEnd w:id="39"/>
      <w:bookmarkEnd w:id="40"/>
    </w:p>
    <w:p w:rsidR="00285B36" w:rsidRPr="00DC5AC9" w:rsidRDefault="00285B36" w:rsidP="008F0877">
      <w:pPr>
        <w:spacing w:after="0" w:line="240" w:lineRule="auto"/>
        <w:jc w:val="center"/>
        <w:rPr>
          <w:rFonts w:cs="Times New Roman"/>
          <w:b/>
          <w:lang w:val="es-ES"/>
        </w:rPr>
      </w:pPr>
      <w:r w:rsidRPr="00DC5AC9">
        <w:rPr>
          <w:rFonts w:cs="Times New Roman"/>
          <w:b/>
          <w:noProof/>
          <w:lang w:val="en-US" w:eastAsia="en-US"/>
        </w:rPr>
        <w:drawing>
          <wp:inline distT="0" distB="0" distL="0" distR="0">
            <wp:extent cx="4668252" cy="22150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723610" cy="2241299"/>
                    </a:xfrm>
                    <a:prstGeom prst="rect">
                      <a:avLst/>
                    </a:prstGeom>
                    <a:noFill/>
                  </pic:spPr>
                </pic:pic>
              </a:graphicData>
            </a:graphic>
          </wp:inline>
        </w:drawing>
      </w:r>
    </w:p>
    <w:p w:rsidR="005A0286" w:rsidRPr="00DC5AC9" w:rsidRDefault="00CB5B7F" w:rsidP="008F0877">
      <w:pPr>
        <w:spacing w:after="0" w:line="240" w:lineRule="auto"/>
        <w:jc w:val="both"/>
        <w:rPr>
          <w:rFonts w:cs="Times New Roman"/>
          <w:sz w:val="18"/>
          <w:szCs w:val="18"/>
          <w:lang w:val="es-ES"/>
        </w:rPr>
      </w:pPr>
      <w:r w:rsidRPr="00DC5AC9">
        <w:rPr>
          <w:rFonts w:cs="Times New Roman"/>
          <w:sz w:val="18"/>
          <w:szCs w:val="18"/>
          <w:lang w:val="es-ES"/>
        </w:rPr>
        <w:t xml:space="preserve">    </w:t>
      </w:r>
      <w:r w:rsidR="00336E87">
        <w:rPr>
          <w:rFonts w:cs="Times New Roman"/>
          <w:sz w:val="18"/>
          <w:szCs w:val="18"/>
          <w:lang w:val="es-ES"/>
        </w:rPr>
        <w:tab/>
      </w:r>
      <w:r w:rsidRPr="00DC5AC9">
        <w:rPr>
          <w:rFonts w:cs="Times New Roman"/>
          <w:sz w:val="18"/>
          <w:szCs w:val="18"/>
          <w:lang w:val="es-ES"/>
        </w:rPr>
        <w:t xml:space="preserve"> </w:t>
      </w:r>
      <w:r w:rsidR="005A0286" w:rsidRPr="00DC5AC9">
        <w:rPr>
          <w:rFonts w:cs="Times New Roman"/>
          <w:sz w:val="18"/>
          <w:szCs w:val="18"/>
          <w:lang w:val="es-ES"/>
        </w:rPr>
        <w:t>Fuente: MAGyP</w:t>
      </w:r>
    </w:p>
    <w:p w:rsidR="00CB5B7F" w:rsidRPr="00DC5AC9" w:rsidRDefault="00CB5B7F" w:rsidP="008F0877">
      <w:pPr>
        <w:spacing w:after="0" w:line="240" w:lineRule="auto"/>
        <w:jc w:val="both"/>
        <w:rPr>
          <w:rFonts w:cs="Times New Roman"/>
          <w:szCs w:val="18"/>
          <w:lang w:val="es-ES"/>
        </w:rPr>
      </w:pPr>
    </w:p>
    <w:p w:rsidR="00932507" w:rsidRPr="00DC5AC9" w:rsidRDefault="006B1ED0" w:rsidP="00B05990">
      <w:pPr>
        <w:spacing w:line="360" w:lineRule="auto"/>
        <w:ind w:firstLine="720"/>
        <w:jc w:val="both"/>
        <w:rPr>
          <w:rFonts w:eastAsia="Times New Roman" w:cs="Times New Roman"/>
          <w:szCs w:val="24"/>
          <w:lang w:val="es-ES"/>
        </w:rPr>
      </w:pPr>
      <w:r w:rsidRPr="00DC5AC9">
        <w:rPr>
          <w:rFonts w:eastAsia="Times New Roman" w:cs="Times New Roman"/>
          <w:szCs w:val="24"/>
          <w:lang w:val="es-ES"/>
        </w:rPr>
        <w:t>En cuanto a los rendimientos, si consideramos la década comprendida entre los años 2000 y 2010</w:t>
      </w:r>
      <w:r w:rsidR="00671C0E" w:rsidRPr="00DC5AC9">
        <w:rPr>
          <w:rStyle w:val="Refdenotaalpie"/>
          <w:rFonts w:cs="Times New Roman"/>
        </w:rPr>
        <w:footnoteReference w:id="3"/>
      </w:r>
      <w:r w:rsidR="00671C0E" w:rsidRPr="00DC5AC9">
        <w:rPr>
          <w:rFonts w:eastAsia="Times New Roman" w:cs="Times New Roman"/>
          <w:szCs w:val="24"/>
          <w:lang w:val="es-ES"/>
        </w:rPr>
        <w:t xml:space="preserve">, </w:t>
      </w:r>
      <w:r w:rsidR="00C27D06" w:rsidRPr="00DC5AC9">
        <w:rPr>
          <w:rFonts w:eastAsia="Times New Roman" w:cs="Times New Roman"/>
          <w:szCs w:val="24"/>
          <w:lang w:val="es-ES"/>
        </w:rPr>
        <w:t xml:space="preserve">se observan incrementos moderados </w:t>
      </w:r>
      <w:r w:rsidRPr="00DC5AC9">
        <w:rPr>
          <w:rFonts w:eastAsia="Times New Roman" w:cs="Times New Roman"/>
          <w:szCs w:val="24"/>
          <w:lang w:val="es-ES"/>
        </w:rPr>
        <w:t xml:space="preserve">en las provincias de la zona núcleo </w:t>
      </w:r>
      <w:r w:rsidR="00E15212" w:rsidRPr="00DC5AC9">
        <w:rPr>
          <w:rFonts w:eastAsia="Times New Roman" w:cs="Times New Roman"/>
          <w:szCs w:val="24"/>
          <w:lang w:val="es-ES"/>
        </w:rPr>
        <w:t>(Buenos Aires 21%, Santa Fe 12</w:t>
      </w:r>
      <w:r w:rsidRPr="00DC5AC9">
        <w:rPr>
          <w:rFonts w:eastAsia="Times New Roman" w:cs="Times New Roman"/>
          <w:szCs w:val="24"/>
          <w:lang w:val="es-ES"/>
        </w:rPr>
        <w:t>% y Córdoba 8%). No obstante, se han registrado incrementos mucho mayores en otras provincias</w:t>
      </w:r>
      <w:r w:rsidR="00EA3812" w:rsidRPr="00DC5AC9">
        <w:rPr>
          <w:rFonts w:eastAsia="Times New Roman" w:cs="Times New Roman"/>
          <w:szCs w:val="24"/>
          <w:lang w:val="es-ES"/>
        </w:rPr>
        <w:t xml:space="preserve"> aun consideradas marginales para la producción de maíz</w:t>
      </w:r>
      <w:r w:rsidR="001E2FBB" w:rsidRPr="00DC5AC9">
        <w:rPr>
          <w:rFonts w:eastAsia="Times New Roman" w:cs="Times New Roman"/>
          <w:szCs w:val="24"/>
          <w:lang w:val="es-ES"/>
        </w:rPr>
        <w:t xml:space="preserve">, tales como </w:t>
      </w:r>
      <w:r w:rsidRPr="00DC5AC9">
        <w:rPr>
          <w:rFonts w:eastAsia="Times New Roman" w:cs="Times New Roman"/>
          <w:szCs w:val="24"/>
          <w:lang w:val="es-ES"/>
        </w:rPr>
        <w:t xml:space="preserve">Santiago del Estero </w:t>
      </w:r>
      <w:r w:rsidR="001E2FBB" w:rsidRPr="00DC5AC9">
        <w:rPr>
          <w:rFonts w:eastAsia="Times New Roman" w:cs="Times New Roman"/>
          <w:szCs w:val="24"/>
          <w:lang w:val="es-ES"/>
        </w:rPr>
        <w:t>(</w:t>
      </w:r>
      <w:r w:rsidRPr="00DC5AC9">
        <w:rPr>
          <w:rFonts w:eastAsia="Times New Roman" w:cs="Times New Roman"/>
          <w:szCs w:val="24"/>
          <w:lang w:val="es-ES"/>
        </w:rPr>
        <w:t>115%</w:t>
      </w:r>
      <w:r w:rsidR="001E2FBB" w:rsidRPr="00DC5AC9">
        <w:rPr>
          <w:rFonts w:eastAsia="Times New Roman" w:cs="Times New Roman"/>
          <w:szCs w:val="24"/>
          <w:lang w:val="es-ES"/>
        </w:rPr>
        <w:t>)</w:t>
      </w:r>
      <w:r w:rsidRPr="00DC5AC9">
        <w:rPr>
          <w:rFonts w:eastAsia="Times New Roman" w:cs="Times New Roman"/>
          <w:szCs w:val="24"/>
          <w:lang w:val="es-ES"/>
        </w:rPr>
        <w:t xml:space="preserve">, </w:t>
      </w:r>
      <w:r w:rsidR="00E15212" w:rsidRPr="00DC5AC9">
        <w:rPr>
          <w:rFonts w:eastAsia="Times New Roman" w:cs="Times New Roman"/>
          <w:szCs w:val="24"/>
          <w:lang w:val="es-ES"/>
        </w:rPr>
        <w:t xml:space="preserve">San Luis </w:t>
      </w:r>
      <w:r w:rsidR="001E2FBB" w:rsidRPr="00DC5AC9">
        <w:rPr>
          <w:rFonts w:eastAsia="Times New Roman" w:cs="Times New Roman"/>
          <w:szCs w:val="24"/>
          <w:lang w:val="es-ES"/>
        </w:rPr>
        <w:t>(</w:t>
      </w:r>
      <w:r w:rsidR="00E15212" w:rsidRPr="00DC5AC9">
        <w:rPr>
          <w:rFonts w:eastAsia="Times New Roman" w:cs="Times New Roman"/>
          <w:szCs w:val="24"/>
          <w:lang w:val="es-ES"/>
        </w:rPr>
        <w:t>114%</w:t>
      </w:r>
      <w:r w:rsidR="001E2FBB" w:rsidRPr="00DC5AC9">
        <w:rPr>
          <w:rFonts w:eastAsia="Times New Roman" w:cs="Times New Roman"/>
          <w:szCs w:val="24"/>
          <w:lang w:val="es-ES"/>
        </w:rPr>
        <w:t>)</w:t>
      </w:r>
      <w:r w:rsidR="00E15212" w:rsidRPr="00DC5AC9">
        <w:rPr>
          <w:rFonts w:eastAsia="Times New Roman" w:cs="Times New Roman"/>
          <w:szCs w:val="24"/>
          <w:lang w:val="es-ES"/>
        </w:rPr>
        <w:t xml:space="preserve">, Chaco (110%), Salta </w:t>
      </w:r>
      <w:r w:rsidR="001E2FBB" w:rsidRPr="00DC5AC9">
        <w:rPr>
          <w:rFonts w:eastAsia="Times New Roman" w:cs="Times New Roman"/>
          <w:szCs w:val="24"/>
          <w:lang w:val="es-ES"/>
        </w:rPr>
        <w:t>(</w:t>
      </w:r>
      <w:r w:rsidR="00E15212" w:rsidRPr="00DC5AC9">
        <w:rPr>
          <w:rFonts w:eastAsia="Times New Roman" w:cs="Times New Roman"/>
          <w:szCs w:val="24"/>
          <w:lang w:val="es-ES"/>
        </w:rPr>
        <w:t>57</w:t>
      </w:r>
      <w:r w:rsidRPr="00DC5AC9">
        <w:rPr>
          <w:rFonts w:eastAsia="Times New Roman" w:cs="Times New Roman"/>
          <w:szCs w:val="24"/>
          <w:lang w:val="es-ES"/>
        </w:rPr>
        <w:t>%</w:t>
      </w:r>
      <w:r w:rsidR="00C27D06" w:rsidRPr="00DC5AC9">
        <w:rPr>
          <w:rFonts w:eastAsia="Times New Roman" w:cs="Times New Roman"/>
          <w:szCs w:val="24"/>
          <w:lang w:val="es-ES"/>
        </w:rPr>
        <w:t>)</w:t>
      </w:r>
      <w:r w:rsidR="001E2FBB" w:rsidRPr="00DC5AC9">
        <w:rPr>
          <w:rFonts w:eastAsia="Times New Roman" w:cs="Times New Roman"/>
          <w:szCs w:val="24"/>
          <w:lang w:val="es-ES"/>
        </w:rPr>
        <w:t xml:space="preserve"> </w:t>
      </w:r>
      <w:r w:rsidR="00EA3812" w:rsidRPr="00DC5AC9">
        <w:rPr>
          <w:rFonts w:eastAsia="Times New Roman" w:cs="Times New Roman"/>
          <w:szCs w:val="24"/>
          <w:lang w:val="es-ES"/>
        </w:rPr>
        <w:t>y</w:t>
      </w:r>
      <w:r w:rsidRPr="00DC5AC9">
        <w:rPr>
          <w:rFonts w:eastAsia="Times New Roman" w:cs="Times New Roman"/>
          <w:szCs w:val="24"/>
          <w:lang w:val="es-ES"/>
        </w:rPr>
        <w:t xml:space="preserve"> Jujuy </w:t>
      </w:r>
      <w:r w:rsidR="001E2FBB" w:rsidRPr="00DC5AC9">
        <w:rPr>
          <w:rFonts w:eastAsia="Times New Roman" w:cs="Times New Roman"/>
          <w:szCs w:val="24"/>
          <w:lang w:val="es-ES"/>
        </w:rPr>
        <w:t>(</w:t>
      </w:r>
      <w:r w:rsidRPr="00DC5AC9">
        <w:rPr>
          <w:rFonts w:eastAsia="Times New Roman" w:cs="Times New Roman"/>
          <w:szCs w:val="24"/>
          <w:lang w:val="es-ES"/>
        </w:rPr>
        <w:t>51%)</w:t>
      </w:r>
      <w:r w:rsidR="001E2FBB" w:rsidRPr="00DC5AC9">
        <w:rPr>
          <w:rFonts w:eastAsia="Times New Roman" w:cs="Times New Roman"/>
          <w:szCs w:val="24"/>
          <w:lang w:val="es-ES"/>
        </w:rPr>
        <w:t>, las cuales presentan una tasa promedio anual de crecimiento del 7%</w:t>
      </w:r>
      <w:r w:rsidR="001E5C23" w:rsidRPr="00DC5AC9">
        <w:rPr>
          <w:rFonts w:eastAsia="Times New Roman" w:cs="Times New Roman"/>
          <w:szCs w:val="24"/>
          <w:lang w:val="es-ES"/>
        </w:rPr>
        <w:t xml:space="preserve"> (</w:t>
      </w:r>
      <w:r w:rsidR="008377CE">
        <w:rPr>
          <w:rFonts w:eastAsia="Times New Roman" w:cs="Times New Roman"/>
          <w:szCs w:val="24"/>
          <w:lang w:val="es-ES"/>
        </w:rPr>
        <w:t>Anexo</w:t>
      </w:r>
      <w:r w:rsidR="001E5C23" w:rsidRPr="00DC5AC9">
        <w:rPr>
          <w:rFonts w:eastAsia="Times New Roman" w:cs="Times New Roman"/>
          <w:szCs w:val="24"/>
          <w:lang w:val="es-ES"/>
        </w:rPr>
        <w:t xml:space="preserve"> 2</w:t>
      </w:r>
      <w:r w:rsidR="00D91531" w:rsidRPr="00DC5AC9">
        <w:rPr>
          <w:rFonts w:eastAsia="Times New Roman" w:cs="Times New Roman"/>
          <w:szCs w:val="24"/>
          <w:lang w:val="es-ES"/>
        </w:rPr>
        <w:t>)</w:t>
      </w:r>
      <w:r w:rsidR="001E2FBB" w:rsidRPr="00DC5AC9">
        <w:rPr>
          <w:rFonts w:eastAsia="Times New Roman" w:cs="Times New Roman"/>
          <w:szCs w:val="24"/>
          <w:lang w:val="es-ES"/>
        </w:rPr>
        <w:t>.</w:t>
      </w:r>
    </w:p>
    <w:p w:rsidR="00932507" w:rsidRPr="00DC5AC9" w:rsidRDefault="00017F92" w:rsidP="008F0877">
      <w:pPr>
        <w:pStyle w:val="Ttulo3"/>
        <w:numPr>
          <w:ilvl w:val="0"/>
          <w:numId w:val="0"/>
        </w:numPr>
        <w:spacing w:line="240" w:lineRule="auto"/>
        <w:ind w:left="720" w:hanging="720"/>
        <w:jc w:val="center"/>
        <w:rPr>
          <w:rFonts w:cs="Times New Roman"/>
          <w:color w:val="auto"/>
          <w:lang w:val="es-ES"/>
        </w:rPr>
      </w:pPr>
      <w:bookmarkStart w:id="41" w:name="_Toc364112167"/>
      <w:bookmarkStart w:id="42" w:name="_Toc364117077"/>
      <w:bookmarkStart w:id="43" w:name="_Toc365488812"/>
      <w:r w:rsidRPr="00DC5AC9">
        <w:rPr>
          <w:rFonts w:cs="Times New Roman"/>
          <w:color w:val="auto"/>
          <w:lang w:val="es-ES"/>
        </w:rPr>
        <w:lastRenderedPageBreak/>
        <w:t>Figura</w:t>
      </w:r>
      <w:r w:rsidR="00E4351E" w:rsidRPr="00DC5AC9">
        <w:rPr>
          <w:rFonts w:cs="Times New Roman"/>
          <w:color w:val="auto"/>
          <w:lang w:val="es-ES"/>
        </w:rPr>
        <w:t xml:space="preserve"> 9</w:t>
      </w:r>
      <w:r w:rsidR="00B05990" w:rsidRPr="00DC5AC9">
        <w:rPr>
          <w:rFonts w:cs="Times New Roman"/>
          <w:color w:val="auto"/>
          <w:lang w:val="es-ES"/>
        </w:rPr>
        <w:t xml:space="preserve">. Argentina: </w:t>
      </w:r>
      <w:r w:rsidR="00932507" w:rsidRPr="00DC5AC9">
        <w:rPr>
          <w:rFonts w:cs="Times New Roman"/>
          <w:color w:val="auto"/>
          <w:lang w:val="es-ES"/>
        </w:rPr>
        <w:t>Evolución de los rendimientos de maíz en las principales provincias</w:t>
      </w:r>
      <w:r w:rsidR="00B05990" w:rsidRPr="00DC5AC9">
        <w:rPr>
          <w:rFonts w:cs="Times New Roman"/>
          <w:color w:val="auto"/>
          <w:lang w:val="es-ES"/>
        </w:rPr>
        <w:t>. 20</w:t>
      </w:r>
      <w:r w:rsidR="00A94011" w:rsidRPr="00DC5AC9">
        <w:rPr>
          <w:rFonts w:cs="Times New Roman"/>
          <w:color w:val="auto"/>
          <w:lang w:val="es-ES"/>
        </w:rPr>
        <w:t>00</w:t>
      </w:r>
      <w:r w:rsidR="00B05990" w:rsidRPr="00DC5AC9">
        <w:rPr>
          <w:rFonts w:cs="Times New Roman"/>
          <w:color w:val="auto"/>
          <w:lang w:val="es-ES"/>
        </w:rPr>
        <w:t>-2011</w:t>
      </w:r>
      <w:bookmarkEnd w:id="41"/>
      <w:bookmarkEnd w:id="42"/>
      <w:bookmarkEnd w:id="43"/>
    </w:p>
    <w:p w:rsidR="008E6CFE" w:rsidRPr="00DC5AC9" w:rsidRDefault="001E2FBB" w:rsidP="008F0877">
      <w:pPr>
        <w:spacing w:after="0" w:line="240" w:lineRule="auto"/>
        <w:jc w:val="center"/>
        <w:rPr>
          <w:rFonts w:eastAsia="Times New Roman" w:cs="Times New Roman"/>
          <w:szCs w:val="24"/>
          <w:lang w:val="es-ES"/>
        </w:rPr>
      </w:pPr>
      <w:r w:rsidRPr="00DC5AC9">
        <w:rPr>
          <w:rFonts w:eastAsia="Times New Roman" w:cs="Times New Roman"/>
          <w:noProof/>
          <w:szCs w:val="24"/>
          <w:lang w:val="en-US" w:eastAsia="en-US"/>
        </w:rPr>
        <w:drawing>
          <wp:inline distT="0" distB="0" distL="0" distR="0">
            <wp:extent cx="5342021" cy="244882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39564" cy="2447696"/>
                    </a:xfrm>
                    <a:prstGeom prst="rect">
                      <a:avLst/>
                    </a:prstGeom>
                    <a:noFill/>
                  </pic:spPr>
                </pic:pic>
              </a:graphicData>
            </a:graphic>
          </wp:inline>
        </w:drawing>
      </w:r>
    </w:p>
    <w:p w:rsidR="00932507" w:rsidRPr="00DC5AC9" w:rsidRDefault="00C27D06" w:rsidP="008F0877">
      <w:pPr>
        <w:spacing w:after="0" w:line="240" w:lineRule="auto"/>
        <w:jc w:val="both"/>
        <w:rPr>
          <w:rFonts w:cs="Times New Roman"/>
          <w:sz w:val="18"/>
          <w:szCs w:val="24"/>
          <w:lang w:val="es-ES"/>
        </w:rPr>
      </w:pPr>
      <w:r w:rsidRPr="00DC5AC9">
        <w:rPr>
          <w:rFonts w:cs="Times New Roman"/>
          <w:sz w:val="18"/>
          <w:szCs w:val="24"/>
          <w:lang w:val="es-ES"/>
        </w:rPr>
        <w:t xml:space="preserve">    </w:t>
      </w:r>
      <w:r w:rsidR="00932507" w:rsidRPr="00DC5AC9">
        <w:rPr>
          <w:rFonts w:cs="Times New Roman"/>
          <w:sz w:val="18"/>
          <w:szCs w:val="24"/>
          <w:lang w:val="es-ES"/>
        </w:rPr>
        <w:t>Fuente: MAGyP</w:t>
      </w:r>
    </w:p>
    <w:p w:rsidR="00336E87" w:rsidRDefault="00336E87" w:rsidP="00336E87">
      <w:pPr>
        <w:spacing w:after="0" w:line="240" w:lineRule="auto"/>
        <w:ind w:firstLine="720"/>
        <w:jc w:val="both"/>
        <w:rPr>
          <w:rFonts w:eastAsia="Times New Roman" w:cs="Times New Roman"/>
          <w:szCs w:val="24"/>
          <w:lang w:val="es-ES"/>
        </w:rPr>
      </w:pPr>
    </w:p>
    <w:p w:rsidR="00EA3812" w:rsidRPr="00DC5AC9" w:rsidRDefault="00C27D06" w:rsidP="00064121">
      <w:pPr>
        <w:spacing w:line="360" w:lineRule="auto"/>
        <w:ind w:firstLine="720"/>
        <w:jc w:val="both"/>
        <w:rPr>
          <w:rFonts w:eastAsia="Times New Roman" w:cs="Times New Roman"/>
          <w:szCs w:val="24"/>
          <w:lang w:val="es-ES"/>
        </w:rPr>
      </w:pPr>
      <w:r w:rsidRPr="00DC5AC9">
        <w:rPr>
          <w:rFonts w:eastAsia="Times New Roman" w:cs="Times New Roman"/>
          <w:szCs w:val="24"/>
          <w:lang w:val="es-ES"/>
        </w:rPr>
        <w:t>Consecuentemente</w:t>
      </w:r>
      <w:r w:rsidR="008A4066" w:rsidRPr="00DC5AC9">
        <w:rPr>
          <w:rFonts w:eastAsia="Times New Roman" w:cs="Times New Roman"/>
          <w:szCs w:val="24"/>
          <w:lang w:val="es-ES"/>
        </w:rPr>
        <w:t>, también</w:t>
      </w:r>
      <w:r w:rsidR="00D331A7" w:rsidRPr="00DC5AC9">
        <w:rPr>
          <w:rFonts w:eastAsia="Times New Roman" w:cs="Times New Roman"/>
          <w:szCs w:val="24"/>
          <w:lang w:val="es-ES"/>
        </w:rPr>
        <w:t xml:space="preserve"> se han verificado grandes incrementos de la producción en </w:t>
      </w:r>
      <w:r w:rsidR="00EA3812" w:rsidRPr="00DC5AC9">
        <w:rPr>
          <w:rFonts w:eastAsia="Times New Roman" w:cs="Times New Roman"/>
          <w:szCs w:val="24"/>
          <w:lang w:val="es-ES"/>
        </w:rPr>
        <w:t>la década comprendid</w:t>
      </w:r>
      <w:r w:rsidR="00AC15ED" w:rsidRPr="00DC5AC9">
        <w:rPr>
          <w:rFonts w:eastAsia="Times New Roman" w:cs="Times New Roman"/>
          <w:szCs w:val="24"/>
          <w:lang w:val="es-ES"/>
        </w:rPr>
        <w:t>a entre los años 2000 y 2010 (131</w:t>
      </w:r>
      <w:r w:rsidR="00EA3812" w:rsidRPr="00DC5AC9">
        <w:rPr>
          <w:rFonts w:eastAsia="Times New Roman" w:cs="Times New Roman"/>
          <w:szCs w:val="24"/>
          <w:lang w:val="es-ES"/>
        </w:rPr>
        <w:t xml:space="preserve">%), </w:t>
      </w:r>
      <w:r w:rsidR="008A4066" w:rsidRPr="00DC5AC9">
        <w:rPr>
          <w:rFonts w:eastAsia="Times New Roman" w:cs="Times New Roman"/>
          <w:szCs w:val="24"/>
          <w:lang w:val="es-ES"/>
        </w:rPr>
        <w:t xml:space="preserve">sobre todo en las provincias de </w:t>
      </w:r>
      <w:r w:rsidR="00D74651" w:rsidRPr="00DC5AC9">
        <w:rPr>
          <w:rFonts w:eastAsia="Times New Roman" w:cs="Times New Roman"/>
          <w:szCs w:val="24"/>
          <w:lang w:val="es-ES"/>
        </w:rPr>
        <w:t>Santiago del Estero (647%), Salta (355%), San Luis (245%), Corriente</w:t>
      </w:r>
      <w:r w:rsidR="008A4066" w:rsidRPr="00DC5AC9">
        <w:rPr>
          <w:rFonts w:eastAsia="Times New Roman" w:cs="Times New Roman"/>
          <w:szCs w:val="24"/>
          <w:lang w:val="es-ES"/>
        </w:rPr>
        <w:t>s (155%), Chaco (152%) y otras</w:t>
      </w:r>
      <w:r w:rsidR="00D74651" w:rsidRPr="00DC5AC9">
        <w:rPr>
          <w:rFonts w:eastAsia="Times New Roman" w:cs="Times New Roman"/>
          <w:szCs w:val="24"/>
          <w:lang w:val="es-ES"/>
        </w:rPr>
        <w:t xml:space="preserve"> que siembran superficies menores</w:t>
      </w:r>
      <w:r w:rsidR="00D331A7" w:rsidRPr="00DC5AC9">
        <w:rPr>
          <w:rFonts w:eastAsia="Times New Roman" w:cs="Times New Roman"/>
          <w:szCs w:val="24"/>
          <w:lang w:val="es-ES"/>
        </w:rPr>
        <w:t>.</w:t>
      </w:r>
      <w:r w:rsidR="00A76F05" w:rsidRPr="00DC5AC9">
        <w:rPr>
          <w:rFonts w:eastAsia="Times New Roman" w:cs="Times New Roman"/>
          <w:szCs w:val="24"/>
          <w:lang w:val="es-ES"/>
        </w:rPr>
        <w:t xml:space="preserve"> </w:t>
      </w:r>
      <w:r w:rsidR="00897366" w:rsidRPr="00DC5AC9">
        <w:rPr>
          <w:rFonts w:eastAsia="Times New Roman" w:cs="Times New Roman"/>
          <w:szCs w:val="24"/>
          <w:lang w:val="es-ES"/>
        </w:rPr>
        <w:t xml:space="preserve">Es importante resaltar el ritmo al cual estas provincias aumentaron su </w:t>
      </w:r>
      <w:r w:rsidR="002A7558" w:rsidRPr="00DC5AC9">
        <w:rPr>
          <w:rFonts w:eastAsia="Times New Roman" w:cs="Times New Roman"/>
          <w:szCs w:val="24"/>
          <w:lang w:val="es-ES"/>
        </w:rPr>
        <w:t>producción</w:t>
      </w:r>
      <w:r w:rsidRPr="00DC5AC9">
        <w:rPr>
          <w:rFonts w:eastAsia="Times New Roman" w:cs="Times New Roman"/>
          <w:szCs w:val="24"/>
          <w:lang w:val="es-ES"/>
        </w:rPr>
        <w:t xml:space="preserve"> de maíz, especialmente en </w:t>
      </w:r>
      <w:r w:rsidR="00897366" w:rsidRPr="00DC5AC9">
        <w:rPr>
          <w:rFonts w:eastAsia="Times New Roman" w:cs="Times New Roman"/>
          <w:szCs w:val="24"/>
          <w:lang w:val="es-ES"/>
        </w:rPr>
        <w:t xml:space="preserve">Santiago del Estero, la cual </w:t>
      </w:r>
      <w:r w:rsidR="002A7558" w:rsidRPr="00DC5AC9">
        <w:rPr>
          <w:rFonts w:eastAsia="Times New Roman" w:cs="Times New Roman"/>
          <w:szCs w:val="24"/>
          <w:lang w:val="es-ES"/>
        </w:rPr>
        <w:t>creció</w:t>
      </w:r>
      <w:r w:rsidR="00897366" w:rsidRPr="00DC5AC9">
        <w:rPr>
          <w:rFonts w:eastAsia="Times New Roman" w:cs="Times New Roman"/>
          <w:szCs w:val="24"/>
          <w:lang w:val="es-ES"/>
        </w:rPr>
        <w:t xml:space="preserve"> a una tasa promedio anual del 76%, seguida del Chaco y San Luis con 2</w:t>
      </w:r>
      <w:r w:rsidR="001B2B55" w:rsidRPr="00DC5AC9">
        <w:rPr>
          <w:rFonts w:eastAsia="Times New Roman" w:cs="Times New Roman"/>
          <w:szCs w:val="24"/>
          <w:lang w:val="es-ES"/>
        </w:rPr>
        <w:t>5</w:t>
      </w:r>
      <w:r w:rsidR="00897366" w:rsidRPr="00DC5AC9">
        <w:rPr>
          <w:rFonts w:eastAsia="Times New Roman" w:cs="Times New Roman"/>
          <w:szCs w:val="24"/>
          <w:lang w:val="es-ES"/>
        </w:rPr>
        <w:t xml:space="preserve"> y 21%, respectivamente. </w:t>
      </w:r>
      <w:r w:rsidR="00C26AFD" w:rsidRPr="00DC5AC9">
        <w:rPr>
          <w:rFonts w:eastAsia="Times New Roman" w:cs="Times New Roman"/>
          <w:szCs w:val="24"/>
          <w:lang w:val="es-ES"/>
        </w:rPr>
        <w:t xml:space="preserve">Asimismo se observaron incrementos en Buenos Aires (54%), </w:t>
      </w:r>
      <w:r w:rsidR="002A7558" w:rsidRPr="00DC5AC9">
        <w:rPr>
          <w:rFonts w:eastAsia="Times New Roman" w:cs="Times New Roman"/>
          <w:szCs w:val="24"/>
          <w:lang w:val="es-ES"/>
        </w:rPr>
        <w:t>Córdoba</w:t>
      </w:r>
      <w:r w:rsidR="00C26AFD" w:rsidRPr="00DC5AC9">
        <w:rPr>
          <w:rFonts w:eastAsia="Times New Roman" w:cs="Times New Roman"/>
          <w:szCs w:val="24"/>
          <w:lang w:val="es-ES"/>
        </w:rPr>
        <w:t xml:space="preserve"> (41%) y Santa Fe (44%).</w:t>
      </w:r>
    </w:p>
    <w:p w:rsidR="00B05990" w:rsidRPr="00DC5AC9" w:rsidRDefault="00704F44" w:rsidP="00E33B45">
      <w:pPr>
        <w:pStyle w:val="Ttulo3"/>
        <w:numPr>
          <w:ilvl w:val="0"/>
          <w:numId w:val="0"/>
        </w:numPr>
        <w:spacing w:after="0" w:line="240" w:lineRule="auto"/>
        <w:ind w:left="720" w:hanging="720"/>
        <w:jc w:val="center"/>
        <w:rPr>
          <w:rFonts w:cs="Times New Roman"/>
          <w:color w:val="auto"/>
          <w:lang w:val="es-ES"/>
        </w:rPr>
      </w:pPr>
      <w:bookmarkStart w:id="44" w:name="_Toc364112168"/>
      <w:bookmarkStart w:id="45" w:name="_Toc364117078"/>
      <w:bookmarkStart w:id="46" w:name="_Toc365488813"/>
      <w:r w:rsidRPr="00DC5AC9">
        <w:rPr>
          <w:rFonts w:cs="Times New Roman"/>
          <w:color w:val="auto"/>
          <w:lang w:val="es-ES"/>
        </w:rPr>
        <w:t>Figura 10</w:t>
      </w:r>
      <w:r w:rsidR="00B05990" w:rsidRPr="00DC5AC9">
        <w:rPr>
          <w:rFonts w:cs="Times New Roman"/>
          <w:color w:val="auto"/>
          <w:lang w:val="es-ES"/>
        </w:rPr>
        <w:t xml:space="preserve">. Argentina: Evolución de la producción de maíz en las principales provincias. </w:t>
      </w:r>
      <w:r w:rsidR="00A94011" w:rsidRPr="00DC5AC9">
        <w:rPr>
          <w:rFonts w:cs="Times New Roman"/>
          <w:color w:val="auto"/>
          <w:lang w:val="es-ES"/>
        </w:rPr>
        <w:t>2000</w:t>
      </w:r>
      <w:r w:rsidR="00B05990" w:rsidRPr="00DC5AC9">
        <w:rPr>
          <w:rFonts w:cs="Times New Roman"/>
          <w:color w:val="auto"/>
          <w:lang w:val="es-ES"/>
        </w:rPr>
        <w:t>-2011</w:t>
      </w:r>
      <w:bookmarkEnd w:id="44"/>
      <w:bookmarkEnd w:id="45"/>
      <w:bookmarkEnd w:id="46"/>
    </w:p>
    <w:p w:rsidR="001C15C3" w:rsidRPr="00DC5AC9" w:rsidRDefault="00E52BB1" w:rsidP="001323BE">
      <w:pPr>
        <w:spacing w:after="0" w:line="240" w:lineRule="auto"/>
        <w:jc w:val="center"/>
        <w:rPr>
          <w:rFonts w:eastAsia="Times New Roman" w:cs="Times New Roman"/>
          <w:szCs w:val="24"/>
          <w:lang w:val="es-ES"/>
        </w:rPr>
      </w:pPr>
      <w:r w:rsidRPr="00DC5AC9">
        <w:rPr>
          <w:rFonts w:eastAsia="Times New Roman" w:cs="Times New Roman"/>
          <w:noProof/>
          <w:szCs w:val="24"/>
          <w:lang w:val="en-US" w:eastAsia="en-US"/>
        </w:rPr>
        <w:drawing>
          <wp:inline distT="0" distB="0" distL="0" distR="0">
            <wp:extent cx="4974447" cy="25025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93770" cy="2512290"/>
                    </a:xfrm>
                    <a:prstGeom prst="rect">
                      <a:avLst/>
                    </a:prstGeom>
                    <a:noFill/>
                  </pic:spPr>
                </pic:pic>
              </a:graphicData>
            </a:graphic>
          </wp:inline>
        </w:drawing>
      </w:r>
    </w:p>
    <w:p w:rsidR="001C15C3" w:rsidRPr="00DC5AC9" w:rsidRDefault="001B2B55" w:rsidP="001323BE">
      <w:pPr>
        <w:spacing w:after="0" w:line="240" w:lineRule="auto"/>
        <w:jc w:val="both"/>
        <w:rPr>
          <w:rFonts w:cs="Times New Roman"/>
          <w:sz w:val="20"/>
          <w:szCs w:val="24"/>
          <w:lang w:val="es-ES"/>
        </w:rPr>
      </w:pPr>
      <w:r w:rsidRPr="00DC5AC9">
        <w:rPr>
          <w:rFonts w:cs="Times New Roman"/>
          <w:sz w:val="20"/>
          <w:szCs w:val="24"/>
          <w:lang w:val="es-ES"/>
        </w:rPr>
        <w:t xml:space="preserve">          </w:t>
      </w:r>
      <w:r w:rsidR="001C15C3" w:rsidRPr="00DC5AC9">
        <w:rPr>
          <w:rFonts w:cs="Times New Roman"/>
          <w:sz w:val="20"/>
          <w:szCs w:val="24"/>
          <w:lang w:val="es-ES"/>
        </w:rPr>
        <w:t>Fuente: MAGyP</w:t>
      </w:r>
    </w:p>
    <w:p w:rsidR="00FA7354" w:rsidRPr="00DC5AC9" w:rsidRDefault="00C26AFD" w:rsidP="00CB602D">
      <w:pPr>
        <w:spacing w:after="0" w:line="360" w:lineRule="auto"/>
        <w:ind w:firstLine="720"/>
        <w:jc w:val="both"/>
        <w:rPr>
          <w:rFonts w:eastAsia="Times New Roman" w:cs="Times New Roman"/>
          <w:szCs w:val="24"/>
          <w:lang w:val="es-ES"/>
        </w:rPr>
      </w:pPr>
      <w:r w:rsidRPr="00DC5AC9">
        <w:rPr>
          <w:rFonts w:cs="Times New Roman"/>
          <w:szCs w:val="24"/>
          <w:lang w:val="es-ES"/>
        </w:rPr>
        <w:lastRenderedPageBreak/>
        <w:t xml:space="preserve">Como se </w:t>
      </w:r>
      <w:r w:rsidR="001C7B10" w:rsidRPr="00DC5AC9">
        <w:rPr>
          <w:rFonts w:cs="Times New Roman"/>
          <w:szCs w:val="24"/>
          <w:lang w:val="es-ES"/>
        </w:rPr>
        <w:t>observó</w:t>
      </w:r>
      <w:r w:rsidR="00A94011" w:rsidRPr="00DC5AC9">
        <w:rPr>
          <w:rFonts w:cs="Times New Roman"/>
          <w:szCs w:val="24"/>
          <w:lang w:val="es-ES"/>
        </w:rPr>
        <w:t>,</w:t>
      </w:r>
      <w:r w:rsidRPr="00DC5AC9">
        <w:rPr>
          <w:rFonts w:cs="Times New Roman"/>
          <w:szCs w:val="24"/>
          <w:lang w:val="es-ES"/>
        </w:rPr>
        <w:t xml:space="preserve"> Buenos Aires es la provincia que aporta con la tercera parte de la </w:t>
      </w:r>
      <w:r w:rsidR="002A7558" w:rsidRPr="00DC5AC9">
        <w:rPr>
          <w:rFonts w:cs="Times New Roman"/>
          <w:szCs w:val="24"/>
          <w:lang w:val="es-ES"/>
        </w:rPr>
        <w:t>producción</w:t>
      </w:r>
      <w:r w:rsidRPr="00DC5AC9">
        <w:rPr>
          <w:rFonts w:cs="Times New Roman"/>
          <w:szCs w:val="24"/>
          <w:lang w:val="es-ES"/>
        </w:rPr>
        <w:t xml:space="preserve"> </w:t>
      </w:r>
      <w:r w:rsidR="00871D5D" w:rsidRPr="00DC5AC9">
        <w:rPr>
          <w:rFonts w:cs="Times New Roman"/>
          <w:szCs w:val="24"/>
          <w:lang w:val="es-ES"/>
        </w:rPr>
        <w:t xml:space="preserve">de maíz </w:t>
      </w:r>
      <w:r w:rsidRPr="00DC5AC9">
        <w:rPr>
          <w:rFonts w:cs="Times New Roman"/>
          <w:szCs w:val="24"/>
          <w:lang w:val="es-ES"/>
        </w:rPr>
        <w:t xml:space="preserve">de la Argentina, creciendo dicha </w:t>
      </w:r>
      <w:r w:rsidR="002A7558" w:rsidRPr="00DC5AC9">
        <w:rPr>
          <w:rFonts w:cs="Times New Roman"/>
          <w:szCs w:val="24"/>
          <w:lang w:val="es-ES"/>
        </w:rPr>
        <w:t>producción</w:t>
      </w:r>
      <w:r w:rsidRPr="00DC5AC9">
        <w:rPr>
          <w:rFonts w:cs="Times New Roman"/>
          <w:szCs w:val="24"/>
          <w:lang w:val="es-ES"/>
        </w:rPr>
        <w:t xml:space="preserve"> un ritmo del </w:t>
      </w:r>
      <w:r w:rsidR="00A94011" w:rsidRPr="00DC5AC9">
        <w:rPr>
          <w:rFonts w:cs="Times New Roman"/>
          <w:szCs w:val="24"/>
          <w:lang w:val="es-ES"/>
        </w:rPr>
        <w:t>14</w:t>
      </w:r>
      <w:r w:rsidRPr="00DC5AC9">
        <w:rPr>
          <w:rFonts w:cs="Times New Roman"/>
          <w:szCs w:val="24"/>
          <w:lang w:val="es-ES"/>
        </w:rPr>
        <w:t xml:space="preserve">% anual durante el periodo </w:t>
      </w:r>
      <w:r w:rsidR="00A94011" w:rsidRPr="00DC5AC9">
        <w:rPr>
          <w:rFonts w:cs="Times New Roman"/>
          <w:szCs w:val="24"/>
          <w:lang w:val="es-ES"/>
        </w:rPr>
        <w:t>2001-11</w:t>
      </w:r>
      <w:r w:rsidRPr="00DC5AC9">
        <w:rPr>
          <w:rFonts w:cs="Times New Roman"/>
          <w:szCs w:val="24"/>
          <w:lang w:val="es-ES"/>
        </w:rPr>
        <w:t xml:space="preserve">. </w:t>
      </w:r>
      <w:r w:rsidR="00871D5D" w:rsidRPr="00DC5AC9">
        <w:rPr>
          <w:rFonts w:cs="Times New Roman"/>
          <w:szCs w:val="24"/>
          <w:lang w:val="es-ES"/>
        </w:rPr>
        <w:t xml:space="preserve">Asimismo, en dicha provincia se incrementó la producción de los cultivos de </w:t>
      </w:r>
      <w:r w:rsidR="00DB1CD9" w:rsidRPr="00DC5AC9">
        <w:rPr>
          <w:rFonts w:eastAsia="Times New Roman" w:cs="Times New Roman"/>
          <w:szCs w:val="24"/>
          <w:lang w:val="es-ES"/>
        </w:rPr>
        <w:t xml:space="preserve">cebada cervecera (724%), sorgo (266%) y </w:t>
      </w:r>
      <w:r w:rsidRPr="00DC5AC9">
        <w:rPr>
          <w:rFonts w:eastAsia="Times New Roman" w:cs="Times New Roman"/>
          <w:szCs w:val="24"/>
          <w:lang w:val="es-ES"/>
        </w:rPr>
        <w:t>soja (1</w:t>
      </w:r>
      <w:r w:rsidR="00DB1CD9" w:rsidRPr="00DC5AC9">
        <w:rPr>
          <w:rFonts w:eastAsia="Times New Roman" w:cs="Times New Roman"/>
          <w:szCs w:val="24"/>
          <w:lang w:val="es-ES"/>
        </w:rPr>
        <w:t>67%); las cuales crecieron a una tasa anual promedio del 31%, 19% y 18%, respectivamente</w:t>
      </w:r>
      <w:r w:rsidR="002C14AD" w:rsidRPr="00DC5AC9">
        <w:rPr>
          <w:rFonts w:eastAsia="Times New Roman" w:cs="Times New Roman"/>
          <w:szCs w:val="24"/>
          <w:lang w:val="es-ES"/>
        </w:rPr>
        <w:t xml:space="preserve"> (</w:t>
      </w:r>
      <w:r w:rsidR="008377CE">
        <w:rPr>
          <w:rFonts w:eastAsia="Times New Roman" w:cs="Times New Roman"/>
          <w:szCs w:val="24"/>
          <w:lang w:val="es-ES"/>
        </w:rPr>
        <w:t>Anexo</w:t>
      </w:r>
      <w:r w:rsidR="002C14AD" w:rsidRPr="00DC5AC9">
        <w:rPr>
          <w:rFonts w:eastAsia="Times New Roman" w:cs="Times New Roman"/>
          <w:szCs w:val="24"/>
          <w:lang w:val="es-ES"/>
        </w:rPr>
        <w:t xml:space="preserve"> 3)</w:t>
      </w:r>
      <w:r w:rsidR="00DB1CD9" w:rsidRPr="00DC5AC9">
        <w:rPr>
          <w:rFonts w:eastAsia="Times New Roman" w:cs="Times New Roman"/>
          <w:szCs w:val="24"/>
          <w:lang w:val="es-ES"/>
        </w:rPr>
        <w:t xml:space="preserve">. </w:t>
      </w:r>
      <w:r w:rsidR="003655B8" w:rsidRPr="00DC5AC9">
        <w:rPr>
          <w:rFonts w:eastAsia="Times New Roman" w:cs="Times New Roman"/>
          <w:szCs w:val="24"/>
          <w:lang w:val="es-ES"/>
        </w:rPr>
        <w:t xml:space="preserve">A pesar que el maíz </w:t>
      </w:r>
      <w:r w:rsidR="002A7558" w:rsidRPr="00DC5AC9">
        <w:rPr>
          <w:rFonts w:eastAsia="Times New Roman" w:cs="Times New Roman"/>
          <w:szCs w:val="24"/>
          <w:lang w:val="es-ES"/>
        </w:rPr>
        <w:t>creció</w:t>
      </w:r>
      <w:r w:rsidR="00A94011" w:rsidRPr="00DC5AC9">
        <w:rPr>
          <w:rFonts w:eastAsia="Times New Roman" w:cs="Times New Roman"/>
          <w:szCs w:val="24"/>
          <w:lang w:val="es-ES"/>
        </w:rPr>
        <w:t xml:space="preserve"> a una tasa menor</w:t>
      </w:r>
      <w:r w:rsidR="00871D5D" w:rsidRPr="00DC5AC9">
        <w:rPr>
          <w:rFonts w:eastAsia="Times New Roman" w:cs="Times New Roman"/>
          <w:szCs w:val="24"/>
          <w:lang w:val="es-ES"/>
        </w:rPr>
        <w:t xml:space="preserve"> que dichos cultivos</w:t>
      </w:r>
      <w:r w:rsidR="00A94011" w:rsidRPr="00DC5AC9">
        <w:rPr>
          <w:rFonts w:eastAsia="Times New Roman" w:cs="Times New Roman"/>
          <w:szCs w:val="24"/>
          <w:lang w:val="es-ES"/>
        </w:rPr>
        <w:t>,</w:t>
      </w:r>
      <w:r w:rsidR="003655B8" w:rsidRPr="00DC5AC9">
        <w:rPr>
          <w:rFonts w:eastAsia="Times New Roman" w:cs="Times New Roman"/>
          <w:szCs w:val="24"/>
          <w:lang w:val="es-ES"/>
        </w:rPr>
        <w:t xml:space="preserve"> continuo siendo el tercer cultivo </w:t>
      </w:r>
      <w:r w:rsidR="002A7558" w:rsidRPr="00DC5AC9">
        <w:rPr>
          <w:rFonts w:eastAsia="Times New Roman" w:cs="Times New Roman"/>
          <w:szCs w:val="24"/>
          <w:lang w:val="es-ES"/>
        </w:rPr>
        <w:t>más</w:t>
      </w:r>
      <w:r w:rsidR="003655B8" w:rsidRPr="00DC5AC9">
        <w:rPr>
          <w:rFonts w:eastAsia="Times New Roman" w:cs="Times New Roman"/>
          <w:szCs w:val="24"/>
          <w:lang w:val="es-ES"/>
        </w:rPr>
        <w:t xml:space="preserve"> importante</w:t>
      </w:r>
      <w:r w:rsidR="00A94011" w:rsidRPr="00DC5AC9">
        <w:rPr>
          <w:rFonts w:eastAsia="Times New Roman" w:cs="Times New Roman"/>
          <w:szCs w:val="24"/>
          <w:lang w:val="es-ES"/>
        </w:rPr>
        <w:t xml:space="preserve"> de Buenos Aires, con una participación </w:t>
      </w:r>
      <w:r w:rsidR="00B53784" w:rsidRPr="00DC5AC9">
        <w:rPr>
          <w:rFonts w:eastAsia="Times New Roman" w:cs="Times New Roman"/>
          <w:szCs w:val="24"/>
          <w:lang w:val="es-ES"/>
        </w:rPr>
        <w:t xml:space="preserve">promedio </w:t>
      </w:r>
      <w:r w:rsidR="00A94011" w:rsidRPr="00DC5AC9">
        <w:rPr>
          <w:rFonts w:eastAsia="Times New Roman" w:cs="Times New Roman"/>
          <w:szCs w:val="24"/>
          <w:lang w:val="es-ES"/>
        </w:rPr>
        <w:t xml:space="preserve">del </w:t>
      </w:r>
      <w:r w:rsidR="00B53784" w:rsidRPr="00DC5AC9">
        <w:rPr>
          <w:rFonts w:eastAsia="Times New Roman" w:cs="Times New Roman"/>
          <w:szCs w:val="24"/>
          <w:lang w:val="es-ES"/>
        </w:rPr>
        <w:t>21</w:t>
      </w:r>
      <w:r w:rsidR="00A94011" w:rsidRPr="00DC5AC9">
        <w:rPr>
          <w:rFonts w:eastAsia="Times New Roman" w:cs="Times New Roman"/>
          <w:szCs w:val="24"/>
          <w:lang w:val="es-ES"/>
        </w:rPr>
        <w:t>%,</w:t>
      </w:r>
      <w:r w:rsidR="00871D5D" w:rsidRPr="00DC5AC9">
        <w:rPr>
          <w:rFonts w:eastAsia="Times New Roman" w:cs="Times New Roman"/>
          <w:szCs w:val="24"/>
          <w:lang w:val="es-ES"/>
        </w:rPr>
        <w:t xml:space="preserve"> después del trigo (38%) y la soja (</w:t>
      </w:r>
      <w:r w:rsidR="00B53784" w:rsidRPr="00DC5AC9">
        <w:rPr>
          <w:rFonts w:eastAsia="Times New Roman" w:cs="Times New Roman"/>
          <w:szCs w:val="24"/>
          <w:lang w:val="es-ES"/>
        </w:rPr>
        <w:t>28</w:t>
      </w:r>
      <w:r w:rsidR="00A94011" w:rsidRPr="00DC5AC9">
        <w:rPr>
          <w:rFonts w:eastAsia="Times New Roman" w:cs="Times New Roman"/>
          <w:szCs w:val="24"/>
          <w:lang w:val="es-ES"/>
        </w:rPr>
        <w:t>%</w:t>
      </w:r>
      <w:r w:rsidR="00871D5D" w:rsidRPr="00DC5AC9">
        <w:rPr>
          <w:rFonts w:eastAsia="Times New Roman" w:cs="Times New Roman"/>
          <w:szCs w:val="24"/>
          <w:lang w:val="es-ES"/>
        </w:rPr>
        <w:t>)</w:t>
      </w:r>
      <w:r w:rsidR="00A94011" w:rsidRPr="00DC5AC9">
        <w:rPr>
          <w:rFonts w:eastAsia="Times New Roman" w:cs="Times New Roman"/>
          <w:szCs w:val="24"/>
          <w:lang w:val="es-ES"/>
        </w:rPr>
        <w:t>.</w:t>
      </w:r>
      <w:r w:rsidR="002C14AD" w:rsidRPr="00DC5AC9">
        <w:rPr>
          <w:rFonts w:eastAsia="Times New Roman" w:cs="Times New Roman"/>
          <w:szCs w:val="24"/>
          <w:lang w:val="es-ES"/>
        </w:rPr>
        <w:t xml:space="preserve"> En cuanto a </w:t>
      </w:r>
      <w:r w:rsidR="00F27CE6" w:rsidRPr="00DC5AC9">
        <w:rPr>
          <w:rFonts w:eastAsia="Times New Roman" w:cs="Times New Roman"/>
          <w:szCs w:val="24"/>
          <w:lang w:val="es-ES"/>
        </w:rPr>
        <w:t xml:space="preserve">la producción de maíz </w:t>
      </w:r>
      <w:r w:rsidR="002C14AD" w:rsidRPr="00DC5AC9">
        <w:rPr>
          <w:rFonts w:eastAsia="Times New Roman" w:cs="Times New Roman"/>
          <w:szCs w:val="24"/>
          <w:lang w:val="es-ES"/>
        </w:rPr>
        <w:t xml:space="preserve">en la provincia de Córdoba, esta </w:t>
      </w:r>
      <w:r w:rsidR="00556EDF" w:rsidRPr="00DC5AC9">
        <w:rPr>
          <w:rFonts w:eastAsia="Times New Roman" w:cs="Times New Roman"/>
          <w:szCs w:val="24"/>
          <w:lang w:val="es-ES"/>
        </w:rPr>
        <w:t xml:space="preserve">cayó un 15% entre 2001 y 2011, </w:t>
      </w:r>
      <w:r w:rsidR="002C4847" w:rsidRPr="00DC5AC9">
        <w:rPr>
          <w:rFonts w:eastAsia="Times New Roman" w:cs="Times New Roman"/>
          <w:szCs w:val="24"/>
          <w:lang w:val="es-ES"/>
        </w:rPr>
        <w:t>sin embargo, se observa que el área se mantuvo relati</w:t>
      </w:r>
      <w:r w:rsidR="002008B5" w:rsidRPr="00DC5AC9">
        <w:rPr>
          <w:rFonts w:eastAsia="Times New Roman" w:cs="Times New Roman"/>
          <w:szCs w:val="24"/>
          <w:lang w:val="es-ES"/>
        </w:rPr>
        <w:t>vamente constante. Ello indica</w:t>
      </w:r>
      <w:r w:rsidR="002C4847" w:rsidRPr="00DC5AC9">
        <w:rPr>
          <w:rFonts w:eastAsia="Times New Roman" w:cs="Times New Roman"/>
          <w:szCs w:val="24"/>
          <w:lang w:val="es-ES"/>
        </w:rPr>
        <w:t xml:space="preserve"> que los mejores suelos de la provincia se están destinando a la producción de soja y </w:t>
      </w:r>
      <w:r w:rsidR="002A7558" w:rsidRPr="00DC5AC9">
        <w:rPr>
          <w:rFonts w:eastAsia="Times New Roman" w:cs="Times New Roman"/>
          <w:szCs w:val="24"/>
          <w:lang w:val="es-ES"/>
        </w:rPr>
        <w:t>maní</w:t>
      </w:r>
      <w:r w:rsidR="002C4847" w:rsidRPr="00DC5AC9">
        <w:rPr>
          <w:rFonts w:eastAsia="Times New Roman" w:cs="Times New Roman"/>
          <w:szCs w:val="24"/>
          <w:lang w:val="es-ES"/>
        </w:rPr>
        <w:t xml:space="preserve">, los cuales presentaron una tasa promedio anual de crecimiento del 45% y 11%, respectivamente. </w:t>
      </w:r>
      <w:r w:rsidR="002008B5" w:rsidRPr="00DC5AC9">
        <w:rPr>
          <w:rFonts w:eastAsia="Times New Roman" w:cs="Times New Roman"/>
          <w:szCs w:val="24"/>
          <w:lang w:val="es-ES"/>
        </w:rPr>
        <w:t xml:space="preserve">No obstante </w:t>
      </w:r>
      <w:r w:rsidR="002C4847" w:rsidRPr="00DC5AC9">
        <w:rPr>
          <w:rFonts w:eastAsia="Times New Roman" w:cs="Times New Roman"/>
          <w:szCs w:val="24"/>
          <w:lang w:val="es-ES"/>
        </w:rPr>
        <w:t xml:space="preserve">el maíz solo </w:t>
      </w:r>
      <w:r w:rsidR="002A7558" w:rsidRPr="00DC5AC9">
        <w:rPr>
          <w:rFonts w:eastAsia="Times New Roman" w:cs="Times New Roman"/>
          <w:szCs w:val="24"/>
          <w:lang w:val="es-ES"/>
        </w:rPr>
        <w:t>creció</w:t>
      </w:r>
      <w:r w:rsidR="002C4847" w:rsidRPr="00DC5AC9">
        <w:rPr>
          <w:rFonts w:eastAsia="Times New Roman" w:cs="Times New Roman"/>
          <w:szCs w:val="24"/>
          <w:lang w:val="es-ES"/>
        </w:rPr>
        <w:t xml:space="preserve"> a razón del 4% anual</w:t>
      </w:r>
      <w:r w:rsidR="003E5081" w:rsidRPr="00DC5AC9">
        <w:rPr>
          <w:rFonts w:eastAsia="Times New Roman" w:cs="Times New Roman"/>
          <w:szCs w:val="24"/>
          <w:lang w:val="es-ES"/>
        </w:rPr>
        <w:t xml:space="preserve">, continua siendo el segundo cultivo </w:t>
      </w:r>
      <w:r w:rsidR="002A7558" w:rsidRPr="00DC5AC9">
        <w:rPr>
          <w:rFonts w:eastAsia="Times New Roman" w:cs="Times New Roman"/>
          <w:szCs w:val="24"/>
          <w:lang w:val="es-ES"/>
        </w:rPr>
        <w:t>más</w:t>
      </w:r>
      <w:r w:rsidR="003E5081" w:rsidRPr="00DC5AC9">
        <w:rPr>
          <w:rFonts w:eastAsia="Times New Roman" w:cs="Times New Roman"/>
          <w:szCs w:val="24"/>
          <w:lang w:val="es-ES"/>
        </w:rPr>
        <w:t xml:space="preserve"> importante de </w:t>
      </w:r>
      <w:r w:rsidR="002008B5" w:rsidRPr="00DC5AC9">
        <w:rPr>
          <w:rFonts w:eastAsia="Times New Roman" w:cs="Times New Roman"/>
          <w:szCs w:val="24"/>
          <w:lang w:val="es-ES"/>
        </w:rPr>
        <w:t xml:space="preserve">Córdoba </w:t>
      </w:r>
      <w:r w:rsidR="003E5081" w:rsidRPr="00DC5AC9">
        <w:rPr>
          <w:rFonts w:eastAsia="Times New Roman" w:cs="Times New Roman"/>
          <w:szCs w:val="24"/>
          <w:lang w:val="es-ES"/>
        </w:rPr>
        <w:t>(</w:t>
      </w:r>
      <w:r w:rsidR="00B53784" w:rsidRPr="00DC5AC9">
        <w:rPr>
          <w:rFonts w:eastAsia="Times New Roman" w:cs="Times New Roman"/>
          <w:szCs w:val="24"/>
          <w:lang w:val="es-ES"/>
        </w:rPr>
        <w:t>30</w:t>
      </w:r>
      <w:r w:rsidR="003E5081" w:rsidRPr="00DC5AC9">
        <w:rPr>
          <w:rFonts w:eastAsia="Times New Roman" w:cs="Times New Roman"/>
          <w:szCs w:val="24"/>
          <w:lang w:val="es-ES"/>
        </w:rPr>
        <w:t>%), después de la soja (5</w:t>
      </w:r>
      <w:r w:rsidR="00B53784" w:rsidRPr="00DC5AC9">
        <w:rPr>
          <w:rFonts w:eastAsia="Times New Roman" w:cs="Times New Roman"/>
          <w:szCs w:val="24"/>
          <w:lang w:val="es-ES"/>
        </w:rPr>
        <w:t>4</w:t>
      </w:r>
      <w:r w:rsidR="003E5081" w:rsidRPr="00DC5AC9">
        <w:rPr>
          <w:rFonts w:eastAsia="Times New Roman" w:cs="Times New Roman"/>
          <w:szCs w:val="24"/>
          <w:lang w:val="es-ES"/>
        </w:rPr>
        <w:t>%) y antes que el trigo (</w:t>
      </w:r>
      <w:r w:rsidR="00B53784" w:rsidRPr="00DC5AC9">
        <w:rPr>
          <w:rFonts w:eastAsia="Times New Roman" w:cs="Times New Roman"/>
          <w:szCs w:val="24"/>
          <w:lang w:val="es-ES"/>
        </w:rPr>
        <w:t>9</w:t>
      </w:r>
      <w:r w:rsidR="003E5081" w:rsidRPr="00DC5AC9">
        <w:rPr>
          <w:rFonts w:eastAsia="Times New Roman" w:cs="Times New Roman"/>
          <w:szCs w:val="24"/>
          <w:lang w:val="es-ES"/>
        </w:rPr>
        <w:t>%).</w:t>
      </w:r>
      <w:r w:rsidR="002C14AD" w:rsidRPr="00DC5AC9">
        <w:rPr>
          <w:rFonts w:eastAsia="Times New Roman" w:cs="Times New Roman"/>
          <w:szCs w:val="24"/>
          <w:lang w:val="es-ES"/>
        </w:rPr>
        <w:t xml:space="preserve"> </w:t>
      </w:r>
    </w:p>
    <w:p w:rsidR="00966E48" w:rsidRPr="00DC5AC9" w:rsidRDefault="005C76EE" w:rsidP="00CB602D">
      <w:pPr>
        <w:pStyle w:val="Ttulo3"/>
        <w:numPr>
          <w:ilvl w:val="2"/>
          <w:numId w:val="13"/>
        </w:numPr>
        <w:spacing w:line="360" w:lineRule="auto"/>
        <w:rPr>
          <w:rFonts w:eastAsia="Times New Roman" w:cs="Times New Roman"/>
          <w:b w:val="0"/>
          <w:color w:val="auto"/>
          <w:sz w:val="24"/>
          <w:u w:val="single"/>
          <w:lang w:val="es-ES"/>
        </w:rPr>
      </w:pPr>
      <w:bookmarkStart w:id="47" w:name="_Toc364112169"/>
      <w:bookmarkStart w:id="48" w:name="_Toc365488814"/>
      <w:r w:rsidRPr="00DC5AC9">
        <w:rPr>
          <w:rFonts w:eastAsia="Times New Roman" w:cs="Times New Roman"/>
          <w:b w:val="0"/>
          <w:color w:val="auto"/>
          <w:sz w:val="24"/>
          <w:u w:val="single"/>
          <w:lang w:val="es-ES"/>
        </w:rPr>
        <w:t>Tecnología utilizada</w:t>
      </w:r>
      <w:bookmarkEnd w:id="47"/>
      <w:bookmarkEnd w:id="48"/>
    </w:p>
    <w:p w:rsidR="004469E1" w:rsidRPr="00DC5AC9" w:rsidRDefault="004469E1" w:rsidP="004469E1">
      <w:pPr>
        <w:spacing w:after="0" w:line="360" w:lineRule="auto"/>
        <w:ind w:firstLine="720"/>
        <w:jc w:val="both"/>
        <w:rPr>
          <w:rFonts w:cs="Times New Roman"/>
          <w:lang w:val="es-ES"/>
        </w:rPr>
      </w:pPr>
      <w:r w:rsidRPr="00DC5AC9">
        <w:rPr>
          <w:rFonts w:cs="Times New Roman"/>
          <w:lang w:val="es-ES"/>
        </w:rPr>
        <w:t>En realidad, se dieron varios factores concurrentes a lo largo de las décadas del ‘</w:t>
      </w:r>
      <w:r w:rsidR="00BC3BEC" w:rsidRPr="00DC5AC9">
        <w:rPr>
          <w:rFonts w:cs="Times New Roman"/>
          <w:lang w:val="es-ES"/>
        </w:rPr>
        <w:t>90 y del 2000</w:t>
      </w:r>
      <w:r w:rsidRPr="00DC5AC9">
        <w:rPr>
          <w:rFonts w:cs="Times New Roman"/>
          <w:lang w:val="es-ES"/>
        </w:rPr>
        <w:t xml:space="preserve"> que estimularon la adopción de tecnología en maíz. Por una parte, los fuertes aumentos de precio internacional en los años 1996 y 19</w:t>
      </w:r>
      <w:r w:rsidR="00BC3BEC" w:rsidRPr="00DC5AC9">
        <w:rPr>
          <w:rFonts w:cs="Times New Roman"/>
          <w:lang w:val="es-ES"/>
        </w:rPr>
        <w:t>97 así como</w:t>
      </w:r>
      <w:r w:rsidRPr="00DC5AC9">
        <w:rPr>
          <w:rFonts w:cs="Times New Roman"/>
          <w:lang w:val="es-ES"/>
        </w:rPr>
        <w:t xml:space="preserve"> por la sequía en los EE.UU., empujaron a los productores a probar tecnologías disponibles, las que, mostrado su resultado, fueron mantenidas. Por otra parte, y probablemente más importante, es el aumento en la rentabilidad del cultivo, debido a un mejoramiento del precio interno. Esto se debió a los cambios de política económica en la década del ‘90, que se acompañaron, entre otras medidas, por la eliminación del control de cambios y la disminución de los impuestos a las exportaciones. En este contexto de economía menos regulada, aumentó la inversión de capitales extranjeros en empresas de tecnología, principalmente en la industria de semillas y en biotecnología. </w:t>
      </w:r>
      <w:r w:rsidR="00BC3BEC" w:rsidRPr="00DC5AC9">
        <w:rPr>
          <w:rFonts w:cs="Times New Roman"/>
          <w:lang w:val="es-ES"/>
        </w:rPr>
        <w:t xml:space="preserve"> </w:t>
      </w:r>
    </w:p>
    <w:p w:rsidR="00B57EC3" w:rsidRPr="00DC5AC9" w:rsidRDefault="007A4D2E" w:rsidP="00B57EC3">
      <w:pPr>
        <w:spacing w:after="0" w:line="360" w:lineRule="auto"/>
        <w:ind w:firstLine="720"/>
        <w:jc w:val="both"/>
        <w:rPr>
          <w:rFonts w:cs="Times New Roman"/>
          <w:szCs w:val="24"/>
          <w:lang w:val="es-ES"/>
        </w:rPr>
      </w:pPr>
      <w:r w:rsidRPr="00DC5AC9">
        <w:rPr>
          <w:rFonts w:cs="Times New Roman"/>
          <w:szCs w:val="24"/>
          <w:lang w:val="es-ES"/>
        </w:rPr>
        <w:t>Para comprender la dinámica de la producción de maíz en Argentina y entender el impacto de la tecnología</w:t>
      </w:r>
      <w:r w:rsidR="00CB7484" w:rsidRPr="00DC5AC9">
        <w:rPr>
          <w:rFonts w:cs="Times New Roman"/>
          <w:szCs w:val="24"/>
          <w:lang w:val="es-ES"/>
        </w:rPr>
        <w:t xml:space="preserve"> sobre la misma,</w:t>
      </w:r>
      <w:r w:rsidR="00A57723" w:rsidRPr="00DC5AC9">
        <w:rPr>
          <w:rFonts w:cs="Times New Roman"/>
          <w:szCs w:val="24"/>
          <w:lang w:val="es-ES"/>
        </w:rPr>
        <w:t xml:space="preserve"> se</w:t>
      </w:r>
      <w:r w:rsidRPr="00DC5AC9">
        <w:rPr>
          <w:rFonts w:cs="Times New Roman"/>
          <w:szCs w:val="24"/>
          <w:lang w:val="es-ES"/>
        </w:rPr>
        <w:t xml:space="preserve"> debe diferenciar</w:t>
      </w:r>
      <w:r w:rsidR="001405A8" w:rsidRPr="00DC5AC9">
        <w:rPr>
          <w:rFonts w:cs="Times New Roman"/>
          <w:szCs w:val="24"/>
          <w:lang w:val="es-ES"/>
        </w:rPr>
        <w:t xml:space="preserve"> la producción en la zona núcleo (provincias de Buenos Aires, Córdoba y Santa Fe) de la </w:t>
      </w:r>
      <w:r w:rsidR="00A57723" w:rsidRPr="00DC5AC9">
        <w:rPr>
          <w:rFonts w:cs="Times New Roman"/>
          <w:szCs w:val="24"/>
          <w:lang w:val="es-ES"/>
        </w:rPr>
        <w:t>producción</w:t>
      </w:r>
      <w:r w:rsidR="001405A8" w:rsidRPr="00DC5AC9">
        <w:rPr>
          <w:rFonts w:cs="Times New Roman"/>
          <w:szCs w:val="24"/>
          <w:lang w:val="es-ES"/>
        </w:rPr>
        <w:t xml:space="preserve"> en</w:t>
      </w:r>
      <w:r w:rsidR="00CB7484" w:rsidRPr="00DC5AC9">
        <w:rPr>
          <w:rFonts w:cs="Times New Roman"/>
          <w:szCs w:val="24"/>
          <w:lang w:val="es-ES"/>
        </w:rPr>
        <w:t xml:space="preserve"> las zonas marginales</w:t>
      </w:r>
      <w:r w:rsidR="001405A8" w:rsidRPr="00DC5AC9">
        <w:rPr>
          <w:rFonts w:cs="Times New Roman"/>
          <w:szCs w:val="24"/>
          <w:lang w:val="es-ES"/>
        </w:rPr>
        <w:t xml:space="preserve">. </w:t>
      </w:r>
      <w:r w:rsidR="00B15BC5" w:rsidRPr="00DC5AC9">
        <w:rPr>
          <w:rFonts w:cs="Times New Roman"/>
          <w:szCs w:val="24"/>
          <w:lang w:val="es-ES"/>
        </w:rPr>
        <w:t>En la z</w:t>
      </w:r>
      <w:r w:rsidR="00A57723" w:rsidRPr="00DC5AC9">
        <w:rPr>
          <w:rFonts w:cs="Times New Roman"/>
          <w:szCs w:val="24"/>
          <w:lang w:val="es-ES"/>
        </w:rPr>
        <w:t>ona núcleo</w:t>
      </w:r>
      <w:r w:rsidR="00B15BC5" w:rsidRPr="00DC5AC9">
        <w:rPr>
          <w:rFonts w:cs="Times New Roman"/>
          <w:szCs w:val="24"/>
          <w:lang w:val="es-ES"/>
        </w:rPr>
        <w:t xml:space="preserve"> </w:t>
      </w:r>
      <w:r w:rsidRPr="00DC5AC9">
        <w:rPr>
          <w:rFonts w:cs="Times New Roman"/>
          <w:szCs w:val="24"/>
          <w:lang w:val="es-ES"/>
        </w:rPr>
        <w:t xml:space="preserve">la máxima tecnología para la producción de maíz está disponible y es aplicada por la mayor parte de los productores sin importar cuán pequeña </w:t>
      </w:r>
      <w:r w:rsidRPr="00DC5AC9">
        <w:rPr>
          <w:rFonts w:cs="Times New Roman"/>
          <w:szCs w:val="24"/>
          <w:lang w:val="es-ES"/>
        </w:rPr>
        <w:lastRenderedPageBreak/>
        <w:t xml:space="preserve">sea su escala de producción. Los productores de esa región pueden acceder a las mejores semillas, fertilizantes, fitosanitarios y maquinaria agrícola y así obtener los rendimientos más altos del país. </w:t>
      </w:r>
      <w:r w:rsidR="00BD6A97" w:rsidRPr="00DC5AC9">
        <w:rPr>
          <w:rFonts w:cs="Times New Roman"/>
          <w:szCs w:val="24"/>
          <w:lang w:val="es-ES"/>
        </w:rPr>
        <w:t>En cambio, la situación en las z</w:t>
      </w:r>
      <w:r w:rsidRPr="00DC5AC9">
        <w:rPr>
          <w:rFonts w:cs="Times New Roman"/>
          <w:szCs w:val="24"/>
          <w:lang w:val="es-ES"/>
        </w:rPr>
        <w:t xml:space="preserve">onas marginales </w:t>
      </w:r>
      <w:r w:rsidR="008E0D4F" w:rsidRPr="00DC5AC9">
        <w:rPr>
          <w:rFonts w:cs="Times New Roman"/>
          <w:szCs w:val="24"/>
          <w:lang w:val="es-ES"/>
        </w:rPr>
        <w:t>es completamente distinta;</w:t>
      </w:r>
      <w:r w:rsidRPr="00DC5AC9">
        <w:rPr>
          <w:rFonts w:cs="Times New Roman"/>
          <w:szCs w:val="24"/>
          <w:lang w:val="es-ES"/>
        </w:rPr>
        <w:t xml:space="preserve"> </w:t>
      </w:r>
      <w:r w:rsidR="008E0D4F" w:rsidRPr="00DC5AC9">
        <w:rPr>
          <w:rFonts w:cs="Times New Roman"/>
          <w:szCs w:val="24"/>
          <w:lang w:val="es-ES"/>
        </w:rPr>
        <w:t xml:space="preserve">donde los grandes productores </w:t>
      </w:r>
      <w:r w:rsidRPr="00DC5AC9">
        <w:rPr>
          <w:rFonts w:cs="Times New Roman"/>
          <w:szCs w:val="24"/>
          <w:lang w:val="es-ES"/>
        </w:rPr>
        <w:t xml:space="preserve">pueden acceder a la mejor tecnología, </w:t>
      </w:r>
      <w:r w:rsidR="00B57EC3" w:rsidRPr="00DC5AC9">
        <w:rPr>
          <w:rFonts w:cs="Times New Roman"/>
          <w:szCs w:val="24"/>
          <w:lang w:val="es-ES"/>
        </w:rPr>
        <w:t>por el contrario</w:t>
      </w:r>
      <w:r w:rsidR="008E0D4F" w:rsidRPr="00DC5AC9">
        <w:rPr>
          <w:rFonts w:cs="Times New Roman"/>
          <w:szCs w:val="24"/>
          <w:lang w:val="es-ES"/>
        </w:rPr>
        <w:t xml:space="preserve"> </w:t>
      </w:r>
      <w:r w:rsidRPr="00DC5AC9">
        <w:rPr>
          <w:rFonts w:cs="Times New Roman"/>
          <w:szCs w:val="24"/>
          <w:lang w:val="es-ES"/>
        </w:rPr>
        <w:t>los me</w:t>
      </w:r>
      <w:r w:rsidR="008E0D4F" w:rsidRPr="00DC5AC9">
        <w:rPr>
          <w:rFonts w:cs="Times New Roman"/>
          <w:szCs w:val="24"/>
          <w:lang w:val="es-ES"/>
        </w:rPr>
        <w:t>dianos y pequeños productores</w:t>
      </w:r>
      <w:r w:rsidRPr="00DC5AC9">
        <w:rPr>
          <w:rFonts w:cs="Times New Roman"/>
          <w:szCs w:val="24"/>
          <w:lang w:val="es-ES"/>
        </w:rPr>
        <w:t xml:space="preserve"> en muchos casos producen con tecnologías mucho más primitivas desde la siembra hasta la cosecha</w:t>
      </w:r>
      <w:r w:rsidR="00FE2B08" w:rsidRPr="00DC5AC9">
        <w:rPr>
          <w:rFonts w:cs="Times New Roman"/>
          <w:szCs w:val="24"/>
          <w:lang w:val="es-ES"/>
        </w:rPr>
        <w:t xml:space="preserve"> y h</w:t>
      </w:r>
      <w:r w:rsidR="00FE2B08" w:rsidRPr="00DC5AC9">
        <w:rPr>
          <w:rFonts w:cs="Times New Roman"/>
          <w:lang w:val="es-ES"/>
        </w:rPr>
        <w:t>ay pocas zonas donde se produce maíz con riego. La zona más importante de producción de maíz con riego es la provincia de San Luis</w:t>
      </w:r>
    </w:p>
    <w:p w:rsidR="00E05DC5" w:rsidRPr="00DC5AC9" w:rsidRDefault="00B57EC3" w:rsidP="00B57EC3">
      <w:pPr>
        <w:spacing w:after="0" w:line="360" w:lineRule="auto"/>
        <w:ind w:firstLine="720"/>
        <w:jc w:val="both"/>
        <w:rPr>
          <w:rFonts w:cs="Times New Roman"/>
          <w:lang w:val="es-ES"/>
        </w:rPr>
      </w:pPr>
      <w:r w:rsidRPr="00DC5AC9">
        <w:rPr>
          <w:rFonts w:cs="Times New Roman"/>
          <w:szCs w:val="24"/>
          <w:lang w:val="es-ES"/>
        </w:rPr>
        <w:t xml:space="preserve">En las zonas </w:t>
      </w:r>
      <w:r w:rsidR="007A4D2E" w:rsidRPr="00DC5AC9">
        <w:rPr>
          <w:rFonts w:cs="Times New Roman"/>
          <w:szCs w:val="24"/>
          <w:lang w:val="es-ES"/>
        </w:rPr>
        <w:t>marginales hay grandes diferencias entre las distintas regiones en lo que respecta a disponibilidad de híbridos,</w:t>
      </w:r>
      <w:r w:rsidR="00F369E0" w:rsidRPr="00DC5AC9">
        <w:rPr>
          <w:rFonts w:cs="Times New Roman"/>
          <w:szCs w:val="24"/>
          <w:lang w:val="es-ES"/>
        </w:rPr>
        <w:t xml:space="preserve"> </w:t>
      </w:r>
      <w:r w:rsidR="00D735FD" w:rsidRPr="00DC5AC9">
        <w:rPr>
          <w:rFonts w:cs="Times New Roman"/>
          <w:szCs w:val="24"/>
          <w:lang w:val="es-ES"/>
        </w:rPr>
        <w:t>así</w:t>
      </w:r>
      <w:r w:rsidR="001C222A" w:rsidRPr="00DC5AC9">
        <w:rPr>
          <w:rFonts w:cs="Times New Roman"/>
          <w:szCs w:val="24"/>
          <w:lang w:val="es-ES"/>
        </w:rPr>
        <w:t xml:space="preserve"> como de </w:t>
      </w:r>
      <w:r w:rsidR="00F369E0" w:rsidRPr="00DC5AC9">
        <w:rPr>
          <w:rFonts w:cs="Times New Roman"/>
          <w:szCs w:val="24"/>
          <w:lang w:val="es-ES"/>
        </w:rPr>
        <w:t xml:space="preserve">conocimiento de enfermedades, </w:t>
      </w:r>
      <w:r w:rsidR="007A4D2E" w:rsidRPr="00DC5AC9">
        <w:rPr>
          <w:rFonts w:cs="Times New Roman"/>
          <w:szCs w:val="24"/>
          <w:lang w:val="es-ES"/>
        </w:rPr>
        <w:t>plagas locales</w:t>
      </w:r>
      <w:r w:rsidR="00F369E0" w:rsidRPr="00DC5AC9">
        <w:rPr>
          <w:rFonts w:cs="Times New Roman"/>
          <w:szCs w:val="24"/>
          <w:lang w:val="es-ES"/>
        </w:rPr>
        <w:t xml:space="preserve"> y</w:t>
      </w:r>
      <w:r w:rsidR="007A4D2E" w:rsidRPr="00DC5AC9">
        <w:rPr>
          <w:rFonts w:cs="Times New Roman"/>
          <w:szCs w:val="24"/>
          <w:lang w:val="es-ES"/>
        </w:rPr>
        <w:t xml:space="preserve"> </w:t>
      </w:r>
      <w:r w:rsidR="00F369E0" w:rsidRPr="00DC5AC9">
        <w:rPr>
          <w:rFonts w:cs="Times New Roman"/>
          <w:szCs w:val="24"/>
          <w:lang w:val="es-ES"/>
        </w:rPr>
        <w:t>eco-</w:t>
      </w:r>
      <w:r w:rsidR="002A7558" w:rsidRPr="00DC5AC9">
        <w:rPr>
          <w:rFonts w:cs="Times New Roman"/>
          <w:szCs w:val="24"/>
          <w:lang w:val="es-ES"/>
        </w:rPr>
        <w:t>fisiología</w:t>
      </w:r>
      <w:r w:rsidR="007A4D2E" w:rsidRPr="00DC5AC9">
        <w:rPr>
          <w:rFonts w:cs="Times New Roman"/>
          <w:szCs w:val="24"/>
          <w:lang w:val="es-ES"/>
        </w:rPr>
        <w:t xml:space="preserve"> del cultivo</w:t>
      </w:r>
      <w:r w:rsidR="001C222A" w:rsidRPr="00DC5AC9">
        <w:rPr>
          <w:rFonts w:cs="Times New Roman"/>
          <w:szCs w:val="24"/>
          <w:lang w:val="es-ES"/>
        </w:rPr>
        <w:t>; que les permita</w:t>
      </w:r>
      <w:r w:rsidR="007A4D2E" w:rsidRPr="00DC5AC9">
        <w:rPr>
          <w:rFonts w:cs="Times New Roman"/>
          <w:szCs w:val="24"/>
          <w:lang w:val="es-ES"/>
        </w:rPr>
        <w:t xml:space="preserve"> conocer la fecha óptima de siembra, el ciclo óptimo del cultivo y otras variables. Sin embargo, a través del trabajo de los distintos agentes de extensión públicos y privados, en los últimos años se viene incrementando el conocimiento de las distintas variables que afectan el rendimiento del cultivo </w:t>
      </w:r>
      <w:r w:rsidR="001C222A" w:rsidRPr="00DC5AC9">
        <w:rPr>
          <w:rFonts w:cs="Times New Roman"/>
          <w:szCs w:val="24"/>
          <w:lang w:val="es-ES"/>
        </w:rPr>
        <w:t>en dichas</w:t>
      </w:r>
      <w:r w:rsidR="007A4D2E" w:rsidRPr="00DC5AC9">
        <w:rPr>
          <w:rFonts w:cs="Times New Roman"/>
          <w:szCs w:val="24"/>
          <w:lang w:val="es-ES"/>
        </w:rPr>
        <w:t xml:space="preserve"> zonas marginales.  </w:t>
      </w:r>
      <w:r w:rsidRPr="00DC5AC9">
        <w:rPr>
          <w:rFonts w:cs="Times New Roman"/>
          <w:szCs w:val="24"/>
          <w:lang w:val="es-ES"/>
        </w:rPr>
        <w:t xml:space="preserve">Este es el caso de la </w:t>
      </w:r>
      <w:r w:rsidR="00E05DC5" w:rsidRPr="00DC5AC9">
        <w:rPr>
          <w:rFonts w:cs="Times New Roman"/>
          <w:lang w:val="es-ES"/>
        </w:rPr>
        <w:t>región NOA, considerada tradicionalmente una zona marginal para la producción de maíz,</w:t>
      </w:r>
      <w:r w:rsidR="00093969" w:rsidRPr="00DC5AC9">
        <w:rPr>
          <w:rFonts w:cs="Times New Roman"/>
          <w:lang w:val="es-ES"/>
        </w:rPr>
        <w:t xml:space="preserve"> que</w:t>
      </w:r>
      <w:r w:rsidR="00E05DC5" w:rsidRPr="00DC5AC9">
        <w:rPr>
          <w:rFonts w:cs="Times New Roman"/>
          <w:lang w:val="es-ES"/>
        </w:rPr>
        <w:t xml:space="preserve"> ha adquirido mayor importan</w:t>
      </w:r>
      <w:r w:rsidR="00093969" w:rsidRPr="00DC5AC9">
        <w:rPr>
          <w:rFonts w:cs="Times New Roman"/>
          <w:lang w:val="es-ES"/>
        </w:rPr>
        <w:t>cia en las últimas tres décadas</w:t>
      </w:r>
      <w:r w:rsidR="00E05DC5" w:rsidRPr="00DC5AC9">
        <w:rPr>
          <w:rFonts w:cs="Times New Roman"/>
          <w:lang w:val="es-ES"/>
        </w:rPr>
        <w:t xml:space="preserve"> por la aparición e introducción de variedades e híbridos de buena adaptación a condiciones subtropicales.   </w:t>
      </w:r>
    </w:p>
    <w:p w:rsidR="00B349FC" w:rsidRPr="00DC5AC9" w:rsidRDefault="00966E48" w:rsidP="00072E0E">
      <w:pPr>
        <w:pStyle w:val="Ttulo2"/>
        <w:numPr>
          <w:ilvl w:val="1"/>
          <w:numId w:val="13"/>
        </w:numPr>
        <w:spacing w:after="240"/>
        <w:rPr>
          <w:rFonts w:cs="Times New Roman"/>
          <w:i w:val="0"/>
          <w:color w:val="auto"/>
          <w:lang w:val="es-ES"/>
        </w:rPr>
      </w:pPr>
      <w:r w:rsidRPr="00DC5AC9">
        <w:rPr>
          <w:rFonts w:cs="Times New Roman"/>
          <w:i w:val="0"/>
          <w:color w:val="auto"/>
          <w:lang w:val="es-ES"/>
        </w:rPr>
        <w:t xml:space="preserve"> </w:t>
      </w:r>
      <w:bookmarkStart w:id="49" w:name="_Toc364112170"/>
      <w:bookmarkStart w:id="50" w:name="_Toc365488815"/>
      <w:r w:rsidRPr="00DC5AC9">
        <w:rPr>
          <w:rFonts w:cs="Times New Roman"/>
          <w:i w:val="0"/>
          <w:color w:val="auto"/>
          <w:lang w:val="es-ES"/>
        </w:rPr>
        <w:t>P</w:t>
      </w:r>
      <w:r w:rsidR="00B349FC" w:rsidRPr="00DC5AC9">
        <w:rPr>
          <w:rFonts w:cs="Times New Roman"/>
          <w:i w:val="0"/>
          <w:color w:val="auto"/>
          <w:lang w:val="es-ES"/>
        </w:rPr>
        <w:t>roductores de maíz</w:t>
      </w:r>
      <w:bookmarkEnd w:id="49"/>
      <w:bookmarkEnd w:id="50"/>
    </w:p>
    <w:p w:rsidR="00D50E53" w:rsidRPr="00DC5AC9" w:rsidRDefault="00947A6C" w:rsidP="00D50E53">
      <w:pPr>
        <w:spacing w:after="0" w:line="360" w:lineRule="auto"/>
        <w:ind w:firstLine="720"/>
        <w:jc w:val="both"/>
        <w:rPr>
          <w:rFonts w:cs="Times New Roman"/>
          <w:lang w:val="es-ES"/>
        </w:rPr>
      </w:pPr>
      <w:r w:rsidRPr="00DC5AC9">
        <w:rPr>
          <w:rFonts w:cs="Times New Roman"/>
          <w:lang w:val="es-ES"/>
        </w:rPr>
        <w:t xml:space="preserve">En la zona núcleo la mayoría de los productores de maíz son productores exclusivamente agrícolas y en un gran porcentaje integran sistemas de producción por contratos o en redes. En contraste, en las zonas marginales los productores son principalmente ganaderos o de algún otro cultivo zonal, que empiezan a rotarse con maíz.  </w:t>
      </w:r>
      <w:r w:rsidR="00B50510" w:rsidRPr="00DC5AC9">
        <w:rPr>
          <w:rFonts w:cs="Times New Roman"/>
          <w:lang w:val="es-ES"/>
        </w:rPr>
        <w:t xml:space="preserve"> </w:t>
      </w:r>
      <w:r w:rsidRPr="00DC5AC9">
        <w:rPr>
          <w:rFonts w:cs="Times New Roman"/>
          <w:lang w:val="es-ES"/>
        </w:rPr>
        <w:t xml:space="preserve">Tanto en la zona núcleo como en las zonas marginales la tecnología de maíz </w:t>
      </w:r>
      <w:r w:rsidR="00A5718E" w:rsidRPr="00DC5AC9">
        <w:rPr>
          <w:rFonts w:cs="Times New Roman"/>
          <w:lang w:val="es-ES"/>
        </w:rPr>
        <w:t xml:space="preserve">se basa sobre todo en </w:t>
      </w:r>
      <w:r w:rsidRPr="00DC5AC9">
        <w:rPr>
          <w:rFonts w:cs="Times New Roman"/>
          <w:lang w:val="es-ES"/>
        </w:rPr>
        <w:t>semilla híbrida y donde es necesaria incluye biotecnología. Las prácticas de cultivo van modernizándose y los productores van buscando mayores rendimientos y mayor estabilidad. Por lo tanto, la fertilización, el control de malezas o el control de plagas es cada vez más preciso. En algunas regiones exist</w:t>
      </w:r>
      <w:r w:rsidR="00D50E53" w:rsidRPr="00DC5AC9">
        <w:rPr>
          <w:rFonts w:cs="Times New Roman"/>
          <w:lang w:val="es-ES"/>
        </w:rPr>
        <w:t>e algo de riego complementario, s</w:t>
      </w:r>
      <w:r w:rsidRPr="00DC5AC9">
        <w:rPr>
          <w:rFonts w:cs="Times New Roman"/>
          <w:lang w:val="es-ES"/>
        </w:rPr>
        <w:t xml:space="preserve">in embargo, el riego está principalmente enfocado a la producción de semilla de maíz. </w:t>
      </w:r>
    </w:p>
    <w:p w:rsidR="00B349FC" w:rsidRPr="00DC5AC9" w:rsidRDefault="00B349FC" w:rsidP="00AF43F8">
      <w:pPr>
        <w:spacing w:line="360" w:lineRule="auto"/>
        <w:ind w:firstLine="720"/>
        <w:jc w:val="both"/>
        <w:rPr>
          <w:rFonts w:cs="Times New Roman"/>
          <w:szCs w:val="24"/>
          <w:lang w:val="es-ES"/>
        </w:rPr>
      </w:pPr>
      <w:r w:rsidRPr="00DC5AC9">
        <w:rPr>
          <w:rFonts w:cs="Times New Roman"/>
          <w:szCs w:val="24"/>
          <w:lang w:val="es-ES"/>
        </w:rPr>
        <w:t xml:space="preserve">El productor ha sido </w:t>
      </w:r>
      <w:r w:rsidR="00A76AC1" w:rsidRPr="00DC5AC9">
        <w:rPr>
          <w:rFonts w:cs="Times New Roman"/>
          <w:szCs w:val="24"/>
          <w:lang w:val="es-ES"/>
        </w:rPr>
        <w:t xml:space="preserve">el actor </w:t>
      </w:r>
      <w:r w:rsidRPr="00DC5AC9">
        <w:rPr>
          <w:rFonts w:cs="Times New Roman"/>
          <w:szCs w:val="24"/>
          <w:lang w:val="es-ES"/>
        </w:rPr>
        <w:t>clave en la adopción continua de tecnología en todas las áreas</w:t>
      </w:r>
      <w:r w:rsidR="00BA2BF2" w:rsidRPr="00DC5AC9">
        <w:rPr>
          <w:rFonts w:cs="Times New Roman"/>
          <w:szCs w:val="24"/>
          <w:lang w:val="es-ES"/>
        </w:rPr>
        <w:t xml:space="preserve"> productivas de la Argentina</w:t>
      </w:r>
      <w:r w:rsidRPr="00DC5AC9">
        <w:rPr>
          <w:rFonts w:cs="Times New Roman"/>
          <w:szCs w:val="24"/>
          <w:lang w:val="es-ES"/>
        </w:rPr>
        <w:t xml:space="preserve">. Su rol no se limita a sembrar y cosechar un cultivo </w:t>
      </w:r>
      <w:r w:rsidRPr="00DC5AC9">
        <w:rPr>
          <w:rFonts w:cs="Times New Roman"/>
          <w:szCs w:val="24"/>
          <w:lang w:val="es-ES"/>
        </w:rPr>
        <w:lastRenderedPageBreak/>
        <w:t xml:space="preserve">sino que también estuvo históricamente involucrado </w:t>
      </w:r>
      <w:r w:rsidRPr="00DC5AC9">
        <w:rPr>
          <w:rFonts w:cs="Times New Roman"/>
          <w:szCs w:val="24"/>
          <w:lang w:val="es-AR"/>
        </w:rPr>
        <w:t xml:space="preserve">en el </w:t>
      </w:r>
      <w:r w:rsidR="007C3470" w:rsidRPr="00DC5AC9">
        <w:rPr>
          <w:rFonts w:cs="Times New Roman"/>
          <w:szCs w:val="24"/>
          <w:lang w:val="es-AR"/>
        </w:rPr>
        <w:t>diseño</w:t>
      </w:r>
      <w:r w:rsidRPr="00DC5AC9">
        <w:rPr>
          <w:rFonts w:cs="Times New Roman"/>
          <w:szCs w:val="24"/>
          <w:lang w:val="es-AR"/>
        </w:rPr>
        <w:t xml:space="preserve"> y la </w:t>
      </w:r>
      <w:r w:rsidR="007C3470" w:rsidRPr="00DC5AC9">
        <w:rPr>
          <w:rFonts w:cs="Times New Roman"/>
          <w:szCs w:val="24"/>
          <w:lang w:val="es-AR"/>
        </w:rPr>
        <w:t>aplicación</w:t>
      </w:r>
      <w:r w:rsidRPr="00DC5AC9">
        <w:rPr>
          <w:rFonts w:cs="Times New Roman"/>
          <w:szCs w:val="24"/>
          <w:lang w:val="es-AR"/>
        </w:rPr>
        <w:t xml:space="preserve"> de nuevas </w:t>
      </w:r>
      <w:r w:rsidR="007C3470" w:rsidRPr="00DC5AC9">
        <w:rPr>
          <w:rFonts w:cs="Times New Roman"/>
          <w:szCs w:val="24"/>
          <w:lang w:val="es-AR"/>
        </w:rPr>
        <w:t>tecnologías</w:t>
      </w:r>
      <w:r w:rsidRPr="00DC5AC9">
        <w:rPr>
          <w:rFonts w:cs="Times New Roman"/>
          <w:szCs w:val="24"/>
          <w:lang w:val="es-AR"/>
        </w:rPr>
        <w:t xml:space="preserve"> y </w:t>
      </w:r>
      <w:r w:rsidR="007C3470" w:rsidRPr="00DC5AC9">
        <w:rPr>
          <w:rFonts w:cs="Times New Roman"/>
          <w:szCs w:val="24"/>
          <w:lang w:val="es-AR"/>
        </w:rPr>
        <w:t>también</w:t>
      </w:r>
      <w:r w:rsidRPr="00DC5AC9">
        <w:rPr>
          <w:rFonts w:cs="Times New Roman"/>
          <w:szCs w:val="24"/>
          <w:lang w:val="es-AR"/>
        </w:rPr>
        <w:t xml:space="preserve"> en</w:t>
      </w:r>
      <w:r w:rsidRPr="00DC5AC9">
        <w:rPr>
          <w:rFonts w:cs="Times New Roman"/>
          <w:szCs w:val="24"/>
          <w:lang w:val="es-ES"/>
        </w:rPr>
        <w:t xml:space="preserve"> la transformación de forrajes en carne, leche, cerdos, pollos, huevos, lana y otros productos. Según datos aportados por MAIZAR </w:t>
      </w:r>
      <w:r w:rsidR="006A4940" w:rsidRPr="00DC5AC9">
        <w:rPr>
          <w:rFonts w:cs="Times New Roman"/>
          <w:szCs w:val="24"/>
          <w:lang w:val="es-ES"/>
        </w:rPr>
        <w:t>en el año 2011</w:t>
      </w:r>
      <w:r w:rsidR="00A76AC1" w:rsidRPr="00DC5AC9">
        <w:rPr>
          <w:rFonts w:cs="Times New Roman"/>
          <w:szCs w:val="24"/>
          <w:lang w:val="es-ES"/>
        </w:rPr>
        <w:t>,</w:t>
      </w:r>
      <w:r w:rsidR="006A4940" w:rsidRPr="00DC5AC9">
        <w:rPr>
          <w:rFonts w:cs="Times New Roman"/>
          <w:szCs w:val="24"/>
          <w:lang w:val="es-ES"/>
        </w:rPr>
        <w:t xml:space="preserve"> </w:t>
      </w:r>
      <w:r w:rsidRPr="00DC5AC9">
        <w:rPr>
          <w:rFonts w:cs="Times New Roman"/>
          <w:szCs w:val="24"/>
          <w:lang w:val="es-ES"/>
        </w:rPr>
        <w:t>alrededor de 2</w:t>
      </w:r>
      <w:r w:rsidR="0010659A" w:rsidRPr="00DC5AC9">
        <w:rPr>
          <w:rFonts w:cs="Times New Roman"/>
          <w:szCs w:val="24"/>
          <w:lang w:val="es-ES"/>
        </w:rPr>
        <w:t>6,</w:t>
      </w:r>
      <w:r w:rsidR="00677303" w:rsidRPr="00DC5AC9">
        <w:rPr>
          <w:rFonts w:cs="Times New Roman"/>
          <w:szCs w:val="24"/>
          <w:lang w:val="es-ES"/>
        </w:rPr>
        <w:t>6</w:t>
      </w:r>
      <w:r w:rsidR="0010659A" w:rsidRPr="00DC5AC9">
        <w:rPr>
          <w:rFonts w:cs="Times New Roman"/>
          <w:szCs w:val="24"/>
          <w:lang w:val="es-ES"/>
        </w:rPr>
        <w:t>00</w:t>
      </w:r>
      <w:r w:rsidRPr="00DC5AC9">
        <w:rPr>
          <w:rFonts w:cs="Times New Roman"/>
          <w:szCs w:val="24"/>
          <w:lang w:val="es-ES"/>
        </w:rPr>
        <w:t xml:space="preserve"> productores comercializaron maíz</w:t>
      </w:r>
      <w:r w:rsidR="00677303" w:rsidRPr="00DC5AC9">
        <w:rPr>
          <w:rFonts w:cs="Times New Roman"/>
          <w:szCs w:val="24"/>
          <w:lang w:val="es-ES"/>
        </w:rPr>
        <w:t xml:space="preserve">; de los cuales la mayoría son productores pequeños (61%) y muy pequeños (32%); y en menor proporción </w:t>
      </w:r>
      <w:r w:rsidR="0010659A" w:rsidRPr="00DC5AC9">
        <w:rPr>
          <w:rFonts w:cs="Times New Roman"/>
          <w:szCs w:val="24"/>
          <w:lang w:val="es-ES"/>
        </w:rPr>
        <w:t>también existen producto</w:t>
      </w:r>
      <w:r w:rsidR="00677303" w:rsidRPr="00DC5AC9">
        <w:rPr>
          <w:rFonts w:cs="Times New Roman"/>
          <w:szCs w:val="24"/>
          <w:lang w:val="es-ES"/>
        </w:rPr>
        <w:t xml:space="preserve">res medianos (6%) y grandes (1%). </w:t>
      </w:r>
      <w:r w:rsidRPr="00DC5AC9">
        <w:rPr>
          <w:rFonts w:cs="Times New Roman"/>
          <w:szCs w:val="24"/>
          <w:lang w:val="es-ES"/>
        </w:rPr>
        <w:t xml:space="preserve">A ellos deben agregarse quienes siembran unas 850 mil hectáreas de maíz para autoconsumo que no </w:t>
      </w:r>
      <w:r w:rsidR="00D13FAD" w:rsidRPr="00DC5AC9">
        <w:rPr>
          <w:rFonts w:cs="Times New Roman"/>
          <w:szCs w:val="24"/>
          <w:lang w:val="es-ES"/>
        </w:rPr>
        <w:t>ingresa al circuito comercial.</w:t>
      </w:r>
      <w:r w:rsidR="00BA2BF2" w:rsidRPr="00DC5AC9">
        <w:rPr>
          <w:rFonts w:cs="Times New Roman"/>
          <w:szCs w:val="24"/>
          <w:lang w:val="es-ES"/>
        </w:rPr>
        <w:t xml:space="preserve"> </w:t>
      </w:r>
    </w:p>
    <w:p w:rsidR="00EB7EC1" w:rsidRPr="00DC5AC9" w:rsidRDefault="00017F92" w:rsidP="00E33B45">
      <w:pPr>
        <w:pStyle w:val="Ttulo3"/>
        <w:numPr>
          <w:ilvl w:val="0"/>
          <w:numId w:val="0"/>
        </w:numPr>
        <w:spacing w:before="0" w:after="0" w:line="240" w:lineRule="auto"/>
        <w:ind w:left="720" w:hanging="720"/>
        <w:jc w:val="center"/>
        <w:rPr>
          <w:rFonts w:cs="Times New Roman"/>
          <w:color w:val="auto"/>
          <w:lang w:val="es-ES"/>
        </w:rPr>
      </w:pPr>
      <w:bookmarkStart w:id="51" w:name="_Toc364112171"/>
      <w:bookmarkStart w:id="52" w:name="_Toc364117081"/>
      <w:bookmarkStart w:id="53" w:name="_Toc365488816"/>
      <w:r w:rsidRPr="00DC5AC9">
        <w:rPr>
          <w:rFonts w:cs="Times New Roman"/>
          <w:color w:val="auto"/>
          <w:lang w:val="es-ES"/>
        </w:rPr>
        <w:t>Figura</w:t>
      </w:r>
      <w:r w:rsidR="00EB7EC1" w:rsidRPr="00DC5AC9">
        <w:rPr>
          <w:rFonts w:cs="Times New Roman"/>
          <w:color w:val="auto"/>
          <w:lang w:val="es-ES"/>
        </w:rPr>
        <w:t xml:space="preserve"> </w:t>
      </w:r>
      <w:r w:rsidR="001323BE" w:rsidRPr="00DC5AC9">
        <w:rPr>
          <w:rFonts w:cs="Times New Roman"/>
          <w:color w:val="auto"/>
          <w:lang w:val="es-ES"/>
        </w:rPr>
        <w:t>1</w:t>
      </w:r>
      <w:r w:rsidR="00704F44" w:rsidRPr="00DC5AC9">
        <w:rPr>
          <w:rFonts w:cs="Times New Roman"/>
          <w:color w:val="auto"/>
          <w:lang w:val="es-ES"/>
        </w:rPr>
        <w:t>1</w:t>
      </w:r>
      <w:r w:rsidR="00677303" w:rsidRPr="00DC5AC9">
        <w:rPr>
          <w:rFonts w:cs="Times New Roman"/>
          <w:color w:val="auto"/>
          <w:lang w:val="es-ES"/>
        </w:rPr>
        <w:t>. Argentina: Numero de p</w:t>
      </w:r>
      <w:r w:rsidR="00EB7EC1" w:rsidRPr="00DC5AC9">
        <w:rPr>
          <w:rFonts w:cs="Times New Roman"/>
          <w:color w:val="auto"/>
          <w:lang w:val="es-ES"/>
        </w:rPr>
        <w:t>roductores de maíz</w:t>
      </w:r>
      <w:r w:rsidR="00677303" w:rsidRPr="00DC5AC9">
        <w:rPr>
          <w:rFonts w:cs="Times New Roman"/>
          <w:color w:val="auto"/>
          <w:lang w:val="es-ES"/>
        </w:rPr>
        <w:t>, según el volumen de maíz comercializado.</w:t>
      </w:r>
      <w:r w:rsidR="00EB7EC1" w:rsidRPr="00DC5AC9">
        <w:rPr>
          <w:rFonts w:cs="Times New Roman"/>
          <w:color w:val="auto"/>
          <w:lang w:val="es-ES"/>
        </w:rPr>
        <w:t xml:space="preserve"> 2011</w:t>
      </w:r>
      <w:r w:rsidR="00677303" w:rsidRPr="00DC5AC9">
        <w:rPr>
          <w:rFonts w:cs="Times New Roman"/>
          <w:color w:val="auto"/>
          <w:lang w:val="es-ES"/>
        </w:rPr>
        <w:t>.</w:t>
      </w:r>
      <w:bookmarkEnd w:id="51"/>
      <w:bookmarkEnd w:id="52"/>
      <w:bookmarkEnd w:id="53"/>
    </w:p>
    <w:p w:rsidR="00EB7EC1" w:rsidRPr="00DC5AC9" w:rsidRDefault="00677303" w:rsidP="001323BE">
      <w:pPr>
        <w:spacing w:after="0" w:line="240" w:lineRule="auto"/>
        <w:jc w:val="center"/>
        <w:rPr>
          <w:rFonts w:cs="Times New Roman"/>
          <w:b/>
          <w:lang w:val="es-ES"/>
        </w:rPr>
      </w:pPr>
      <w:r w:rsidRPr="00DC5AC9">
        <w:rPr>
          <w:rFonts w:cs="Times New Roman"/>
          <w:b/>
          <w:noProof/>
          <w:lang w:val="en-US" w:eastAsia="en-US"/>
        </w:rPr>
        <w:drawing>
          <wp:inline distT="0" distB="0" distL="0" distR="0">
            <wp:extent cx="3695700" cy="180682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07705" cy="1812698"/>
                    </a:xfrm>
                    <a:prstGeom prst="rect">
                      <a:avLst/>
                    </a:prstGeom>
                    <a:noFill/>
                  </pic:spPr>
                </pic:pic>
              </a:graphicData>
            </a:graphic>
          </wp:inline>
        </w:drawing>
      </w:r>
    </w:p>
    <w:p w:rsidR="00EB7EC1" w:rsidRPr="00DC5AC9" w:rsidRDefault="0010659A" w:rsidP="001323BE">
      <w:pPr>
        <w:spacing w:after="0" w:line="240" w:lineRule="auto"/>
        <w:rPr>
          <w:rFonts w:cs="Times New Roman"/>
          <w:sz w:val="18"/>
          <w:szCs w:val="18"/>
          <w:lang w:val="es-ES"/>
        </w:rPr>
      </w:pPr>
      <w:r w:rsidRPr="00DC5AC9">
        <w:rPr>
          <w:rFonts w:cs="Times New Roman"/>
          <w:sz w:val="18"/>
          <w:szCs w:val="18"/>
          <w:lang w:val="es-ES"/>
        </w:rPr>
        <w:t xml:space="preserve">              </w:t>
      </w:r>
      <w:r w:rsidR="008E4554" w:rsidRPr="00DC5AC9">
        <w:rPr>
          <w:rFonts w:cs="Times New Roman"/>
          <w:sz w:val="18"/>
          <w:szCs w:val="18"/>
          <w:lang w:val="es-ES"/>
        </w:rPr>
        <w:t xml:space="preserve">                   </w:t>
      </w:r>
      <w:r w:rsidRPr="00DC5AC9">
        <w:rPr>
          <w:rFonts w:cs="Times New Roman"/>
          <w:sz w:val="18"/>
          <w:szCs w:val="18"/>
          <w:lang w:val="es-ES"/>
        </w:rPr>
        <w:t xml:space="preserve"> </w:t>
      </w:r>
      <w:r w:rsidR="00EB7EC1" w:rsidRPr="00DC5AC9">
        <w:rPr>
          <w:rFonts w:cs="Times New Roman"/>
          <w:sz w:val="18"/>
          <w:szCs w:val="18"/>
          <w:lang w:val="es-ES"/>
        </w:rPr>
        <w:t>Fuente: MAIZAR</w:t>
      </w:r>
    </w:p>
    <w:p w:rsidR="00586E7D" w:rsidRPr="00DC5AC9" w:rsidRDefault="00586E7D" w:rsidP="001323BE">
      <w:pPr>
        <w:spacing w:after="0" w:line="240" w:lineRule="auto"/>
        <w:rPr>
          <w:rFonts w:cs="Times New Roman"/>
          <w:sz w:val="18"/>
          <w:szCs w:val="18"/>
          <w:lang w:val="es-ES"/>
        </w:rPr>
      </w:pPr>
    </w:p>
    <w:p w:rsidR="00F73154" w:rsidRPr="00DC5AC9" w:rsidRDefault="00B349FC" w:rsidP="00072E0E">
      <w:pPr>
        <w:pStyle w:val="Ttulo2"/>
        <w:numPr>
          <w:ilvl w:val="1"/>
          <w:numId w:val="13"/>
        </w:numPr>
        <w:tabs>
          <w:tab w:val="left" w:pos="630"/>
        </w:tabs>
        <w:spacing w:before="0" w:line="360" w:lineRule="auto"/>
        <w:ind w:left="540" w:hanging="540"/>
        <w:jc w:val="both"/>
        <w:rPr>
          <w:rFonts w:cs="Times New Roman"/>
          <w:i w:val="0"/>
          <w:color w:val="auto"/>
          <w:szCs w:val="24"/>
          <w:lang w:val="es-ES"/>
        </w:rPr>
      </w:pPr>
      <w:bookmarkStart w:id="54" w:name="_Toc364112172"/>
      <w:bookmarkStart w:id="55" w:name="_Toc365488817"/>
      <w:r w:rsidRPr="00DC5AC9">
        <w:rPr>
          <w:rFonts w:cs="Times New Roman"/>
          <w:i w:val="0"/>
          <w:color w:val="auto"/>
          <w:szCs w:val="24"/>
          <w:lang w:val="es-ES"/>
        </w:rPr>
        <w:t>Uso de tecnología para la producción de maíz</w:t>
      </w:r>
      <w:bookmarkEnd w:id="54"/>
      <w:bookmarkEnd w:id="55"/>
    </w:p>
    <w:p w:rsidR="00B349FC" w:rsidRPr="00DC5AC9" w:rsidRDefault="00B349FC" w:rsidP="00072E0E">
      <w:pPr>
        <w:pStyle w:val="Ttulo3"/>
        <w:numPr>
          <w:ilvl w:val="2"/>
          <w:numId w:val="13"/>
        </w:numPr>
        <w:spacing w:line="360" w:lineRule="auto"/>
        <w:jc w:val="both"/>
        <w:rPr>
          <w:rFonts w:cs="Times New Roman"/>
          <w:b w:val="0"/>
          <w:color w:val="auto"/>
          <w:sz w:val="24"/>
          <w:szCs w:val="24"/>
          <w:u w:val="single"/>
          <w:lang w:val="es-ES"/>
        </w:rPr>
      </w:pPr>
      <w:bookmarkStart w:id="56" w:name="_Toc364112173"/>
      <w:bookmarkStart w:id="57" w:name="_Toc365488818"/>
      <w:r w:rsidRPr="00DC5AC9">
        <w:rPr>
          <w:rFonts w:cs="Times New Roman"/>
          <w:b w:val="0"/>
          <w:color w:val="auto"/>
          <w:sz w:val="24"/>
          <w:szCs w:val="24"/>
          <w:u w:val="single"/>
          <w:lang w:val="es-ES"/>
        </w:rPr>
        <w:t>Semilla</w:t>
      </w:r>
      <w:bookmarkEnd w:id="56"/>
      <w:bookmarkEnd w:id="57"/>
      <w:r w:rsidRPr="00DC5AC9">
        <w:rPr>
          <w:rFonts w:cs="Times New Roman"/>
          <w:b w:val="0"/>
          <w:color w:val="auto"/>
          <w:sz w:val="24"/>
          <w:szCs w:val="24"/>
          <w:u w:val="single"/>
          <w:lang w:val="es-ES"/>
        </w:rPr>
        <w:t xml:space="preserve"> </w:t>
      </w:r>
    </w:p>
    <w:p w:rsidR="000815D5" w:rsidRPr="00DC5AC9" w:rsidRDefault="00FF0EC2" w:rsidP="004F5821">
      <w:pPr>
        <w:spacing w:after="0" w:line="360" w:lineRule="auto"/>
        <w:ind w:firstLine="720"/>
        <w:jc w:val="both"/>
        <w:rPr>
          <w:rFonts w:cs="Times New Roman"/>
          <w:lang w:val="es-ES"/>
        </w:rPr>
      </w:pPr>
      <w:r w:rsidRPr="00DC5AC9">
        <w:rPr>
          <w:rFonts w:cs="Times New Roman"/>
          <w:szCs w:val="24"/>
          <w:lang w:val="es-ES"/>
        </w:rPr>
        <w:t xml:space="preserve">Actualmente se comercializan y siembran en </w:t>
      </w:r>
      <w:r w:rsidR="00017F92" w:rsidRPr="00DC5AC9">
        <w:rPr>
          <w:rFonts w:cs="Times New Roman"/>
          <w:szCs w:val="24"/>
          <w:lang w:val="es-ES"/>
        </w:rPr>
        <w:t>Argentina</w:t>
      </w:r>
      <w:r w:rsidRPr="00DC5AC9">
        <w:rPr>
          <w:rFonts w:cs="Times New Roman"/>
          <w:szCs w:val="24"/>
          <w:lang w:val="es-ES"/>
        </w:rPr>
        <w:t xml:space="preserve"> híbridos de maíz genéticamente modificados que poseen resistencia a los insectos </w:t>
      </w:r>
      <w:proofErr w:type="spellStart"/>
      <w:r w:rsidRPr="00DC5AC9">
        <w:rPr>
          <w:rFonts w:cs="Times New Roman"/>
          <w:szCs w:val="24"/>
          <w:lang w:val="es-ES"/>
        </w:rPr>
        <w:t>Diatraea</w:t>
      </w:r>
      <w:proofErr w:type="spellEnd"/>
      <w:r w:rsidRPr="00DC5AC9">
        <w:rPr>
          <w:rFonts w:cs="Times New Roman"/>
          <w:szCs w:val="24"/>
          <w:lang w:val="es-ES"/>
        </w:rPr>
        <w:t xml:space="preserve"> </w:t>
      </w:r>
      <w:proofErr w:type="spellStart"/>
      <w:r w:rsidRPr="00DC5AC9">
        <w:rPr>
          <w:rFonts w:cs="Times New Roman"/>
          <w:szCs w:val="24"/>
          <w:lang w:val="es-ES"/>
        </w:rPr>
        <w:t>saccharalis</w:t>
      </w:r>
      <w:proofErr w:type="spellEnd"/>
      <w:r w:rsidRPr="00DC5AC9">
        <w:rPr>
          <w:rFonts w:cs="Times New Roman"/>
          <w:szCs w:val="24"/>
          <w:lang w:val="es-ES"/>
        </w:rPr>
        <w:t xml:space="preserve"> y </w:t>
      </w:r>
      <w:proofErr w:type="spellStart"/>
      <w:r w:rsidRPr="00DC5AC9">
        <w:rPr>
          <w:rFonts w:cs="Times New Roman"/>
          <w:szCs w:val="24"/>
          <w:lang w:val="es-ES"/>
        </w:rPr>
        <w:t>Spodoptera</w:t>
      </w:r>
      <w:proofErr w:type="spellEnd"/>
      <w:r w:rsidRPr="00DC5AC9">
        <w:rPr>
          <w:rFonts w:cs="Times New Roman"/>
          <w:szCs w:val="24"/>
          <w:lang w:val="es-ES"/>
        </w:rPr>
        <w:t xml:space="preserve"> </w:t>
      </w:r>
      <w:proofErr w:type="spellStart"/>
      <w:r w:rsidRPr="00DC5AC9">
        <w:rPr>
          <w:rFonts w:cs="Times New Roman"/>
          <w:szCs w:val="24"/>
          <w:lang w:val="es-ES"/>
        </w:rPr>
        <w:t>frugiperda</w:t>
      </w:r>
      <w:proofErr w:type="spellEnd"/>
      <w:r w:rsidRPr="00DC5AC9">
        <w:rPr>
          <w:rFonts w:cs="Times New Roman"/>
          <w:szCs w:val="24"/>
          <w:lang w:val="es-ES"/>
        </w:rPr>
        <w:t xml:space="preserve">, conferida por el </w:t>
      </w:r>
      <w:r w:rsidR="00E06B3B" w:rsidRPr="00DC5AC9">
        <w:rPr>
          <w:rFonts w:cs="Times New Roman"/>
          <w:szCs w:val="24"/>
          <w:lang w:val="es-ES"/>
        </w:rPr>
        <w:t>gen “</w:t>
      </w:r>
      <w:proofErr w:type="spellStart"/>
      <w:r w:rsidR="00E06B3B" w:rsidRPr="00DC5AC9">
        <w:rPr>
          <w:rFonts w:cs="Times New Roman"/>
          <w:szCs w:val="24"/>
          <w:lang w:val="es-ES"/>
        </w:rPr>
        <w:t>Bt</w:t>
      </w:r>
      <w:proofErr w:type="spellEnd"/>
      <w:r w:rsidR="00E06B3B" w:rsidRPr="00DC5AC9">
        <w:rPr>
          <w:rFonts w:cs="Times New Roman"/>
          <w:szCs w:val="24"/>
          <w:lang w:val="es-ES"/>
        </w:rPr>
        <w:t>” (de origen bacteriano);</w:t>
      </w:r>
      <w:r w:rsidRPr="00DC5AC9">
        <w:rPr>
          <w:rFonts w:cs="Times New Roman"/>
          <w:szCs w:val="24"/>
          <w:lang w:val="es-ES"/>
        </w:rPr>
        <w:t xml:space="preserve"> y otros con resistencia a diferentes grupos de herbicidas, como glifosato o </w:t>
      </w:r>
      <w:proofErr w:type="spellStart"/>
      <w:r w:rsidRPr="00DC5AC9">
        <w:rPr>
          <w:rFonts w:cs="Times New Roman"/>
          <w:szCs w:val="24"/>
          <w:lang w:val="es-ES"/>
        </w:rPr>
        <w:t>glufosinato</w:t>
      </w:r>
      <w:proofErr w:type="spellEnd"/>
      <w:r w:rsidRPr="00DC5AC9">
        <w:rPr>
          <w:rFonts w:cs="Times New Roman"/>
          <w:szCs w:val="24"/>
          <w:lang w:val="es-ES"/>
        </w:rPr>
        <w:t xml:space="preserve"> de amonio. </w:t>
      </w:r>
      <w:r w:rsidR="00080C9F" w:rsidRPr="00DC5AC9">
        <w:rPr>
          <w:rFonts w:cs="Times New Roman"/>
          <w:szCs w:val="24"/>
          <w:lang w:val="es-ES"/>
        </w:rPr>
        <w:t xml:space="preserve">Según la Asociación Semilleros Argentinos (ASA) en el 2010 se vendieron en la Argentina 82 mil toneladas de semillas de maíz por un valor de 328 millones de dólares, permitiendo </w:t>
      </w:r>
      <w:r w:rsidR="002A7558" w:rsidRPr="00DC5AC9">
        <w:rPr>
          <w:rFonts w:cs="Times New Roman"/>
          <w:szCs w:val="24"/>
          <w:lang w:val="es-ES"/>
        </w:rPr>
        <w:t>así</w:t>
      </w:r>
      <w:r w:rsidR="00080C9F" w:rsidRPr="00DC5AC9">
        <w:rPr>
          <w:rFonts w:cs="Times New Roman"/>
          <w:szCs w:val="24"/>
          <w:lang w:val="es-ES"/>
        </w:rPr>
        <w:t xml:space="preserve"> la siembra de 4.51 millones de hec</w:t>
      </w:r>
      <w:r w:rsidR="000815D5" w:rsidRPr="00DC5AC9">
        <w:rPr>
          <w:rFonts w:cs="Times New Roman"/>
          <w:szCs w:val="24"/>
          <w:lang w:val="es-ES"/>
        </w:rPr>
        <w:t>táreas. Como se observa en la</w:t>
      </w:r>
      <w:r w:rsidR="00080C9F" w:rsidRPr="00DC5AC9">
        <w:rPr>
          <w:rFonts w:cs="Times New Roman"/>
          <w:szCs w:val="24"/>
          <w:lang w:val="es-ES"/>
        </w:rPr>
        <w:t xml:space="preserve"> tabla</w:t>
      </w:r>
      <w:r w:rsidR="000815D5" w:rsidRPr="00DC5AC9">
        <w:rPr>
          <w:rFonts w:cs="Times New Roman"/>
          <w:szCs w:val="24"/>
          <w:lang w:val="es-ES"/>
        </w:rPr>
        <w:t xml:space="preserve"> 2</w:t>
      </w:r>
      <w:r w:rsidR="0078451F" w:rsidRPr="00DC5AC9">
        <w:rPr>
          <w:rFonts w:cs="Times New Roman"/>
          <w:szCs w:val="24"/>
          <w:lang w:val="es-ES"/>
        </w:rPr>
        <w:t>,</w:t>
      </w:r>
      <w:r w:rsidR="00080C9F" w:rsidRPr="00DC5AC9">
        <w:rPr>
          <w:rFonts w:cs="Times New Roman"/>
          <w:szCs w:val="24"/>
          <w:lang w:val="es-ES"/>
        </w:rPr>
        <w:t xml:space="preserve"> el tipo de tecnología más utilizada </w:t>
      </w:r>
      <w:r w:rsidR="004F5821" w:rsidRPr="00DC5AC9">
        <w:rPr>
          <w:rFonts w:cs="Times New Roman"/>
          <w:szCs w:val="24"/>
          <w:lang w:val="es-ES"/>
        </w:rPr>
        <w:t xml:space="preserve">en la gestión 2010-11 fue </w:t>
      </w:r>
      <w:r w:rsidR="00080C9F" w:rsidRPr="00DC5AC9">
        <w:rPr>
          <w:rFonts w:cs="Times New Roman"/>
          <w:szCs w:val="24"/>
          <w:lang w:val="es-ES"/>
        </w:rPr>
        <w:t xml:space="preserve">la </w:t>
      </w:r>
      <w:r w:rsidR="00E90DD7" w:rsidRPr="00DC5AC9">
        <w:rPr>
          <w:rFonts w:cs="Times New Roman"/>
          <w:szCs w:val="24"/>
          <w:lang w:val="es-ES"/>
        </w:rPr>
        <w:t xml:space="preserve">que tiene </w:t>
      </w:r>
      <w:r w:rsidR="00E90DD7" w:rsidRPr="00DC5AC9">
        <w:rPr>
          <w:rFonts w:cs="Times New Roman"/>
          <w:lang w:val="es-ES"/>
        </w:rPr>
        <w:t xml:space="preserve">características acumuladas (resistencia a insectos y tolerancia a </w:t>
      </w:r>
      <w:proofErr w:type="spellStart"/>
      <w:r w:rsidR="005548F6" w:rsidRPr="00DC5AC9">
        <w:rPr>
          <w:rFonts w:cs="Times New Roman"/>
          <w:lang w:val="es-ES"/>
        </w:rPr>
        <w:t>glisofato</w:t>
      </w:r>
      <w:proofErr w:type="spellEnd"/>
      <w:r w:rsidR="00E90DD7" w:rsidRPr="00DC5AC9">
        <w:rPr>
          <w:rFonts w:cs="Times New Roman"/>
          <w:lang w:val="es-ES"/>
        </w:rPr>
        <w:t xml:space="preserve">) </w:t>
      </w:r>
      <w:r w:rsidR="004F5821" w:rsidRPr="00DC5AC9">
        <w:rPr>
          <w:rFonts w:cs="Times New Roman"/>
          <w:lang w:val="es-ES"/>
        </w:rPr>
        <w:t>que cubre</w:t>
      </w:r>
      <w:r w:rsidR="00E90DD7" w:rsidRPr="00DC5AC9">
        <w:rPr>
          <w:rFonts w:cs="Times New Roman"/>
          <w:lang w:val="es-ES"/>
        </w:rPr>
        <w:t xml:space="preserve"> el </w:t>
      </w:r>
      <w:r w:rsidR="005548F6" w:rsidRPr="00DC5AC9">
        <w:rPr>
          <w:rFonts w:cs="Times New Roman"/>
          <w:lang w:val="es-ES"/>
        </w:rPr>
        <w:t>3</w:t>
      </w:r>
      <w:r w:rsidR="00BA23A3" w:rsidRPr="00DC5AC9">
        <w:rPr>
          <w:rFonts w:cs="Times New Roman"/>
          <w:lang w:val="es-ES"/>
        </w:rPr>
        <w:t xml:space="preserve">9% de </w:t>
      </w:r>
      <w:r w:rsidR="003E4E38" w:rsidRPr="00DC5AC9">
        <w:rPr>
          <w:rFonts w:cs="Times New Roman"/>
          <w:lang w:val="es-ES"/>
        </w:rPr>
        <w:t>área</w:t>
      </w:r>
      <w:r w:rsidR="00BA23A3" w:rsidRPr="00DC5AC9">
        <w:rPr>
          <w:rFonts w:cs="Times New Roman"/>
          <w:lang w:val="es-ES"/>
        </w:rPr>
        <w:t xml:space="preserve"> total</w:t>
      </w:r>
      <w:r w:rsidR="003E4E38" w:rsidRPr="00DC5AC9">
        <w:rPr>
          <w:rFonts w:cs="Times New Roman"/>
          <w:lang w:val="es-ES"/>
        </w:rPr>
        <w:t xml:space="preserve"> sembrada con </w:t>
      </w:r>
      <w:r w:rsidR="00E90DD7" w:rsidRPr="00DC5AC9">
        <w:rPr>
          <w:rFonts w:cs="Times New Roman"/>
          <w:lang w:val="es-ES"/>
        </w:rPr>
        <w:t>maíz</w:t>
      </w:r>
      <w:r w:rsidR="000815D5" w:rsidRPr="00DC5AC9">
        <w:rPr>
          <w:rFonts w:cs="Times New Roman"/>
          <w:lang w:val="es-ES"/>
        </w:rPr>
        <w:t xml:space="preserve">; seguida del maíz resistente a insectos que cubre </w:t>
      </w:r>
      <w:r w:rsidR="00E90DD7" w:rsidRPr="00DC5AC9">
        <w:rPr>
          <w:rFonts w:cs="Times New Roman"/>
          <w:lang w:val="es-ES"/>
        </w:rPr>
        <w:t>el 3</w:t>
      </w:r>
      <w:r w:rsidR="005548F6" w:rsidRPr="00DC5AC9">
        <w:rPr>
          <w:rFonts w:cs="Times New Roman"/>
          <w:lang w:val="es-ES"/>
        </w:rPr>
        <w:t>2</w:t>
      </w:r>
      <w:r w:rsidR="00E90DD7" w:rsidRPr="00DC5AC9">
        <w:rPr>
          <w:rFonts w:cs="Times New Roman"/>
          <w:lang w:val="es-ES"/>
        </w:rPr>
        <w:t>%</w:t>
      </w:r>
      <w:r w:rsidR="00BA23A3" w:rsidRPr="00DC5AC9">
        <w:rPr>
          <w:rFonts w:cs="Times New Roman"/>
          <w:lang w:val="es-ES"/>
        </w:rPr>
        <w:t xml:space="preserve"> del área</w:t>
      </w:r>
      <w:r w:rsidR="00E90DD7" w:rsidRPr="00DC5AC9">
        <w:rPr>
          <w:rFonts w:cs="Times New Roman"/>
          <w:lang w:val="es-ES"/>
        </w:rPr>
        <w:t xml:space="preserve"> </w:t>
      </w:r>
      <w:r w:rsidR="008000BE" w:rsidRPr="00DC5AC9">
        <w:rPr>
          <w:rFonts w:cs="Times New Roman"/>
          <w:lang w:val="es-ES"/>
        </w:rPr>
        <w:t xml:space="preserve">fue </w:t>
      </w:r>
      <w:r w:rsidR="005548F6" w:rsidRPr="00DC5AC9">
        <w:rPr>
          <w:rFonts w:cs="Times New Roman"/>
          <w:lang w:val="es-ES"/>
        </w:rPr>
        <w:t>s</w:t>
      </w:r>
      <w:r w:rsidR="000815D5" w:rsidRPr="00DC5AC9">
        <w:rPr>
          <w:rFonts w:cs="Times New Roman"/>
          <w:lang w:val="es-ES"/>
        </w:rPr>
        <w:t>embrada</w:t>
      </w:r>
      <w:r w:rsidR="00E90DD7" w:rsidRPr="00DC5AC9">
        <w:rPr>
          <w:rFonts w:cs="Times New Roman"/>
          <w:lang w:val="es-ES"/>
        </w:rPr>
        <w:t xml:space="preserve">. </w:t>
      </w:r>
    </w:p>
    <w:p w:rsidR="000815D5" w:rsidRPr="00DC5AC9" w:rsidRDefault="004F5821" w:rsidP="000815D5">
      <w:pPr>
        <w:spacing w:line="360" w:lineRule="auto"/>
        <w:ind w:firstLine="720"/>
        <w:jc w:val="both"/>
        <w:rPr>
          <w:rFonts w:cs="Times New Roman"/>
          <w:szCs w:val="24"/>
          <w:lang w:val="es-ES"/>
        </w:rPr>
      </w:pPr>
      <w:r w:rsidRPr="00DC5AC9">
        <w:rPr>
          <w:rFonts w:cs="Times New Roman"/>
          <w:szCs w:val="24"/>
          <w:lang w:val="es-ES"/>
        </w:rPr>
        <w:t>Asimismo, e</w:t>
      </w:r>
      <w:r w:rsidR="000815D5" w:rsidRPr="00DC5AC9">
        <w:rPr>
          <w:rFonts w:cs="Times New Roman"/>
          <w:szCs w:val="24"/>
          <w:lang w:val="es-ES"/>
        </w:rPr>
        <w:t xml:space="preserve">n la campaña 2011/12 se continuó registrando una excelente adopción de maíz transgénico (OGM) cubriendo el 84% del total del área sembrada con maíz; de los </w:t>
      </w:r>
      <w:r w:rsidR="000815D5" w:rsidRPr="00DC5AC9">
        <w:rPr>
          <w:rFonts w:cs="Times New Roman"/>
          <w:szCs w:val="24"/>
          <w:lang w:val="es-ES"/>
        </w:rPr>
        <w:lastRenderedPageBreak/>
        <w:t>cuales el 57% (</w:t>
      </w:r>
      <w:r w:rsidR="000815D5" w:rsidRPr="00DC5AC9">
        <w:rPr>
          <w:rFonts w:cs="Times New Roman"/>
          <w:lang w:val="es-ES"/>
        </w:rPr>
        <w:t>2.4 millones de has</w:t>
      </w:r>
      <w:r w:rsidR="000815D5" w:rsidRPr="00DC5AC9">
        <w:rPr>
          <w:rFonts w:cs="Times New Roman"/>
          <w:szCs w:val="24"/>
          <w:lang w:val="es-ES"/>
        </w:rPr>
        <w:t xml:space="preserve">) fue sembrada con semilla de maíz </w:t>
      </w:r>
      <w:r w:rsidR="000815D5" w:rsidRPr="00DC5AC9">
        <w:rPr>
          <w:rFonts w:cs="Times New Roman"/>
          <w:lang w:val="es-ES"/>
        </w:rPr>
        <w:t xml:space="preserve">con características acumuladas </w:t>
      </w:r>
      <w:r w:rsidR="000815D5" w:rsidRPr="00DC5AC9">
        <w:rPr>
          <w:rFonts w:cs="Times New Roman"/>
          <w:szCs w:val="24"/>
          <w:lang w:val="es-ES"/>
        </w:rPr>
        <w:t>(resistencia a insectos y tolerancia a herbicida). E</w:t>
      </w:r>
      <w:r w:rsidR="000815D5" w:rsidRPr="00DC5AC9">
        <w:rPr>
          <w:rFonts w:cs="Times New Roman"/>
          <w:lang w:val="es-ES"/>
        </w:rPr>
        <w:t xml:space="preserve">l resto de la superficie correspondió a maíz resistente a insectos (1.4 millones de has., i.e. 33% del área total de maíz) y tolerante a herbicida (400,000 has. </w:t>
      </w:r>
      <w:proofErr w:type="spellStart"/>
      <w:r w:rsidR="000815D5" w:rsidRPr="00DC5AC9">
        <w:rPr>
          <w:rFonts w:cs="Times New Roman"/>
          <w:lang w:val="es-ES"/>
        </w:rPr>
        <w:t>i.e</w:t>
      </w:r>
      <w:proofErr w:type="spellEnd"/>
      <w:r w:rsidR="000815D5" w:rsidRPr="00DC5AC9">
        <w:rPr>
          <w:rFonts w:cs="Times New Roman"/>
          <w:lang w:val="es-ES"/>
        </w:rPr>
        <w:t xml:space="preserve">, 10% del total de maíz). </w:t>
      </w:r>
      <w:r w:rsidR="000815D5" w:rsidRPr="00DC5AC9">
        <w:rPr>
          <w:rFonts w:cs="Times New Roman"/>
          <w:szCs w:val="24"/>
          <w:lang w:val="es-ES"/>
        </w:rPr>
        <w:t xml:space="preserve">También resalta el alto uso de este tipo de semilla en los cultivos de algodón y soya, cubriendo el 95 y 100% de su superficie sembrada, respectivamente.  </w:t>
      </w:r>
    </w:p>
    <w:p w:rsidR="00670D0F" w:rsidRDefault="00E06B3B" w:rsidP="00B8220B">
      <w:pPr>
        <w:pStyle w:val="Ttulo3"/>
        <w:numPr>
          <w:ilvl w:val="0"/>
          <w:numId w:val="0"/>
        </w:numPr>
        <w:spacing w:after="0" w:line="240" w:lineRule="auto"/>
        <w:jc w:val="center"/>
        <w:rPr>
          <w:rFonts w:cs="Times New Roman"/>
          <w:color w:val="auto"/>
          <w:lang w:val="es-ES"/>
        </w:rPr>
      </w:pPr>
      <w:bookmarkStart w:id="58" w:name="_Toc364112174"/>
      <w:bookmarkStart w:id="59" w:name="_Toc364117084"/>
      <w:bookmarkStart w:id="60" w:name="_Toc365488819"/>
      <w:r w:rsidRPr="00DC5AC9">
        <w:rPr>
          <w:rFonts w:cs="Times New Roman"/>
          <w:color w:val="auto"/>
          <w:lang w:val="es-ES"/>
        </w:rPr>
        <w:t>Tabla</w:t>
      </w:r>
      <w:r w:rsidR="00E86CF0" w:rsidRPr="00DC5AC9">
        <w:rPr>
          <w:rFonts w:cs="Times New Roman"/>
          <w:color w:val="auto"/>
          <w:lang w:val="es-ES"/>
        </w:rPr>
        <w:t xml:space="preserve"> </w:t>
      </w:r>
      <w:r w:rsidR="0078451F" w:rsidRPr="00DC5AC9">
        <w:rPr>
          <w:rFonts w:cs="Times New Roman"/>
          <w:color w:val="auto"/>
          <w:lang w:val="es-ES"/>
        </w:rPr>
        <w:t>2</w:t>
      </w:r>
      <w:r w:rsidR="00E86CF0" w:rsidRPr="00DC5AC9">
        <w:rPr>
          <w:rFonts w:cs="Times New Roman"/>
          <w:color w:val="auto"/>
          <w:lang w:val="es-ES"/>
        </w:rPr>
        <w:t xml:space="preserve">. </w:t>
      </w:r>
      <w:r w:rsidR="00017F92" w:rsidRPr="00DC5AC9">
        <w:rPr>
          <w:rFonts w:cs="Times New Roman"/>
          <w:color w:val="auto"/>
          <w:lang w:val="es-ES"/>
        </w:rPr>
        <w:t>A</w:t>
      </w:r>
      <w:r w:rsidR="0077689C" w:rsidRPr="00DC5AC9">
        <w:rPr>
          <w:rFonts w:cs="Times New Roman"/>
          <w:color w:val="auto"/>
          <w:lang w:val="es-ES"/>
        </w:rPr>
        <w:t>rgentina</w:t>
      </w:r>
      <w:r w:rsidR="00670D0F" w:rsidRPr="00DC5AC9">
        <w:rPr>
          <w:rFonts w:cs="Times New Roman"/>
          <w:color w:val="auto"/>
          <w:lang w:val="es-ES"/>
        </w:rPr>
        <w:t>: Área sembrada de maíz</w:t>
      </w:r>
      <w:r w:rsidRPr="00DC5AC9">
        <w:rPr>
          <w:rFonts w:cs="Times New Roman"/>
          <w:color w:val="auto"/>
          <w:lang w:val="es-ES"/>
        </w:rPr>
        <w:t>,</w:t>
      </w:r>
      <w:r w:rsidR="00670D0F" w:rsidRPr="00DC5AC9">
        <w:rPr>
          <w:rFonts w:cs="Times New Roman"/>
          <w:color w:val="auto"/>
          <w:lang w:val="es-ES"/>
        </w:rPr>
        <w:t xml:space="preserve"> según tecnologías asociadas a la semilla</w:t>
      </w:r>
      <w:r w:rsidR="0077689C" w:rsidRPr="00DC5AC9">
        <w:rPr>
          <w:rFonts w:cs="Times New Roman"/>
          <w:color w:val="auto"/>
          <w:lang w:val="es-ES"/>
        </w:rPr>
        <w:t>.</w:t>
      </w:r>
      <w:r w:rsidR="006A1869" w:rsidRPr="00DC5AC9">
        <w:rPr>
          <w:rFonts w:cs="Times New Roman"/>
          <w:color w:val="auto"/>
          <w:lang w:val="es-ES"/>
        </w:rPr>
        <w:t xml:space="preserve"> </w:t>
      </w:r>
      <w:r w:rsidR="00BA23A3" w:rsidRPr="00DC5AC9">
        <w:rPr>
          <w:rFonts w:cs="Times New Roman"/>
          <w:color w:val="auto"/>
          <w:lang w:val="es-ES"/>
        </w:rPr>
        <w:t>2010-</w:t>
      </w:r>
      <w:r w:rsidR="0077689C" w:rsidRPr="00DC5AC9">
        <w:rPr>
          <w:rFonts w:cs="Times New Roman"/>
          <w:color w:val="auto"/>
          <w:lang w:val="es-ES"/>
        </w:rPr>
        <w:t>11</w:t>
      </w:r>
      <w:bookmarkEnd w:id="58"/>
      <w:bookmarkEnd w:id="59"/>
      <w:bookmarkEnd w:id="60"/>
    </w:p>
    <w:p w:rsidR="00670D0F" w:rsidRPr="00DC5AC9" w:rsidRDefault="00670D0F" w:rsidP="00B8220B">
      <w:pPr>
        <w:pStyle w:val="Prrafodelista"/>
        <w:spacing w:before="240" w:after="0" w:line="240" w:lineRule="auto"/>
        <w:ind w:left="0"/>
        <w:jc w:val="center"/>
        <w:rPr>
          <w:rFonts w:cs="Times New Roman"/>
          <w:b/>
          <w:lang w:val="es-ES"/>
        </w:rPr>
      </w:pPr>
      <w:r w:rsidRPr="00DC5AC9">
        <w:rPr>
          <w:rFonts w:cs="Times New Roman"/>
          <w:noProof/>
          <w:lang w:val="en-US" w:eastAsia="en-US"/>
        </w:rPr>
        <w:drawing>
          <wp:inline distT="0" distB="0" distL="0" distR="0">
            <wp:extent cx="5143500" cy="22950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61260" cy="2302987"/>
                    </a:xfrm>
                    <a:prstGeom prst="rect">
                      <a:avLst/>
                    </a:prstGeom>
                    <a:noFill/>
                    <a:ln>
                      <a:noFill/>
                    </a:ln>
                  </pic:spPr>
                </pic:pic>
              </a:graphicData>
            </a:graphic>
          </wp:inline>
        </w:drawing>
      </w:r>
    </w:p>
    <w:p w:rsidR="00670D0F" w:rsidRPr="00DC5AC9" w:rsidRDefault="00BA23A3" w:rsidP="00E86CF0">
      <w:pPr>
        <w:pStyle w:val="Prrafodelista"/>
        <w:spacing w:after="0" w:line="240" w:lineRule="auto"/>
        <w:ind w:left="0"/>
        <w:jc w:val="both"/>
        <w:rPr>
          <w:rFonts w:cs="Times New Roman"/>
          <w:sz w:val="18"/>
          <w:szCs w:val="18"/>
          <w:lang w:val="es-ES"/>
        </w:rPr>
      </w:pPr>
      <w:r w:rsidRPr="00DC5AC9">
        <w:rPr>
          <w:rFonts w:cs="Times New Roman"/>
          <w:sz w:val="18"/>
          <w:szCs w:val="18"/>
          <w:lang w:val="es-ES"/>
        </w:rPr>
        <w:t xml:space="preserve">       </w:t>
      </w:r>
      <w:r w:rsidR="00670D0F" w:rsidRPr="00DC5AC9">
        <w:rPr>
          <w:rFonts w:cs="Times New Roman"/>
          <w:sz w:val="18"/>
          <w:szCs w:val="18"/>
          <w:lang w:val="es-ES"/>
        </w:rPr>
        <w:t xml:space="preserve"> Fuente: ASA</w:t>
      </w:r>
    </w:p>
    <w:p w:rsidR="00080C9F" w:rsidRPr="00DC5AC9" w:rsidRDefault="00080C9F" w:rsidP="00BA23A3">
      <w:pPr>
        <w:spacing w:after="0" w:line="240" w:lineRule="auto"/>
        <w:jc w:val="both"/>
        <w:rPr>
          <w:rFonts w:cs="Times New Roman"/>
          <w:bCs/>
          <w:szCs w:val="24"/>
          <w:lang w:val="es-ES"/>
        </w:rPr>
      </w:pPr>
    </w:p>
    <w:p w:rsidR="004F5821" w:rsidRPr="00DC5AC9" w:rsidRDefault="004F5821" w:rsidP="00E33B45">
      <w:pPr>
        <w:spacing w:after="0" w:line="360" w:lineRule="auto"/>
        <w:ind w:firstLine="720"/>
        <w:jc w:val="both"/>
        <w:rPr>
          <w:rFonts w:cs="Times New Roman"/>
          <w:bCs/>
          <w:szCs w:val="24"/>
          <w:lang w:val="es-ES"/>
        </w:rPr>
      </w:pPr>
      <w:r w:rsidRPr="00DC5AC9">
        <w:rPr>
          <w:rFonts w:cs="Times New Roman"/>
          <w:bCs/>
          <w:szCs w:val="24"/>
          <w:lang w:val="es-ES"/>
        </w:rPr>
        <w:t xml:space="preserve">Durante el periodo 1998-2003 el único hibrido utilizado </w:t>
      </w:r>
      <w:r w:rsidR="00CF05B3" w:rsidRPr="00DC5AC9">
        <w:rPr>
          <w:rFonts w:cs="Times New Roman"/>
          <w:bCs/>
          <w:szCs w:val="24"/>
          <w:lang w:val="es-ES"/>
        </w:rPr>
        <w:t xml:space="preserve">en la Argentina </w:t>
      </w:r>
      <w:r w:rsidRPr="00DC5AC9">
        <w:rPr>
          <w:rFonts w:cs="Times New Roman"/>
          <w:bCs/>
          <w:szCs w:val="24"/>
          <w:lang w:val="es-ES"/>
        </w:rPr>
        <w:t xml:space="preserve">era el maíz </w:t>
      </w:r>
      <w:proofErr w:type="spellStart"/>
      <w:r w:rsidRPr="00DC5AC9">
        <w:rPr>
          <w:rFonts w:cs="Times New Roman"/>
          <w:bCs/>
          <w:szCs w:val="24"/>
          <w:lang w:val="es-ES"/>
        </w:rPr>
        <w:t>Bt</w:t>
      </w:r>
      <w:proofErr w:type="spellEnd"/>
      <w:r w:rsidRPr="00DC5AC9">
        <w:rPr>
          <w:rFonts w:cs="Times New Roman"/>
          <w:bCs/>
          <w:szCs w:val="24"/>
          <w:lang w:val="es-ES"/>
        </w:rPr>
        <w:t xml:space="preserve">, el cual </w:t>
      </w:r>
      <w:r w:rsidR="006E06D9" w:rsidRPr="00DC5AC9">
        <w:rPr>
          <w:rFonts w:cs="Times New Roman"/>
          <w:bCs/>
          <w:szCs w:val="24"/>
          <w:lang w:val="es-ES"/>
        </w:rPr>
        <w:t>creció</w:t>
      </w:r>
      <w:r w:rsidRPr="00DC5AC9">
        <w:rPr>
          <w:rFonts w:cs="Times New Roman"/>
          <w:bCs/>
          <w:szCs w:val="24"/>
          <w:lang w:val="es-ES"/>
        </w:rPr>
        <w:t xml:space="preserve"> a una tasa promedio anual de </w:t>
      </w:r>
      <w:r w:rsidR="006E06D9" w:rsidRPr="00DC5AC9">
        <w:rPr>
          <w:rFonts w:cs="Times New Roman"/>
          <w:bCs/>
          <w:szCs w:val="24"/>
          <w:lang w:val="es-ES"/>
        </w:rPr>
        <w:t>más</w:t>
      </w:r>
      <w:r w:rsidRPr="00DC5AC9">
        <w:rPr>
          <w:rFonts w:cs="Times New Roman"/>
          <w:bCs/>
          <w:szCs w:val="24"/>
          <w:lang w:val="es-ES"/>
        </w:rPr>
        <w:t xml:space="preserve"> de</w:t>
      </w:r>
      <w:r w:rsidR="006E06D9" w:rsidRPr="00DC5AC9">
        <w:rPr>
          <w:rFonts w:cs="Times New Roman"/>
          <w:bCs/>
          <w:szCs w:val="24"/>
          <w:lang w:val="es-ES"/>
        </w:rPr>
        <w:t>l</w:t>
      </w:r>
      <w:r w:rsidRPr="00DC5AC9">
        <w:rPr>
          <w:rFonts w:cs="Times New Roman"/>
          <w:bCs/>
          <w:szCs w:val="24"/>
          <w:lang w:val="es-ES"/>
        </w:rPr>
        <w:t xml:space="preserve"> 300%; la a cual se redujo a solo 1% del 2004 al 2012, por el uso de los </w:t>
      </w:r>
      <w:r w:rsidR="006E06D9" w:rsidRPr="00DC5AC9">
        <w:rPr>
          <w:rFonts w:cs="Times New Roman"/>
          <w:bCs/>
          <w:szCs w:val="24"/>
          <w:lang w:val="es-ES"/>
        </w:rPr>
        <w:t>híbridos</w:t>
      </w:r>
      <w:r w:rsidRPr="00DC5AC9">
        <w:rPr>
          <w:rFonts w:cs="Times New Roman"/>
          <w:bCs/>
          <w:szCs w:val="24"/>
          <w:lang w:val="es-ES"/>
        </w:rPr>
        <w:t xml:space="preserve"> de </w:t>
      </w:r>
      <w:r w:rsidR="00894826" w:rsidRPr="00DC5AC9">
        <w:rPr>
          <w:rFonts w:cs="Times New Roman"/>
          <w:bCs/>
          <w:szCs w:val="24"/>
          <w:lang w:val="es-ES"/>
        </w:rPr>
        <w:t>maíz</w:t>
      </w:r>
      <w:r w:rsidRPr="00DC5AC9">
        <w:rPr>
          <w:rFonts w:cs="Times New Roman"/>
          <w:bCs/>
          <w:szCs w:val="24"/>
          <w:lang w:val="es-ES"/>
        </w:rPr>
        <w:t xml:space="preserve"> TH </w:t>
      </w:r>
      <w:r w:rsidR="00894826" w:rsidRPr="00DC5AC9">
        <w:rPr>
          <w:rFonts w:cs="Times New Roman"/>
          <w:bCs/>
          <w:szCs w:val="24"/>
          <w:lang w:val="es-ES"/>
        </w:rPr>
        <w:t xml:space="preserve">en el 2004 </w:t>
      </w:r>
      <w:r w:rsidRPr="00DC5AC9">
        <w:rPr>
          <w:rFonts w:cs="Times New Roman"/>
          <w:bCs/>
          <w:szCs w:val="24"/>
          <w:lang w:val="es-ES"/>
        </w:rPr>
        <w:t xml:space="preserve">y </w:t>
      </w:r>
      <w:proofErr w:type="spellStart"/>
      <w:r w:rsidRPr="00DC5AC9">
        <w:rPr>
          <w:rFonts w:cs="Times New Roman"/>
          <w:bCs/>
          <w:szCs w:val="24"/>
          <w:lang w:val="es-ES"/>
        </w:rPr>
        <w:t>BtxTH</w:t>
      </w:r>
      <w:proofErr w:type="spellEnd"/>
      <w:r w:rsidR="00894826" w:rsidRPr="00DC5AC9">
        <w:rPr>
          <w:rFonts w:cs="Times New Roman"/>
          <w:bCs/>
          <w:szCs w:val="24"/>
          <w:lang w:val="es-ES"/>
        </w:rPr>
        <w:t xml:space="preserve"> en el</w:t>
      </w:r>
      <w:r w:rsidRPr="00DC5AC9">
        <w:rPr>
          <w:rFonts w:cs="Times New Roman"/>
          <w:bCs/>
          <w:szCs w:val="24"/>
          <w:lang w:val="es-ES"/>
        </w:rPr>
        <w:t xml:space="preserve"> 2007.  Es </w:t>
      </w:r>
      <w:r w:rsidR="00894826" w:rsidRPr="00DC5AC9">
        <w:rPr>
          <w:rFonts w:cs="Times New Roman"/>
          <w:bCs/>
          <w:szCs w:val="24"/>
          <w:lang w:val="es-ES"/>
        </w:rPr>
        <w:t>así</w:t>
      </w:r>
      <w:r w:rsidRPr="00DC5AC9">
        <w:rPr>
          <w:rFonts w:cs="Times New Roman"/>
          <w:bCs/>
          <w:szCs w:val="24"/>
          <w:lang w:val="es-ES"/>
        </w:rPr>
        <w:t xml:space="preserve"> que para el 2012 el 57% del </w:t>
      </w:r>
      <w:r w:rsidR="00894826" w:rsidRPr="00DC5AC9">
        <w:rPr>
          <w:rFonts w:cs="Times New Roman"/>
          <w:bCs/>
          <w:szCs w:val="24"/>
          <w:lang w:val="es-ES"/>
        </w:rPr>
        <w:t>área</w:t>
      </w:r>
      <w:r w:rsidRPr="00DC5AC9">
        <w:rPr>
          <w:rFonts w:cs="Times New Roman"/>
          <w:bCs/>
          <w:szCs w:val="24"/>
          <w:lang w:val="es-ES"/>
        </w:rPr>
        <w:t xml:space="preserve"> fue sembrada con maíz </w:t>
      </w:r>
      <w:proofErr w:type="spellStart"/>
      <w:r w:rsidRPr="00DC5AC9">
        <w:rPr>
          <w:rFonts w:cs="Times New Roman"/>
          <w:bCs/>
          <w:szCs w:val="24"/>
          <w:lang w:val="es-ES"/>
        </w:rPr>
        <w:t>BtxTH</w:t>
      </w:r>
      <w:proofErr w:type="spellEnd"/>
      <w:r w:rsidRPr="00DC5AC9">
        <w:rPr>
          <w:rFonts w:cs="Times New Roman"/>
          <w:bCs/>
          <w:szCs w:val="24"/>
          <w:lang w:val="es-ES"/>
        </w:rPr>
        <w:t>, el 33% con m</w:t>
      </w:r>
      <w:r w:rsidR="00E33B45" w:rsidRPr="00DC5AC9">
        <w:rPr>
          <w:rFonts w:cs="Times New Roman"/>
          <w:bCs/>
          <w:szCs w:val="24"/>
          <w:lang w:val="es-ES"/>
        </w:rPr>
        <w:t xml:space="preserve">aíz </w:t>
      </w:r>
      <w:proofErr w:type="spellStart"/>
      <w:r w:rsidR="00E33B45" w:rsidRPr="00DC5AC9">
        <w:rPr>
          <w:rFonts w:cs="Times New Roman"/>
          <w:bCs/>
          <w:szCs w:val="24"/>
          <w:lang w:val="es-ES"/>
        </w:rPr>
        <w:t>Bt</w:t>
      </w:r>
      <w:proofErr w:type="spellEnd"/>
      <w:r w:rsidR="00E33B45" w:rsidRPr="00DC5AC9">
        <w:rPr>
          <w:rFonts w:cs="Times New Roman"/>
          <w:bCs/>
          <w:szCs w:val="24"/>
          <w:lang w:val="es-ES"/>
        </w:rPr>
        <w:t xml:space="preserve"> y solo el 10% con el TH.</w:t>
      </w:r>
    </w:p>
    <w:p w:rsidR="00B349FC" w:rsidRPr="00DC5AC9" w:rsidRDefault="00017F92" w:rsidP="00E33B45">
      <w:pPr>
        <w:pStyle w:val="Ttulo3"/>
        <w:numPr>
          <w:ilvl w:val="0"/>
          <w:numId w:val="0"/>
        </w:numPr>
        <w:spacing w:after="0" w:line="240" w:lineRule="auto"/>
        <w:jc w:val="center"/>
        <w:rPr>
          <w:rFonts w:cs="Times New Roman"/>
          <w:color w:val="auto"/>
          <w:lang w:val="es-ES"/>
        </w:rPr>
      </w:pPr>
      <w:bookmarkStart w:id="61" w:name="_Toc364112175"/>
      <w:bookmarkStart w:id="62" w:name="_Toc364117085"/>
      <w:bookmarkStart w:id="63" w:name="_Toc365488820"/>
      <w:r w:rsidRPr="00DC5AC9">
        <w:rPr>
          <w:rFonts w:cs="Times New Roman"/>
          <w:color w:val="auto"/>
          <w:lang w:val="es-ES"/>
        </w:rPr>
        <w:lastRenderedPageBreak/>
        <w:t>Figura</w:t>
      </w:r>
      <w:r w:rsidR="00704F44" w:rsidRPr="00DC5AC9">
        <w:rPr>
          <w:rFonts w:cs="Times New Roman"/>
          <w:color w:val="auto"/>
          <w:lang w:val="es-ES"/>
        </w:rPr>
        <w:t xml:space="preserve"> 12</w:t>
      </w:r>
      <w:r w:rsidR="00E86CF0" w:rsidRPr="00DC5AC9">
        <w:rPr>
          <w:rFonts w:cs="Times New Roman"/>
          <w:color w:val="auto"/>
          <w:lang w:val="es-ES"/>
        </w:rPr>
        <w:t xml:space="preserve">. </w:t>
      </w:r>
      <w:r w:rsidR="006022D6" w:rsidRPr="00DC5AC9">
        <w:rPr>
          <w:rFonts w:cs="Times New Roman"/>
          <w:color w:val="auto"/>
          <w:lang w:val="es-ES"/>
        </w:rPr>
        <w:t>Argentina</w:t>
      </w:r>
      <w:r w:rsidR="00B349FC" w:rsidRPr="00DC5AC9">
        <w:rPr>
          <w:rFonts w:cs="Times New Roman"/>
          <w:color w:val="auto"/>
          <w:lang w:val="es-ES"/>
        </w:rPr>
        <w:t>: Evolución de la superficie c</w:t>
      </w:r>
      <w:r w:rsidR="00E33B45" w:rsidRPr="00DC5AC9">
        <w:rPr>
          <w:rFonts w:cs="Times New Roman"/>
          <w:color w:val="auto"/>
          <w:lang w:val="es-ES"/>
        </w:rPr>
        <w:t xml:space="preserve">ultivada con maíz </w:t>
      </w:r>
      <w:proofErr w:type="spellStart"/>
      <w:r w:rsidR="00E33B45" w:rsidRPr="00DC5AC9">
        <w:rPr>
          <w:rFonts w:cs="Times New Roman"/>
          <w:color w:val="auto"/>
          <w:lang w:val="es-ES"/>
        </w:rPr>
        <w:t>Bt</w:t>
      </w:r>
      <w:proofErr w:type="spellEnd"/>
      <w:r w:rsidR="00E33B45" w:rsidRPr="00DC5AC9">
        <w:rPr>
          <w:rFonts w:cs="Times New Roman"/>
          <w:color w:val="auto"/>
          <w:lang w:val="es-ES"/>
        </w:rPr>
        <w:t xml:space="preserve">, TH y </w:t>
      </w:r>
      <w:proofErr w:type="spellStart"/>
      <w:r w:rsidR="00E33B45" w:rsidRPr="00DC5AC9">
        <w:rPr>
          <w:rFonts w:cs="Times New Roman"/>
          <w:color w:val="auto"/>
          <w:lang w:val="es-ES"/>
        </w:rPr>
        <w:t>Btx</w:t>
      </w:r>
      <w:r w:rsidR="00B349FC" w:rsidRPr="00DC5AC9">
        <w:rPr>
          <w:rFonts w:cs="Times New Roman"/>
          <w:color w:val="auto"/>
          <w:lang w:val="es-ES"/>
        </w:rPr>
        <w:t>TH</w:t>
      </w:r>
      <w:r w:rsidR="00061684" w:rsidRPr="00DC5AC9">
        <w:rPr>
          <w:rFonts w:cs="Times New Roman"/>
          <w:color w:val="auto"/>
          <w:lang w:val="es-ES"/>
        </w:rPr>
        <w:t>.</w:t>
      </w:r>
      <w:proofErr w:type="spellEnd"/>
      <w:r w:rsidR="00B349FC" w:rsidRPr="00DC5AC9">
        <w:rPr>
          <w:rFonts w:cs="Times New Roman"/>
          <w:color w:val="auto"/>
          <w:lang w:val="es-ES"/>
        </w:rPr>
        <w:t xml:space="preserve"> </w:t>
      </w:r>
      <w:r w:rsidR="00E33B45" w:rsidRPr="00DC5AC9">
        <w:rPr>
          <w:rFonts w:cs="Times New Roman"/>
          <w:color w:val="auto"/>
          <w:lang w:val="es-ES"/>
        </w:rPr>
        <w:t>1998</w:t>
      </w:r>
      <w:r w:rsidR="00061684" w:rsidRPr="00DC5AC9">
        <w:rPr>
          <w:rFonts w:cs="Times New Roman"/>
          <w:color w:val="auto"/>
          <w:lang w:val="es-ES"/>
        </w:rPr>
        <w:t>-2011</w:t>
      </w:r>
      <w:bookmarkEnd w:id="61"/>
      <w:bookmarkEnd w:id="62"/>
      <w:bookmarkEnd w:id="63"/>
    </w:p>
    <w:p w:rsidR="00FE16BD" w:rsidRPr="00DC5AC9" w:rsidRDefault="001A005D" w:rsidP="00E86CF0">
      <w:pPr>
        <w:spacing w:after="0" w:line="240" w:lineRule="auto"/>
        <w:jc w:val="center"/>
        <w:rPr>
          <w:rFonts w:cs="Times New Roman"/>
          <w:b/>
          <w:szCs w:val="24"/>
          <w:lang w:val="es-ES"/>
        </w:rPr>
      </w:pPr>
      <w:r w:rsidRPr="00DC5AC9">
        <w:rPr>
          <w:rFonts w:cs="Times New Roman"/>
          <w:b/>
          <w:noProof/>
          <w:szCs w:val="24"/>
          <w:lang w:val="en-US" w:eastAsia="en-US"/>
        </w:rPr>
        <w:drawing>
          <wp:inline distT="0" distB="0" distL="0" distR="0">
            <wp:extent cx="4764505" cy="2523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764505" cy="2523390"/>
                    </a:xfrm>
                    <a:prstGeom prst="rect">
                      <a:avLst/>
                    </a:prstGeom>
                    <a:noFill/>
                  </pic:spPr>
                </pic:pic>
              </a:graphicData>
            </a:graphic>
          </wp:inline>
        </w:drawing>
      </w:r>
    </w:p>
    <w:p w:rsidR="00B349FC" w:rsidRPr="00DC5AC9" w:rsidRDefault="00061684" w:rsidP="00E86CF0">
      <w:pPr>
        <w:spacing w:after="0" w:line="240" w:lineRule="auto"/>
        <w:jc w:val="both"/>
        <w:rPr>
          <w:rFonts w:cs="Times New Roman"/>
          <w:sz w:val="18"/>
          <w:szCs w:val="18"/>
          <w:lang w:val="es-ES"/>
        </w:rPr>
      </w:pPr>
      <w:r w:rsidRPr="00DC5AC9">
        <w:rPr>
          <w:rFonts w:cs="Times New Roman"/>
          <w:sz w:val="18"/>
          <w:szCs w:val="18"/>
          <w:lang w:val="es-ES"/>
        </w:rPr>
        <w:t xml:space="preserve">   </w:t>
      </w:r>
      <w:r w:rsidR="000815D5" w:rsidRPr="00DC5AC9">
        <w:rPr>
          <w:rFonts w:cs="Times New Roman"/>
          <w:sz w:val="18"/>
          <w:szCs w:val="18"/>
          <w:lang w:val="es-ES"/>
        </w:rPr>
        <w:t xml:space="preserve">            </w:t>
      </w:r>
      <w:r w:rsidR="00B349FC" w:rsidRPr="00DC5AC9">
        <w:rPr>
          <w:rFonts w:cs="Times New Roman"/>
          <w:sz w:val="18"/>
          <w:szCs w:val="18"/>
          <w:lang w:val="es-ES"/>
        </w:rPr>
        <w:t xml:space="preserve">Fuente: </w:t>
      </w:r>
      <w:proofErr w:type="spellStart"/>
      <w:r w:rsidR="00B349FC" w:rsidRPr="00DC5AC9">
        <w:rPr>
          <w:rFonts w:cs="Times New Roman"/>
          <w:sz w:val="18"/>
          <w:szCs w:val="18"/>
          <w:lang w:val="es-ES"/>
        </w:rPr>
        <w:t>ArgenBio</w:t>
      </w:r>
      <w:proofErr w:type="spellEnd"/>
      <w:r w:rsidR="00B349FC" w:rsidRPr="00DC5AC9">
        <w:rPr>
          <w:rFonts w:cs="Times New Roman"/>
          <w:sz w:val="18"/>
          <w:szCs w:val="18"/>
          <w:lang w:val="es-ES"/>
        </w:rPr>
        <w:t>, MAGyP</w:t>
      </w:r>
    </w:p>
    <w:p w:rsidR="00535A5C" w:rsidRPr="00DC5AC9" w:rsidRDefault="00535A5C" w:rsidP="000815D5">
      <w:pPr>
        <w:spacing w:after="0" w:line="360" w:lineRule="auto"/>
        <w:jc w:val="both"/>
        <w:rPr>
          <w:rFonts w:cs="Times New Roman"/>
          <w:sz w:val="18"/>
          <w:szCs w:val="18"/>
          <w:lang w:val="es-ES"/>
        </w:rPr>
      </w:pPr>
    </w:p>
    <w:p w:rsidR="00535A5C" w:rsidRPr="00DC5AC9" w:rsidRDefault="00CE18DD" w:rsidP="003977D9">
      <w:pPr>
        <w:spacing w:line="360" w:lineRule="auto"/>
        <w:ind w:firstLine="720"/>
        <w:jc w:val="both"/>
        <w:rPr>
          <w:rFonts w:cs="Times New Roman"/>
          <w:szCs w:val="24"/>
          <w:lang w:val="es-MX"/>
        </w:rPr>
      </w:pPr>
      <w:r w:rsidRPr="00DC5AC9">
        <w:rPr>
          <w:rStyle w:val="hps"/>
          <w:rFonts w:cs="Times New Roman"/>
          <w:szCs w:val="24"/>
          <w:lang w:val="es-ES"/>
        </w:rPr>
        <w:t xml:space="preserve">En la </w:t>
      </w:r>
      <w:r w:rsidR="00535A5C" w:rsidRPr="00DC5AC9">
        <w:rPr>
          <w:rStyle w:val="hps"/>
          <w:rFonts w:cs="Times New Roman"/>
          <w:szCs w:val="24"/>
          <w:lang w:val="es-ES"/>
        </w:rPr>
        <w:t xml:space="preserve">siguiente </w:t>
      </w:r>
      <w:r w:rsidRPr="00DC5AC9">
        <w:rPr>
          <w:rStyle w:val="hps"/>
          <w:rFonts w:cs="Times New Roman"/>
          <w:szCs w:val="24"/>
          <w:lang w:val="es-ES"/>
        </w:rPr>
        <w:t>figura</w:t>
      </w:r>
      <w:r w:rsidR="00535A5C" w:rsidRPr="00DC5AC9">
        <w:rPr>
          <w:rStyle w:val="hps"/>
          <w:rFonts w:cs="Times New Roman"/>
          <w:szCs w:val="24"/>
          <w:lang w:val="es-ES"/>
        </w:rPr>
        <w:t xml:space="preserve"> se puede observar la evolución de</w:t>
      </w:r>
      <w:r w:rsidR="00535A5C" w:rsidRPr="00DC5AC9">
        <w:rPr>
          <w:rFonts w:cs="Times New Roman"/>
          <w:szCs w:val="24"/>
          <w:lang w:val="es-ES"/>
        </w:rPr>
        <w:t xml:space="preserve"> </w:t>
      </w:r>
      <w:r w:rsidR="00535A5C" w:rsidRPr="00DC5AC9">
        <w:rPr>
          <w:rStyle w:val="hps"/>
          <w:rFonts w:cs="Times New Roman"/>
          <w:szCs w:val="24"/>
          <w:lang w:val="es-ES"/>
        </w:rPr>
        <w:t>los beneficios brutos</w:t>
      </w:r>
      <w:r w:rsidR="00535A5C" w:rsidRPr="00DC5AC9">
        <w:rPr>
          <w:rFonts w:cs="Times New Roman"/>
          <w:szCs w:val="24"/>
          <w:lang w:val="es-ES"/>
        </w:rPr>
        <w:t xml:space="preserve"> </w:t>
      </w:r>
      <w:r w:rsidR="00535A5C" w:rsidRPr="00DC5AC9">
        <w:rPr>
          <w:rStyle w:val="hps"/>
          <w:rFonts w:cs="Times New Roman"/>
          <w:szCs w:val="24"/>
          <w:lang w:val="es-ES"/>
        </w:rPr>
        <w:t>generados por</w:t>
      </w:r>
      <w:r w:rsidR="00535A5C" w:rsidRPr="00DC5AC9">
        <w:rPr>
          <w:rFonts w:cs="Times New Roman"/>
          <w:szCs w:val="24"/>
          <w:lang w:val="es-ES"/>
        </w:rPr>
        <w:t xml:space="preserve"> </w:t>
      </w:r>
      <w:r w:rsidR="00535A5C" w:rsidRPr="00DC5AC9">
        <w:rPr>
          <w:rStyle w:val="hps"/>
          <w:rFonts w:cs="Times New Roman"/>
          <w:szCs w:val="24"/>
          <w:lang w:val="es-ES"/>
        </w:rPr>
        <w:t>la adopción</w:t>
      </w:r>
      <w:r w:rsidR="00535A5C" w:rsidRPr="00DC5AC9">
        <w:rPr>
          <w:rFonts w:cs="Times New Roman"/>
          <w:szCs w:val="24"/>
          <w:lang w:val="es-ES"/>
        </w:rPr>
        <w:t xml:space="preserve"> </w:t>
      </w:r>
      <w:r w:rsidR="00535A5C" w:rsidRPr="00DC5AC9">
        <w:rPr>
          <w:rStyle w:val="hps"/>
          <w:rFonts w:cs="Times New Roman"/>
          <w:szCs w:val="24"/>
          <w:lang w:val="es-ES"/>
        </w:rPr>
        <w:t xml:space="preserve">de </w:t>
      </w:r>
      <w:proofErr w:type="spellStart"/>
      <w:r w:rsidR="00535A5C" w:rsidRPr="00DC5AC9">
        <w:rPr>
          <w:rStyle w:val="hps"/>
          <w:rFonts w:cs="Times New Roman"/>
          <w:szCs w:val="24"/>
          <w:lang w:val="es-ES"/>
        </w:rPr>
        <w:t>maiz</w:t>
      </w:r>
      <w:proofErr w:type="spellEnd"/>
      <w:r w:rsidR="00535A5C" w:rsidRPr="00DC5AC9">
        <w:rPr>
          <w:rStyle w:val="hps"/>
          <w:rFonts w:cs="Times New Roman"/>
          <w:szCs w:val="24"/>
          <w:lang w:val="es-ES"/>
        </w:rPr>
        <w:t xml:space="preserve"> </w:t>
      </w:r>
      <w:proofErr w:type="spellStart"/>
      <w:r w:rsidR="00535A5C" w:rsidRPr="00DC5AC9">
        <w:rPr>
          <w:rStyle w:val="hps"/>
          <w:rFonts w:cs="Times New Roman"/>
          <w:szCs w:val="24"/>
          <w:lang w:val="es-ES"/>
        </w:rPr>
        <w:t>Bt</w:t>
      </w:r>
      <w:proofErr w:type="spellEnd"/>
      <w:r w:rsidR="00535A5C" w:rsidRPr="00DC5AC9">
        <w:rPr>
          <w:rFonts w:cs="Times New Roman"/>
          <w:szCs w:val="24"/>
          <w:lang w:val="es-ES"/>
        </w:rPr>
        <w:t xml:space="preserve"> </w:t>
      </w:r>
      <w:r w:rsidR="00535A5C" w:rsidRPr="00DC5AC9">
        <w:rPr>
          <w:rStyle w:val="hps"/>
          <w:rFonts w:cs="Times New Roman"/>
          <w:szCs w:val="24"/>
          <w:lang w:val="es-ES"/>
        </w:rPr>
        <w:t>y</w:t>
      </w:r>
      <w:r w:rsidR="00535A5C" w:rsidRPr="00DC5AC9">
        <w:rPr>
          <w:rFonts w:cs="Times New Roman"/>
          <w:szCs w:val="24"/>
          <w:lang w:val="es-ES"/>
        </w:rPr>
        <w:t xml:space="preserve"> </w:t>
      </w:r>
      <w:proofErr w:type="spellStart"/>
      <w:r w:rsidR="00535A5C" w:rsidRPr="00DC5AC9">
        <w:rPr>
          <w:rStyle w:val="hps"/>
          <w:rFonts w:cs="Times New Roman"/>
          <w:szCs w:val="24"/>
          <w:lang w:val="es-ES"/>
        </w:rPr>
        <w:t>Bt</w:t>
      </w:r>
      <w:proofErr w:type="spellEnd"/>
      <w:r w:rsidR="00535A5C" w:rsidRPr="00DC5AC9">
        <w:rPr>
          <w:rFonts w:cs="Times New Roman"/>
          <w:szCs w:val="24"/>
          <w:lang w:val="es-ES"/>
        </w:rPr>
        <w:t xml:space="preserve"> </w:t>
      </w:r>
      <w:r w:rsidR="00535A5C" w:rsidRPr="00DC5AC9">
        <w:rPr>
          <w:rStyle w:val="hps"/>
          <w:rFonts w:cs="Times New Roman"/>
          <w:szCs w:val="24"/>
          <w:lang w:val="es-ES"/>
        </w:rPr>
        <w:t>+</w:t>
      </w:r>
      <w:r w:rsidR="00535A5C" w:rsidRPr="00DC5AC9">
        <w:rPr>
          <w:rFonts w:cs="Times New Roman"/>
          <w:szCs w:val="24"/>
          <w:lang w:val="es-ES"/>
        </w:rPr>
        <w:t xml:space="preserve"> </w:t>
      </w:r>
      <w:r w:rsidR="00535A5C" w:rsidRPr="00DC5AC9">
        <w:rPr>
          <w:rStyle w:val="hps"/>
          <w:rFonts w:cs="Times New Roman"/>
          <w:szCs w:val="24"/>
          <w:lang w:val="es-ES"/>
        </w:rPr>
        <w:t>tecnología</w:t>
      </w:r>
      <w:r w:rsidR="00535A5C" w:rsidRPr="00DC5AC9">
        <w:rPr>
          <w:rFonts w:cs="Times New Roman"/>
          <w:szCs w:val="24"/>
          <w:lang w:val="es-ES"/>
        </w:rPr>
        <w:t xml:space="preserve"> </w:t>
      </w:r>
      <w:r w:rsidR="00535A5C" w:rsidRPr="00DC5AC9">
        <w:rPr>
          <w:rStyle w:val="hps"/>
          <w:rFonts w:cs="Times New Roman"/>
          <w:szCs w:val="24"/>
          <w:lang w:val="es-ES"/>
        </w:rPr>
        <w:t>HT</w:t>
      </w:r>
      <w:r w:rsidR="00535A5C" w:rsidRPr="00DC5AC9">
        <w:rPr>
          <w:rFonts w:cs="Times New Roman"/>
          <w:szCs w:val="24"/>
          <w:lang w:val="es-ES"/>
        </w:rPr>
        <w:t xml:space="preserve">, </w:t>
      </w:r>
      <w:r w:rsidR="00535A5C" w:rsidRPr="00DC5AC9">
        <w:rPr>
          <w:rStyle w:val="hps"/>
          <w:rFonts w:cs="Times New Roman"/>
          <w:szCs w:val="24"/>
          <w:lang w:val="es-ES"/>
        </w:rPr>
        <w:t>así como su</w:t>
      </w:r>
      <w:r w:rsidR="00535A5C" w:rsidRPr="00DC5AC9">
        <w:rPr>
          <w:rFonts w:cs="Times New Roman"/>
          <w:szCs w:val="24"/>
          <w:lang w:val="es-ES"/>
        </w:rPr>
        <w:t xml:space="preserve"> </w:t>
      </w:r>
      <w:r w:rsidR="00535A5C" w:rsidRPr="00DC5AC9">
        <w:rPr>
          <w:rStyle w:val="hps"/>
          <w:rFonts w:cs="Times New Roman"/>
          <w:szCs w:val="24"/>
          <w:lang w:val="es-ES"/>
        </w:rPr>
        <w:t>distribución entre</w:t>
      </w:r>
      <w:r w:rsidR="00535A5C" w:rsidRPr="00DC5AC9">
        <w:rPr>
          <w:rFonts w:cs="Times New Roman"/>
          <w:szCs w:val="24"/>
          <w:lang w:val="es-ES"/>
        </w:rPr>
        <w:t xml:space="preserve"> </w:t>
      </w:r>
      <w:r w:rsidR="00535A5C" w:rsidRPr="00DC5AC9">
        <w:rPr>
          <w:rStyle w:val="hps"/>
          <w:rFonts w:cs="Times New Roman"/>
          <w:szCs w:val="24"/>
          <w:lang w:val="es-ES"/>
        </w:rPr>
        <w:t>los principales</w:t>
      </w:r>
      <w:r w:rsidR="00535A5C" w:rsidRPr="00DC5AC9">
        <w:rPr>
          <w:rFonts w:cs="Times New Roman"/>
          <w:szCs w:val="24"/>
          <w:lang w:val="es-ES"/>
        </w:rPr>
        <w:t xml:space="preserve"> </w:t>
      </w:r>
      <w:r w:rsidR="00535A5C" w:rsidRPr="00DC5AC9">
        <w:rPr>
          <w:rStyle w:val="hps"/>
          <w:rFonts w:cs="Times New Roman"/>
          <w:szCs w:val="24"/>
          <w:lang w:val="es-ES"/>
        </w:rPr>
        <w:t xml:space="preserve">actores del sector </w:t>
      </w:r>
      <w:r w:rsidRPr="00DC5AC9">
        <w:rPr>
          <w:rStyle w:val="hps"/>
          <w:rFonts w:cs="Times New Roman"/>
          <w:szCs w:val="24"/>
          <w:lang w:val="es-ES"/>
        </w:rPr>
        <w:t>(</w:t>
      </w:r>
      <w:r w:rsidR="008377CE">
        <w:rPr>
          <w:rFonts w:cs="Times New Roman"/>
          <w:szCs w:val="24"/>
          <w:lang w:val="es-MX"/>
        </w:rPr>
        <w:t>Anexo</w:t>
      </w:r>
      <w:r w:rsidRPr="00DC5AC9">
        <w:rPr>
          <w:rFonts w:cs="Times New Roman"/>
          <w:szCs w:val="24"/>
          <w:lang w:val="es-MX"/>
        </w:rPr>
        <w:t xml:space="preserve"> 4</w:t>
      </w:r>
      <w:r w:rsidRPr="00DC5AC9">
        <w:rPr>
          <w:rStyle w:val="hps"/>
          <w:rFonts w:cs="Times New Roman"/>
          <w:szCs w:val="24"/>
          <w:lang w:val="es-ES"/>
        </w:rPr>
        <w:t>)</w:t>
      </w:r>
      <w:r w:rsidR="00535A5C" w:rsidRPr="00DC5AC9">
        <w:rPr>
          <w:rFonts w:cs="Times New Roman"/>
          <w:szCs w:val="24"/>
          <w:lang w:val="es-ES"/>
        </w:rPr>
        <w:t xml:space="preserve">. </w:t>
      </w:r>
      <w:r w:rsidR="00535A5C" w:rsidRPr="00DC5AC9">
        <w:rPr>
          <w:rFonts w:cs="Times New Roman"/>
          <w:szCs w:val="24"/>
          <w:lang w:val="es-MX"/>
        </w:rPr>
        <w:t xml:space="preserve">La distribución acumulada de estos beneficios durante el periodo estudiado alcanza a 5.38 billones de dólares, de los cuales el 68.2% corresponde a los agricultores, el 20.4% a los proveedores de tecnología (19% para semillas y 1.4% para </w:t>
      </w:r>
      <w:proofErr w:type="spellStart"/>
      <w:r w:rsidR="00535A5C" w:rsidRPr="00DC5AC9">
        <w:rPr>
          <w:rFonts w:cs="Times New Roman"/>
          <w:szCs w:val="24"/>
          <w:lang w:val="es-MX"/>
        </w:rPr>
        <w:t>Glisofato</w:t>
      </w:r>
      <w:proofErr w:type="spellEnd"/>
      <w:r w:rsidR="00535A5C" w:rsidRPr="00DC5AC9">
        <w:rPr>
          <w:rFonts w:cs="Times New Roman"/>
          <w:szCs w:val="24"/>
          <w:lang w:val="es-MX"/>
        </w:rPr>
        <w:t xml:space="preserve">); y solo el 11.4% al Gobierno nacional </w:t>
      </w:r>
      <w:r w:rsidRPr="00DC5AC9">
        <w:rPr>
          <w:rFonts w:cs="Times New Roman"/>
          <w:szCs w:val="24"/>
          <w:lang w:val="es-MX"/>
        </w:rPr>
        <w:t>por ingresos</w:t>
      </w:r>
      <w:r w:rsidRPr="00DC5AC9">
        <w:rPr>
          <w:rFonts w:cs="Times New Roman"/>
          <w:szCs w:val="24"/>
          <w:lang w:val="es-ES"/>
        </w:rPr>
        <w:t xml:space="preserve"> de </w:t>
      </w:r>
      <w:r w:rsidRPr="00DC5AC9">
        <w:rPr>
          <w:rStyle w:val="hps"/>
          <w:rFonts w:cs="Times New Roman"/>
          <w:szCs w:val="24"/>
          <w:lang w:val="es-ES"/>
        </w:rPr>
        <w:t>derechos de exportación</w:t>
      </w:r>
      <w:r w:rsidRPr="00DC5AC9">
        <w:rPr>
          <w:rFonts w:cs="Times New Roman"/>
          <w:szCs w:val="24"/>
          <w:lang w:val="es-MX"/>
        </w:rPr>
        <w:t xml:space="preserve"> </w:t>
      </w:r>
      <w:r w:rsidR="00535A5C" w:rsidRPr="00DC5AC9">
        <w:rPr>
          <w:rFonts w:cs="Times New Roman"/>
          <w:szCs w:val="24"/>
          <w:lang w:val="es-MX"/>
        </w:rPr>
        <w:t>(Trigo, 2011).</w:t>
      </w:r>
      <w:r w:rsidR="004A7525" w:rsidRPr="00DC5AC9">
        <w:rPr>
          <w:rFonts w:cs="Times New Roman"/>
          <w:szCs w:val="24"/>
          <w:lang w:val="es-MX"/>
        </w:rPr>
        <w:t xml:space="preserve"> </w:t>
      </w:r>
    </w:p>
    <w:p w:rsidR="00535A5C" w:rsidRPr="00DC5AC9" w:rsidRDefault="003977D9" w:rsidP="00E33B45">
      <w:pPr>
        <w:pStyle w:val="Ttulo3"/>
        <w:numPr>
          <w:ilvl w:val="0"/>
          <w:numId w:val="0"/>
        </w:numPr>
        <w:spacing w:before="0" w:after="0" w:line="240" w:lineRule="auto"/>
        <w:jc w:val="center"/>
        <w:rPr>
          <w:rFonts w:cs="Times New Roman"/>
          <w:color w:val="auto"/>
          <w:lang w:val="es-MX"/>
        </w:rPr>
      </w:pPr>
      <w:bookmarkStart w:id="64" w:name="_Toc364112176"/>
      <w:bookmarkStart w:id="65" w:name="_Toc364117086"/>
      <w:bookmarkStart w:id="66" w:name="_Toc365488821"/>
      <w:r w:rsidRPr="00DC5AC9">
        <w:rPr>
          <w:rFonts w:cs="Times New Roman"/>
          <w:color w:val="auto"/>
          <w:lang w:val="es-MX"/>
        </w:rPr>
        <w:t>Figura 1</w:t>
      </w:r>
      <w:r w:rsidR="00704F44" w:rsidRPr="00DC5AC9">
        <w:rPr>
          <w:rFonts w:cs="Times New Roman"/>
          <w:color w:val="auto"/>
          <w:lang w:val="es-MX"/>
        </w:rPr>
        <w:t>3</w:t>
      </w:r>
      <w:r w:rsidR="00535A5C" w:rsidRPr="00DC5AC9">
        <w:rPr>
          <w:rFonts w:cs="Times New Roman"/>
          <w:color w:val="auto"/>
          <w:lang w:val="es-MX"/>
        </w:rPr>
        <w:t xml:space="preserve">. Argentina: </w:t>
      </w:r>
      <w:proofErr w:type="spellStart"/>
      <w:r w:rsidR="00535A5C" w:rsidRPr="00DC5AC9">
        <w:rPr>
          <w:rFonts w:cs="Times New Roman"/>
          <w:color w:val="auto"/>
          <w:lang w:val="es-MX"/>
        </w:rPr>
        <w:t>Evolucion</w:t>
      </w:r>
      <w:proofErr w:type="spellEnd"/>
      <w:r w:rsidR="00535A5C" w:rsidRPr="00DC5AC9">
        <w:rPr>
          <w:rFonts w:cs="Times New Roman"/>
          <w:color w:val="auto"/>
          <w:lang w:val="es-MX"/>
        </w:rPr>
        <w:t xml:space="preserve"> y distribución de los beneficios brutos totales generados por la </w:t>
      </w:r>
      <w:proofErr w:type="spellStart"/>
      <w:r w:rsidR="00535A5C" w:rsidRPr="00DC5AC9">
        <w:rPr>
          <w:rFonts w:cs="Times New Roman"/>
          <w:color w:val="auto"/>
          <w:lang w:val="es-MX"/>
        </w:rPr>
        <w:t>adoptcion</w:t>
      </w:r>
      <w:proofErr w:type="spellEnd"/>
      <w:r w:rsidR="00535A5C" w:rsidRPr="00DC5AC9">
        <w:rPr>
          <w:rFonts w:cs="Times New Roman"/>
          <w:color w:val="auto"/>
          <w:lang w:val="es-MX"/>
        </w:rPr>
        <w:t xml:space="preserve"> de </w:t>
      </w:r>
      <w:proofErr w:type="spellStart"/>
      <w:r w:rsidR="00535A5C" w:rsidRPr="00DC5AC9">
        <w:rPr>
          <w:rFonts w:cs="Times New Roman"/>
          <w:color w:val="auto"/>
          <w:lang w:val="es-MX"/>
        </w:rPr>
        <w:t>maiz</w:t>
      </w:r>
      <w:proofErr w:type="spellEnd"/>
      <w:r w:rsidR="00535A5C" w:rsidRPr="00DC5AC9">
        <w:rPr>
          <w:rFonts w:cs="Times New Roman"/>
          <w:color w:val="auto"/>
          <w:lang w:val="es-MX"/>
        </w:rPr>
        <w:t xml:space="preserve"> </w:t>
      </w:r>
      <w:proofErr w:type="spellStart"/>
      <w:r w:rsidR="00535A5C" w:rsidRPr="00DC5AC9">
        <w:rPr>
          <w:rFonts w:cs="Times New Roman"/>
          <w:color w:val="auto"/>
          <w:lang w:val="es-MX"/>
        </w:rPr>
        <w:t>Bt</w:t>
      </w:r>
      <w:proofErr w:type="spellEnd"/>
      <w:r w:rsidR="00535A5C" w:rsidRPr="00DC5AC9">
        <w:rPr>
          <w:rFonts w:cs="Times New Roman"/>
          <w:color w:val="auto"/>
          <w:lang w:val="es-MX"/>
        </w:rPr>
        <w:t xml:space="preserve"> y </w:t>
      </w:r>
      <w:proofErr w:type="spellStart"/>
      <w:r w:rsidR="00535A5C" w:rsidRPr="00DC5AC9">
        <w:rPr>
          <w:rFonts w:cs="Times New Roman"/>
          <w:color w:val="auto"/>
          <w:lang w:val="es-MX"/>
        </w:rPr>
        <w:t>BT+Ht</w:t>
      </w:r>
      <w:bookmarkEnd w:id="64"/>
      <w:bookmarkEnd w:id="65"/>
      <w:bookmarkEnd w:id="66"/>
      <w:proofErr w:type="spellEnd"/>
    </w:p>
    <w:p w:rsidR="00535A5C" w:rsidRPr="00DC5AC9" w:rsidRDefault="00535A5C" w:rsidP="003977D9">
      <w:pPr>
        <w:spacing w:after="0" w:line="240" w:lineRule="auto"/>
        <w:jc w:val="center"/>
        <w:rPr>
          <w:rFonts w:cs="Times New Roman"/>
          <w:b/>
          <w:bCs/>
          <w:szCs w:val="24"/>
          <w:lang w:val="es-MX"/>
        </w:rPr>
      </w:pPr>
      <w:r w:rsidRPr="00DC5AC9">
        <w:rPr>
          <w:rFonts w:cs="Times New Roman"/>
          <w:b/>
          <w:bCs/>
          <w:noProof/>
          <w:szCs w:val="24"/>
          <w:lang w:val="en-US" w:eastAsia="en-US"/>
        </w:rPr>
        <w:drawing>
          <wp:inline distT="0" distB="0" distL="0" distR="0">
            <wp:extent cx="4416724" cy="2530981"/>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11969" cy="2528256"/>
                    </a:xfrm>
                    <a:prstGeom prst="rect">
                      <a:avLst/>
                    </a:prstGeom>
                    <a:noFill/>
                  </pic:spPr>
                </pic:pic>
              </a:graphicData>
            </a:graphic>
          </wp:inline>
        </w:drawing>
      </w:r>
    </w:p>
    <w:p w:rsidR="004A7525" w:rsidRPr="00DC5AC9" w:rsidRDefault="004A7525" w:rsidP="003977D9">
      <w:pPr>
        <w:spacing w:after="0" w:line="240" w:lineRule="auto"/>
        <w:rPr>
          <w:rFonts w:cs="Times New Roman"/>
          <w:sz w:val="18"/>
          <w:szCs w:val="18"/>
          <w:lang w:val="en-US"/>
        </w:rPr>
      </w:pPr>
      <w:proofErr w:type="spellStart"/>
      <w:r w:rsidRPr="00DC5AC9">
        <w:rPr>
          <w:rFonts w:cs="Times New Roman"/>
          <w:sz w:val="18"/>
          <w:szCs w:val="18"/>
          <w:lang w:val="en-US"/>
        </w:rPr>
        <w:t>Fuente</w:t>
      </w:r>
      <w:proofErr w:type="spellEnd"/>
      <w:r w:rsidRPr="00DC5AC9">
        <w:rPr>
          <w:rFonts w:cs="Times New Roman"/>
          <w:sz w:val="18"/>
          <w:szCs w:val="18"/>
          <w:lang w:val="en-US"/>
        </w:rPr>
        <w:t xml:space="preserve">: Source: The authors, based on data from </w:t>
      </w:r>
      <w:proofErr w:type="spellStart"/>
      <w:r w:rsidRPr="00DC5AC9">
        <w:rPr>
          <w:rFonts w:cs="Times New Roman"/>
          <w:sz w:val="18"/>
          <w:szCs w:val="18"/>
          <w:lang w:val="en-US"/>
        </w:rPr>
        <w:t>Márgenes</w:t>
      </w:r>
      <w:proofErr w:type="spellEnd"/>
      <w:r w:rsidRPr="00DC5AC9">
        <w:rPr>
          <w:rFonts w:cs="Times New Roman"/>
          <w:sz w:val="18"/>
          <w:szCs w:val="18"/>
          <w:lang w:val="en-US"/>
        </w:rPr>
        <w:t xml:space="preserve"> </w:t>
      </w:r>
      <w:proofErr w:type="spellStart"/>
      <w:r w:rsidRPr="00DC5AC9">
        <w:rPr>
          <w:rFonts w:cs="Times New Roman"/>
          <w:sz w:val="18"/>
          <w:szCs w:val="18"/>
          <w:lang w:val="en-US"/>
        </w:rPr>
        <w:t>Agropecuarios</w:t>
      </w:r>
      <w:proofErr w:type="spellEnd"/>
      <w:r w:rsidRPr="00DC5AC9">
        <w:rPr>
          <w:rFonts w:cs="Times New Roman"/>
          <w:sz w:val="18"/>
          <w:szCs w:val="18"/>
          <w:lang w:val="en-US"/>
        </w:rPr>
        <w:t xml:space="preserve">, MAGyP, </w:t>
      </w:r>
      <w:proofErr w:type="spellStart"/>
      <w:r w:rsidRPr="00DC5AC9">
        <w:rPr>
          <w:rFonts w:cs="Times New Roman"/>
          <w:sz w:val="18"/>
          <w:szCs w:val="18"/>
          <w:lang w:val="en-US"/>
        </w:rPr>
        <w:t>Comtrade</w:t>
      </w:r>
      <w:proofErr w:type="spellEnd"/>
      <w:r w:rsidRPr="00DC5AC9">
        <w:rPr>
          <w:rFonts w:cs="Times New Roman"/>
          <w:sz w:val="18"/>
          <w:szCs w:val="18"/>
          <w:lang w:val="en-US"/>
        </w:rPr>
        <w:t xml:space="preserve"> and SIGMA v2.2 simulation runs (2011)</w:t>
      </w:r>
    </w:p>
    <w:p w:rsidR="00BF70D7" w:rsidRPr="00DC5AC9" w:rsidRDefault="00BF70D7" w:rsidP="00072E0E">
      <w:pPr>
        <w:pStyle w:val="Ttulo4"/>
        <w:numPr>
          <w:ilvl w:val="3"/>
          <w:numId w:val="13"/>
        </w:numPr>
        <w:tabs>
          <w:tab w:val="left" w:pos="1620"/>
        </w:tabs>
        <w:spacing w:after="240" w:line="276" w:lineRule="auto"/>
        <w:ind w:firstLine="0"/>
        <w:jc w:val="both"/>
        <w:rPr>
          <w:rFonts w:ascii="Times New Roman" w:hAnsi="Times New Roman" w:cs="Times New Roman"/>
          <w:b w:val="0"/>
          <w:color w:val="auto"/>
          <w:sz w:val="24"/>
          <w:szCs w:val="24"/>
          <w:lang w:val="es-ES"/>
        </w:rPr>
      </w:pPr>
      <w:bookmarkStart w:id="67" w:name="_Toc365488822"/>
      <w:r w:rsidRPr="00DC5AC9">
        <w:rPr>
          <w:rFonts w:ascii="Times New Roman" w:hAnsi="Times New Roman" w:cs="Times New Roman"/>
          <w:b w:val="0"/>
          <w:color w:val="auto"/>
          <w:sz w:val="24"/>
          <w:szCs w:val="24"/>
          <w:lang w:val="es-ES"/>
        </w:rPr>
        <w:lastRenderedPageBreak/>
        <w:t>Siembra Directa</w:t>
      </w:r>
      <w:bookmarkEnd w:id="67"/>
      <w:r w:rsidRPr="00DC5AC9">
        <w:rPr>
          <w:rFonts w:ascii="Times New Roman" w:hAnsi="Times New Roman" w:cs="Times New Roman"/>
          <w:b w:val="0"/>
          <w:color w:val="auto"/>
          <w:sz w:val="24"/>
          <w:szCs w:val="24"/>
          <w:lang w:val="es-ES"/>
        </w:rPr>
        <w:t xml:space="preserve">   </w:t>
      </w:r>
    </w:p>
    <w:p w:rsidR="00BF70D7" w:rsidRPr="00DC5AC9" w:rsidRDefault="00BF70D7" w:rsidP="00BF70D7">
      <w:pPr>
        <w:spacing w:after="0" w:line="360" w:lineRule="auto"/>
        <w:ind w:firstLine="720"/>
        <w:jc w:val="both"/>
        <w:rPr>
          <w:rFonts w:cs="Times New Roman"/>
          <w:szCs w:val="24"/>
          <w:lang w:val="es-ES"/>
        </w:rPr>
      </w:pPr>
      <w:r w:rsidRPr="00DC5AC9">
        <w:rPr>
          <w:rFonts w:cs="Times New Roman"/>
          <w:szCs w:val="24"/>
          <w:lang w:val="es-ES"/>
        </w:rPr>
        <w:t>Siembra Directa es el sistema productivo basado en un conjunto de buenas prácticas agrícolas, que se fundamentan en la ausencia de labranzas y la presencia de una cobertura permanente del suelo, vía cultivos y rastrojos de cultivos anteriores. Este esquema permite producir sin degradar el suelo, mejorando en muchos casos sus condiciones físicas, químicas y biológicas. Además logra hacer un uso más eficiente del agua, recurso que en cultivos de secano es generalmente el factor limitante en la producción. Así, la Siembra Directa logra niveles productivos altos con estabilidad temporal y en armonía con el ambiente. Las primeras experiencias Argentinas datan de la segunda mitad de</w:t>
      </w:r>
      <w:r w:rsidR="008A6D25" w:rsidRPr="00DC5AC9">
        <w:rPr>
          <w:rFonts w:cs="Times New Roman"/>
          <w:szCs w:val="24"/>
          <w:lang w:val="es-ES"/>
        </w:rPr>
        <w:t xml:space="preserve"> la década de 1970; s</w:t>
      </w:r>
      <w:r w:rsidRPr="00DC5AC9">
        <w:rPr>
          <w:rFonts w:cs="Times New Roman"/>
          <w:szCs w:val="24"/>
          <w:lang w:val="es-ES"/>
        </w:rPr>
        <w:t>in embargo, la irradiación del sistema debió esperar el paso de otros 15 años, cuando confluyeron una serie de factores, tales como la erosión de suelos en el país, aumento de costos operativos y la aparición de herbicidas más efectivo a menores precios; que hicieran de la Siembra Directa una tecnología económicamente viable.</w:t>
      </w:r>
    </w:p>
    <w:p w:rsidR="00BF70D7" w:rsidRPr="00DC5AC9" w:rsidRDefault="00BF70D7" w:rsidP="00D2516D">
      <w:pPr>
        <w:spacing w:after="0" w:line="360" w:lineRule="auto"/>
        <w:ind w:firstLine="720"/>
        <w:jc w:val="both"/>
        <w:rPr>
          <w:rFonts w:cs="Times New Roman"/>
          <w:szCs w:val="24"/>
          <w:lang w:val="es-ES"/>
        </w:rPr>
      </w:pPr>
      <w:r w:rsidRPr="00DC5AC9">
        <w:rPr>
          <w:rFonts w:cs="Times New Roman"/>
          <w:szCs w:val="24"/>
          <w:lang w:val="es-ES"/>
        </w:rPr>
        <w:t xml:space="preserve">La Siembra Directa se ha difundido en distintas regiones, las cuales en el pasado eran consideradas inadecuadas para la producción agrícola por sus características de clima y suelo. La adopción de esa tecnología ha permitido, incluso, la expansión de la agricultura a zonas marginales en términos lluvia o fertilidad. El desarrollo económico, social y ventajas ambientales, así como el reconocimiento como un sistema de producción sustentable, garantiza la expansión de </w:t>
      </w:r>
      <w:r w:rsidR="00C15ED8" w:rsidRPr="00DC5AC9">
        <w:rPr>
          <w:rFonts w:cs="Times New Roman"/>
          <w:szCs w:val="24"/>
          <w:lang w:val="es-ES"/>
        </w:rPr>
        <w:t xml:space="preserve">este </w:t>
      </w:r>
      <w:proofErr w:type="spellStart"/>
      <w:r w:rsidR="00C15ED8" w:rsidRPr="00DC5AC9">
        <w:rPr>
          <w:rFonts w:cs="Times New Roman"/>
          <w:szCs w:val="24"/>
          <w:lang w:val="es-ES"/>
        </w:rPr>
        <w:t>tecnologia</w:t>
      </w:r>
      <w:proofErr w:type="spellEnd"/>
      <w:r w:rsidRPr="00DC5AC9">
        <w:rPr>
          <w:rFonts w:cs="Times New Roman"/>
          <w:szCs w:val="24"/>
          <w:lang w:val="es-ES"/>
        </w:rPr>
        <w:t xml:space="preserve"> en áreas donde la adopción todavía es baja. En la Argentina se observa una rápida expansión del área bajo Siembra Directa, pasando de 10 millones de hectáreas en 1999 a 27 millones hectáreas en 2010; y todavía un 78.5% del total de hectáreas sembradas, sigue mostrando un creciente interés de esta tecnología en la agricultura. Específicamente en el caso</w:t>
      </w:r>
      <w:r w:rsidR="00D517A9" w:rsidRPr="00DC5AC9">
        <w:rPr>
          <w:rFonts w:cs="Times New Roman"/>
          <w:szCs w:val="24"/>
          <w:lang w:val="es-ES"/>
        </w:rPr>
        <w:t xml:space="preserve"> del cultivo de maíz, en 2012</w:t>
      </w:r>
      <w:r w:rsidRPr="00DC5AC9">
        <w:rPr>
          <w:rFonts w:cs="Times New Roman"/>
          <w:szCs w:val="24"/>
          <w:lang w:val="es-ES"/>
        </w:rPr>
        <w:t xml:space="preserve"> </w:t>
      </w:r>
      <w:r w:rsidR="00D517A9" w:rsidRPr="00DC5AC9">
        <w:rPr>
          <w:rFonts w:cs="Times New Roman"/>
          <w:szCs w:val="24"/>
          <w:lang w:val="es-ES"/>
        </w:rPr>
        <w:t xml:space="preserve">el </w:t>
      </w:r>
      <w:r w:rsidRPr="00DC5AC9">
        <w:rPr>
          <w:rFonts w:cs="Times New Roman"/>
          <w:szCs w:val="24"/>
          <w:lang w:val="es-ES"/>
        </w:rPr>
        <w:t>83% del total de hectáreas sembrad</w:t>
      </w:r>
      <w:r w:rsidR="00D2516D" w:rsidRPr="00DC5AC9">
        <w:rPr>
          <w:rFonts w:cs="Times New Roman"/>
          <w:szCs w:val="24"/>
          <w:lang w:val="es-ES"/>
        </w:rPr>
        <w:t>as con este cultivo</w:t>
      </w:r>
      <w:r w:rsidR="00D517A9" w:rsidRPr="00DC5AC9">
        <w:rPr>
          <w:rFonts w:cs="Times New Roman"/>
          <w:szCs w:val="24"/>
          <w:lang w:val="es-ES"/>
        </w:rPr>
        <w:t xml:space="preserve"> lo hizo bajo esta tecnología.</w:t>
      </w:r>
    </w:p>
    <w:p w:rsidR="00B349FC" w:rsidRPr="00DC5AC9" w:rsidRDefault="00B349FC" w:rsidP="00072E0E">
      <w:pPr>
        <w:pStyle w:val="Ttulo3"/>
        <w:numPr>
          <w:ilvl w:val="2"/>
          <w:numId w:val="13"/>
        </w:numPr>
        <w:spacing w:line="360" w:lineRule="auto"/>
        <w:jc w:val="both"/>
        <w:rPr>
          <w:rFonts w:cs="Times New Roman"/>
          <w:b w:val="0"/>
          <w:color w:val="auto"/>
          <w:sz w:val="24"/>
          <w:szCs w:val="24"/>
          <w:u w:val="single"/>
          <w:lang w:val="es-ES"/>
        </w:rPr>
      </w:pPr>
      <w:bookmarkStart w:id="68" w:name="_Toc364112177"/>
      <w:bookmarkStart w:id="69" w:name="_Toc365488823"/>
      <w:r w:rsidRPr="00DC5AC9">
        <w:rPr>
          <w:rFonts w:cs="Times New Roman"/>
          <w:b w:val="0"/>
          <w:color w:val="auto"/>
          <w:sz w:val="24"/>
          <w:szCs w:val="24"/>
          <w:u w:val="single"/>
          <w:lang w:val="es-ES"/>
        </w:rPr>
        <w:t>Fertilizantes</w:t>
      </w:r>
      <w:bookmarkEnd w:id="68"/>
      <w:bookmarkEnd w:id="69"/>
    </w:p>
    <w:p w:rsidR="00642F8F" w:rsidRPr="00DC5AC9" w:rsidRDefault="003E2ACF" w:rsidP="008D5C68">
      <w:pPr>
        <w:spacing w:after="0" w:line="360" w:lineRule="auto"/>
        <w:ind w:firstLine="720"/>
        <w:jc w:val="both"/>
        <w:rPr>
          <w:rFonts w:cs="Times New Roman"/>
          <w:szCs w:val="24"/>
          <w:lang w:val="es-ES"/>
        </w:rPr>
      </w:pPr>
      <w:r w:rsidRPr="00DC5AC9">
        <w:rPr>
          <w:rFonts w:cs="Times New Roman"/>
          <w:szCs w:val="24"/>
          <w:lang w:val="es-ES"/>
        </w:rPr>
        <w:t>Durante la</w:t>
      </w:r>
      <w:r w:rsidR="00B349FC" w:rsidRPr="00DC5AC9">
        <w:rPr>
          <w:rFonts w:cs="Times New Roman"/>
          <w:szCs w:val="24"/>
          <w:lang w:val="es-ES"/>
        </w:rPr>
        <w:t xml:space="preserve"> década del </w:t>
      </w:r>
      <w:r w:rsidRPr="00DC5AC9">
        <w:rPr>
          <w:rFonts w:cs="Times New Roman"/>
          <w:szCs w:val="24"/>
          <w:lang w:val="es-ES"/>
        </w:rPr>
        <w:t>’</w:t>
      </w:r>
      <w:r w:rsidR="00B349FC" w:rsidRPr="00DC5AC9">
        <w:rPr>
          <w:rFonts w:cs="Times New Roman"/>
          <w:szCs w:val="24"/>
          <w:lang w:val="es-ES"/>
        </w:rPr>
        <w:t>90</w:t>
      </w:r>
      <w:r w:rsidRPr="00DC5AC9">
        <w:rPr>
          <w:rFonts w:cs="Times New Roman"/>
          <w:szCs w:val="24"/>
          <w:lang w:val="es-ES"/>
        </w:rPr>
        <w:t xml:space="preserve"> </w:t>
      </w:r>
      <w:r w:rsidR="002E74F0" w:rsidRPr="00DC5AC9">
        <w:rPr>
          <w:rFonts w:cs="Times New Roman"/>
          <w:szCs w:val="24"/>
          <w:lang w:val="es-ES"/>
        </w:rPr>
        <w:t xml:space="preserve">el </w:t>
      </w:r>
      <w:r w:rsidR="00B349FC" w:rsidRPr="00DC5AC9">
        <w:rPr>
          <w:rFonts w:cs="Times New Roman"/>
          <w:szCs w:val="24"/>
          <w:lang w:val="es-ES"/>
        </w:rPr>
        <w:t xml:space="preserve">despegue del consumo de fertilizantes en </w:t>
      </w:r>
      <w:r w:rsidR="00017F92" w:rsidRPr="00DC5AC9">
        <w:rPr>
          <w:rFonts w:cs="Times New Roman"/>
          <w:szCs w:val="24"/>
          <w:lang w:val="es-ES"/>
        </w:rPr>
        <w:t>Argentina</w:t>
      </w:r>
      <w:r w:rsidRPr="00DC5AC9">
        <w:rPr>
          <w:rFonts w:cs="Times New Roman"/>
          <w:szCs w:val="24"/>
          <w:lang w:val="es-ES"/>
        </w:rPr>
        <w:t xml:space="preserve"> fue impulsado definitivamente por la </w:t>
      </w:r>
      <w:r w:rsidR="00B349FC" w:rsidRPr="00DC5AC9">
        <w:rPr>
          <w:rFonts w:cs="Times New Roman"/>
          <w:szCs w:val="24"/>
          <w:lang w:val="es-ES"/>
        </w:rPr>
        <w:t xml:space="preserve">adopción de la Siembra </w:t>
      </w:r>
      <w:proofErr w:type="spellStart"/>
      <w:r w:rsidR="00B349FC" w:rsidRPr="00DC5AC9">
        <w:rPr>
          <w:rFonts w:cs="Times New Roman"/>
          <w:szCs w:val="24"/>
          <w:lang w:val="es-ES"/>
        </w:rPr>
        <w:t>Directa</w:t>
      </w:r>
      <w:r w:rsidR="002E74F0" w:rsidRPr="00DC5AC9">
        <w:rPr>
          <w:rFonts w:cs="Times New Roman"/>
          <w:szCs w:val="24"/>
          <w:lang w:val="es-ES"/>
        </w:rPr>
        <w:t>.</w:t>
      </w:r>
      <w:r w:rsidR="00B349FC" w:rsidRPr="00DC5AC9">
        <w:rPr>
          <w:rFonts w:cs="Times New Roman"/>
          <w:szCs w:val="24"/>
          <w:lang w:val="es-ES"/>
        </w:rPr>
        <w:t>El</w:t>
      </w:r>
      <w:proofErr w:type="spellEnd"/>
      <w:r w:rsidR="00B349FC" w:rsidRPr="00DC5AC9">
        <w:rPr>
          <w:rFonts w:cs="Times New Roman"/>
          <w:szCs w:val="24"/>
          <w:lang w:val="es-ES"/>
        </w:rPr>
        <w:t xml:space="preserve"> manejo eficiente de la nutrición en el cultivo de maíz es uno de los pilares fundamentales para alcanzar </w:t>
      </w:r>
      <w:r w:rsidR="00546401" w:rsidRPr="00DC5AC9">
        <w:rPr>
          <w:rFonts w:cs="Times New Roman"/>
          <w:szCs w:val="24"/>
          <w:lang w:val="es-ES"/>
        </w:rPr>
        <w:t xml:space="preserve">altos </w:t>
      </w:r>
      <w:r w:rsidR="00B349FC" w:rsidRPr="00DC5AC9">
        <w:rPr>
          <w:rFonts w:cs="Times New Roman"/>
          <w:szCs w:val="24"/>
          <w:lang w:val="es-ES"/>
        </w:rPr>
        <w:t xml:space="preserve">rendimientos </w:t>
      </w:r>
      <w:r w:rsidR="00546401" w:rsidRPr="00DC5AC9">
        <w:rPr>
          <w:rFonts w:cs="Times New Roman"/>
          <w:szCs w:val="24"/>
          <w:lang w:val="es-ES"/>
        </w:rPr>
        <w:t>sostenibles</w:t>
      </w:r>
      <w:r w:rsidR="00B349FC" w:rsidRPr="00DC5AC9">
        <w:rPr>
          <w:rFonts w:cs="Times New Roman"/>
          <w:szCs w:val="24"/>
          <w:lang w:val="es-ES"/>
        </w:rPr>
        <w:t xml:space="preserve"> y con resultados económicos positivos, no sólo </w:t>
      </w:r>
      <w:r w:rsidR="00546401" w:rsidRPr="00DC5AC9">
        <w:rPr>
          <w:rFonts w:cs="Times New Roman"/>
          <w:szCs w:val="24"/>
          <w:lang w:val="es-ES"/>
        </w:rPr>
        <w:t>para el</w:t>
      </w:r>
      <w:r w:rsidR="00B349FC" w:rsidRPr="00DC5AC9">
        <w:rPr>
          <w:rFonts w:cs="Times New Roman"/>
          <w:szCs w:val="24"/>
          <w:lang w:val="es-ES"/>
        </w:rPr>
        <w:t xml:space="preserve"> maíz</w:t>
      </w:r>
      <w:r w:rsidR="004E17C8" w:rsidRPr="00DC5AC9">
        <w:rPr>
          <w:rFonts w:cs="Times New Roman"/>
          <w:szCs w:val="24"/>
          <w:lang w:val="es-ES"/>
        </w:rPr>
        <w:t xml:space="preserve"> sino </w:t>
      </w:r>
      <w:r w:rsidR="00546401" w:rsidRPr="00DC5AC9">
        <w:rPr>
          <w:rFonts w:cs="Times New Roman"/>
          <w:szCs w:val="24"/>
          <w:lang w:val="es-ES"/>
        </w:rPr>
        <w:t xml:space="preserve">también para los otros cultivos que </w:t>
      </w:r>
      <w:r w:rsidR="007F1EDA" w:rsidRPr="00DC5AC9">
        <w:rPr>
          <w:rFonts w:cs="Times New Roman"/>
          <w:szCs w:val="24"/>
          <w:lang w:val="es-ES"/>
        </w:rPr>
        <w:t>participan en su rotación. Por ejemplo, si el cultivo sucesor es la soja, la eficiencia</w:t>
      </w:r>
      <w:r w:rsidR="00957A86" w:rsidRPr="00DC5AC9">
        <w:rPr>
          <w:rFonts w:cs="Times New Roman"/>
          <w:szCs w:val="24"/>
          <w:lang w:val="es-ES"/>
        </w:rPr>
        <w:t xml:space="preserve"> de la fijación simbiótica del nitrógeno</w:t>
      </w:r>
      <w:r w:rsidR="007F1EDA" w:rsidRPr="00DC5AC9">
        <w:rPr>
          <w:rFonts w:cs="Times New Roman"/>
          <w:szCs w:val="24"/>
          <w:lang w:val="es-ES"/>
        </w:rPr>
        <w:t xml:space="preserve"> mejora dado </w:t>
      </w:r>
      <w:r w:rsidR="00B349FC" w:rsidRPr="00DC5AC9">
        <w:rPr>
          <w:rFonts w:cs="Times New Roman"/>
          <w:szCs w:val="24"/>
          <w:lang w:val="es-ES"/>
        </w:rPr>
        <w:t xml:space="preserve">los </w:t>
      </w:r>
      <w:r w:rsidR="00B349FC" w:rsidRPr="00DC5AC9">
        <w:rPr>
          <w:rFonts w:cs="Times New Roman"/>
          <w:szCs w:val="24"/>
          <w:lang w:val="es-ES"/>
        </w:rPr>
        <w:lastRenderedPageBreak/>
        <w:t>elevados volúmenes de rastrojos d</w:t>
      </w:r>
      <w:r w:rsidR="007F1EDA" w:rsidRPr="00DC5AC9">
        <w:rPr>
          <w:rFonts w:cs="Times New Roman"/>
          <w:szCs w:val="24"/>
          <w:lang w:val="es-ES"/>
        </w:rPr>
        <w:t>ejados por el maíz</w:t>
      </w:r>
      <w:r w:rsidR="00957A86" w:rsidRPr="00DC5AC9">
        <w:rPr>
          <w:rFonts w:cs="Times New Roman"/>
          <w:szCs w:val="24"/>
          <w:lang w:val="es-ES"/>
        </w:rPr>
        <w:t>, los cuales</w:t>
      </w:r>
      <w:r w:rsidR="007F1EDA" w:rsidRPr="00DC5AC9">
        <w:rPr>
          <w:rFonts w:cs="Times New Roman"/>
          <w:szCs w:val="24"/>
          <w:lang w:val="es-ES"/>
        </w:rPr>
        <w:t xml:space="preserve"> </w:t>
      </w:r>
      <w:r w:rsidR="00B349FC" w:rsidRPr="00DC5AC9">
        <w:rPr>
          <w:rFonts w:cs="Times New Roman"/>
          <w:szCs w:val="24"/>
          <w:lang w:val="es-ES"/>
        </w:rPr>
        <w:t xml:space="preserve">facilitan el reciclado de nutrientes y mejoran las condiciones físicas del suelo. </w:t>
      </w:r>
      <w:r w:rsidR="00642F8F" w:rsidRPr="00DC5AC9">
        <w:rPr>
          <w:rFonts w:cs="Times New Roman"/>
          <w:szCs w:val="24"/>
          <w:lang w:val="es-ES"/>
        </w:rPr>
        <w:t xml:space="preserve">En la gestión 2011-12 se utilizaron 3.09 toneladas de fertilizante </w:t>
      </w:r>
      <w:r w:rsidR="009710E8" w:rsidRPr="00DC5AC9">
        <w:rPr>
          <w:rFonts w:cs="Times New Roman"/>
          <w:szCs w:val="24"/>
          <w:lang w:val="es-ES"/>
        </w:rPr>
        <w:t xml:space="preserve">en la producción de cereales, de los cuales el 86% se utilizaron </w:t>
      </w:r>
      <w:r w:rsidR="00C9222F" w:rsidRPr="00DC5AC9">
        <w:rPr>
          <w:rFonts w:cs="Times New Roman"/>
          <w:szCs w:val="24"/>
          <w:lang w:val="es-ES"/>
        </w:rPr>
        <w:t xml:space="preserve">sobre todo </w:t>
      </w:r>
      <w:r w:rsidR="009710E8" w:rsidRPr="00DC5AC9">
        <w:rPr>
          <w:rFonts w:cs="Times New Roman"/>
          <w:szCs w:val="24"/>
          <w:lang w:val="es-ES"/>
        </w:rPr>
        <w:t xml:space="preserve">en el cultivo de soja (31%), </w:t>
      </w:r>
      <w:r w:rsidR="00C54590" w:rsidRPr="00DC5AC9">
        <w:rPr>
          <w:rFonts w:cs="Times New Roman"/>
          <w:szCs w:val="24"/>
          <w:lang w:val="es-ES"/>
        </w:rPr>
        <w:t>maíz</w:t>
      </w:r>
      <w:r w:rsidR="00C9222F" w:rsidRPr="00DC5AC9">
        <w:rPr>
          <w:rFonts w:cs="Times New Roman"/>
          <w:szCs w:val="24"/>
          <w:lang w:val="es-ES"/>
        </w:rPr>
        <w:t xml:space="preserve"> (30%) y </w:t>
      </w:r>
      <w:r w:rsidR="009710E8" w:rsidRPr="00DC5AC9">
        <w:rPr>
          <w:rFonts w:cs="Times New Roman"/>
          <w:szCs w:val="24"/>
          <w:lang w:val="es-ES"/>
        </w:rPr>
        <w:t>trigo (25%); y el resto en</w:t>
      </w:r>
      <w:r w:rsidR="00A3395B" w:rsidRPr="00DC5AC9">
        <w:rPr>
          <w:rFonts w:cs="Times New Roman"/>
          <w:szCs w:val="24"/>
          <w:lang w:val="es-ES"/>
        </w:rPr>
        <w:t xml:space="preserve"> la producción de</w:t>
      </w:r>
      <w:r w:rsidR="009710E8" w:rsidRPr="00DC5AC9">
        <w:rPr>
          <w:rFonts w:cs="Times New Roman"/>
          <w:szCs w:val="24"/>
          <w:lang w:val="es-ES"/>
        </w:rPr>
        <w:t xml:space="preserve"> girasol, sorgo y cebada</w:t>
      </w:r>
      <w:r w:rsidR="00A3395B" w:rsidRPr="00DC5AC9">
        <w:rPr>
          <w:rFonts w:cs="Times New Roman"/>
          <w:szCs w:val="24"/>
          <w:lang w:val="es-ES"/>
        </w:rPr>
        <w:t>.</w:t>
      </w:r>
      <w:r w:rsidR="003954AF" w:rsidRPr="00DC5AC9">
        <w:rPr>
          <w:rFonts w:cs="Times New Roman"/>
          <w:szCs w:val="24"/>
          <w:lang w:val="es-ES"/>
        </w:rPr>
        <w:t xml:space="preserve"> Se estima que estos volúmenes cubrieron en promedio el 71% de la superficie sembrada con estos cultivos</w:t>
      </w:r>
      <w:r w:rsidR="004D650E" w:rsidRPr="00DC5AC9">
        <w:rPr>
          <w:rFonts w:cs="Times New Roman"/>
          <w:szCs w:val="24"/>
          <w:lang w:val="es-ES"/>
        </w:rPr>
        <w:t>, de los cuales resaltan el área cubierta con cebada, maíz y trigo (</w:t>
      </w:r>
      <w:r w:rsidR="008377CE">
        <w:rPr>
          <w:rFonts w:cs="Times New Roman"/>
          <w:szCs w:val="24"/>
          <w:lang w:val="es-ES"/>
        </w:rPr>
        <w:t>Anexo</w:t>
      </w:r>
      <w:r w:rsidR="004D650E" w:rsidRPr="00DC5AC9">
        <w:rPr>
          <w:rFonts w:cs="Times New Roman"/>
          <w:szCs w:val="24"/>
          <w:lang w:val="es-ES"/>
        </w:rPr>
        <w:t xml:space="preserve"> </w:t>
      </w:r>
      <w:r w:rsidR="00293E27" w:rsidRPr="00DC5AC9">
        <w:rPr>
          <w:rFonts w:cs="Times New Roman"/>
          <w:szCs w:val="24"/>
          <w:lang w:val="es-ES"/>
        </w:rPr>
        <w:t>5</w:t>
      </w:r>
      <w:r w:rsidR="004D650E" w:rsidRPr="00DC5AC9">
        <w:rPr>
          <w:rFonts w:cs="Times New Roman"/>
          <w:szCs w:val="24"/>
          <w:lang w:val="es-ES"/>
        </w:rPr>
        <w:t xml:space="preserve">). </w:t>
      </w:r>
      <w:r w:rsidR="007B7ED6" w:rsidRPr="00DC5AC9">
        <w:rPr>
          <w:rFonts w:cs="Times New Roman"/>
          <w:szCs w:val="24"/>
          <w:lang w:val="es-ES"/>
        </w:rPr>
        <w:t xml:space="preserve"> </w:t>
      </w:r>
    </w:p>
    <w:p w:rsidR="002043FC" w:rsidRPr="00DC5AC9" w:rsidRDefault="00834D07" w:rsidP="00F060F8">
      <w:pPr>
        <w:spacing w:after="0" w:line="360" w:lineRule="auto"/>
        <w:ind w:firstLine="720"/>
        <w:jc w:val="both"/>
        <w:rPr>
          <w:rFonts w:cs="Times New Roman"/>
          <w:szCs w:val="24"/>
          <w:lang w:val="es-ES"/>
        </w:rPr>
      </w:pPr>
      <w:r w:rsidRPr="00DC5AC9">
        <w:rPr>
          <w:rFonts w:cs="Times New Roman"/>
          <w:szCs w:val="24"/>
          <w:lang w:val="es-ES"/>
        </w:rPr>
        <w:t xml:space="preserve">Se estima que en la actualidad el 88% del área sembrada con maíz es fertilizada con </w:t>
      </w:r>
      <w:r w:rsidR="00F060F8" w:rsidRPr="00DC5AC9">
        <w:rPr>
          <w:rFonts w:cs="Times New Roman"/>
          <w:szCs w:val="24"/>
          <w:lang w:val="es-ES"/>
        </w:rPr>
        <w:t>dosis</w:t>
      </w:r>
      <w:r w:rsidRPr="00DC5AC9">
        <w:rPr>
          <w:rFonts w:cs="Times New Roman"/>
          <w:szCs w:val="24"/>
          <w:lang w:val="es-ES"/>
        </w:rPr>
        <w:t xml:space="preserve"> superiores a los 200</w:t>
      </w:r>
      <w:r w:rsidR="005D3D50" w:rsidRPr="00DC5AC9">
        <w:rPr>
          <w:rFonts w:cs="Times New Roman"/>
          <w:szCs w:val="24"/>
          <w:lang w:val="es-ES"/>
        </w:rPr>
        <w:t xml:space="preserve"> Kg/h</w:t>
      </w:r>
      <w:r w:rsidRPr="00DC5AC9">
        <w:rPr>
          <w:rFonts w:cs="Times New Roman"/>
          <w:szCs w:val="24"/>
          <w:lang w:val="es-ES"/>
        </w:rPr>
        <w:t>a</w:t>
      </w:r>
      <w:r w:rsidR="00683CC8" w:rsidRPr="00DC5AC9">
        <w:rPr>
          <w:rFonts w:cs="Times New Roman"/>
          <w:szCs w:val="24"/>
          <w:lang w:val="es-ES"/>
        </w:rPr>
        <w:t>,</w:t>
      </w:r>
      <w:r w:rsidR="00C30038" w:rsidRPr="00DC5AC9">
        <w:rPr>
          <w:rFonts w:cs="Times New Roman"/>
          <w:szCs w:val="24"/>
          <w:lang w:val="es-ES"/>
        </w:rPr>
        <w:t xml:space="preserve"> y por lo tanto la demanda de fertilizantes por este cultivo llega a las 931,212 toneladas</w:t>
      </w:r>
      <w:r w:rsidR="003A7A13" w:rsidRPr="00DC5AC9">
        <w:rPr>
          <w:rFonts w:cs="Times New Roman"/>
          <w:szCs w:val="24"/>
          <w:lang w:val="es-ES"/>
        </w:rPr>
        <w:t xml:space="preserve">, distribuyéndose el 86% de las mismas entre las provincias de Buenos Aires (31%), Santa Fe (21%), La Pampa (19%) y </w:t>
      </w:r>
      <w:r w:rsidR="000F51D7" w:rsidRPr="00DC5AC9">
        <w:rPr>
          <w:rFonts w:cs="Times New Roman"/>
          <w:szCs w:val="24"/>
          <w:lang w:val="es-ES"/>
        </w:rPr>
        <w:t>Córdoba</w:t>
      </w:r>
      <w:r w:rsidR="003A7A13" w:rsidRPr="00DC5AC9">
        <w:rPr>
          <w:rFonts w:cs="Times New Roman"/>
          <w:szCs w:val="24"/>
          <w:lang w:val="es-ES"/>
        </w:rPr>
        <w:t xml:space="preserve"> (16%). </w:t>
      </w:r>
      <w:r w:rsidRPr="00DC5AC9">
        <w:rPr>
          <w:rFonts w:cs="Times New Roman"/>
          <w:szCs w:val="24"/>
          <w:lang w:val="es-ES"/>
        </w:rPr>
        <w:t xml:space="preserve">La mayor parte de los suelos en </w:t>
      </w:r>
      <w:r w:rsidR="00017F92" w:rsidRPr="00DC5AC9">
        <w:rPr>
          <w:rFonts w:cs="Times New Roman"/>
          <w:szCs w:val="24"/>
          <w:lang w:val="es-ES"/>
        </w:rPr>
        <w:t>Argentina</w:t>
      </w:r>
      <w:r w:rsidRPr="00DC5AC9">
        <w:rPr>
          <w:rFonts w:cs="Times New Roman"/>
          <w:szCs w:val="24"/>
          <w:lang w:val="es-ES"/>
        </w:rPr>
        <w:t xml:space="preserve"> cuentan con una buena provisió</w:t>
      </w:r>
      <w:r w:rsidR="00743F85" w:rsidRPr="00DC5AC9">
        <w:rPr>
          <w:rFonts w:cs="Times New Roman"/>
          <w:szCs w:val="24"/>
          <w:lang w:val="es-ES"/>
        </w:rPr>
        <w:t>n de p</w:t>
      </w:r>
      <w:r w:rsidR="00E56CF5" w:rsidRPr="00DC5AC9">
        <w:rPr>
          <w:rFonts w:cs="Times New Roman"/>
          <w:szCs w:val="24"/>
          <w:lang w:val="es-ES"/>
        </w:rPr>
        <w:t xml:space="preserve">otasio de origen edáfico, </w:t>
      </w:r>
      <w:r w:rsidR="003063DD" w:rsidRPr="00DC5AC9">
        <w:rPr>
          <w:rFonts w:cs="Times New Roman"/>
          <w:szCs w:val="24"/>
          <w:lang w:val="es-ES"/>
        </w:rPr>
        <w:t>siendo por lo tanto</w:t>
      </w:r>
      <w:r w:rsidR="00E56CF5" w:rsidRPr="00DC5AC9">
        <w:rPr>
          <w:rFonts w:cs="Times New Roman"/>
          <w:szCs w:val="24"/>
          <w:lang w:val="es-ES"/>
        </w:rPr>
        <w:t xml:space="preserve"> los nutrientes que limitan en mayor medida la productividad del cultivo de maíz</w:t>
      </w:r>
      <w:r w:rsidR="002043FC" w:rsidRPr="00DC5AC9">
        <w:rPr>
          <w:rFonts w:cs="Times New Roman"/>
          <w:szCs w:val="24"/>
          <w:lang w:val="es-ES"/>
        </w:rPr>
        <w:t xml:space="preserve">, </w:t>
      </w:r>
      <w:r w:rsidR="00E56CF5" w:rsidRPr="00DC5AC9">
        <w:rPr>
          <w:rFonts w:cs="Times New Roman"/>
          <w:szCs w:val="24"/>
          <w:lang w:val="es-ES"/>
        </w:rPr>
        <w:t xml:space="preserve">el nitrógeno, el fósforo y </w:t>
      </w:r>
      <w:r w:rsidR="002043FC" w:rsidRPr="00DC5AC9">
        <w:rPr>
          <w:rFonts w:cs="Times New Roman"/>
          <w:szCs w:val="24"/>
          <w:lang w:val="es-ES"/>
        </w:rPr>
        <w:t xml:space="preserve">recientemente el azufre; especialmente en la región pampeana. Según Fertilizar (2007) </w:t>
      </w:r>
      <w:r w:rsidR="00743F85" w:rsidRPr="00DC5AC9">
        <w:rPr>
          <w:rFonts w:cs="Times New Roman"/>
          <w:szCs w:val="24"/>
          <w:lang w:val="es-ES"/>
        </w:rPr>
        <w:t xml:space="preserve">el consumo </w:t>
      </w:r>
      <w:r w:rsidR="002043FC" w:rsidRPr="00DC5AC9">
        <w:rPr>
          <w:rFonts w:cs="Times New Roman"/>
          <w:szCs w:val="24"/>
          <w:lang w:val="es-ES"/>
        </w:rPr>
        <w:t>de fertilizantes en</w:t>
      </w:r>
      <w:r w:rsidR="00193BB7" w:rsidRPr="00DC5AC9">
        <w:rPr>
          <w:rFonts w:cs="Times New Roman"/>
          <w:szCs w:val="24"/>
          <w:lang w:val="es-ES"/>
        </w:rPr>
        <w:t xml:space="preserve"> la </w:t>
      </w:r>
      <w:r w:rsidR="002A7558" w:rsidRPr="00DC5AC9">
        <w:rPr>
          <w:rFonts w:cs="Times New Roman"/>
          <w:szCs w:val="24"/>
          <w:lang w:val="es-ES"/>
        </w:rPr>
        <w:t>producción</w:t>
      </w:r>
      <w:r w:rsidR="00193BB7" w:rsidRPr="00DC5AC9">
        <w:rPr>
          <w:rFonts w:cs="Times New Roman"/>
          <w:szCs w:val="24"/>
          <w:lang w:val="es-ES"/>
        </w:rPr>
        <w:t xml:space="preserve"> de</w:t>
      </w:r>
      <w:r w:rsidR="002043FC" w:rsidRPr="00DC5AC9">
        <w:rPr>
          <w:rFonts w:cs="Times New Roman"/>
          <w:szCs w:val="24"/>
          <w:lang w:val="es-ES"/>
        </w:rPr>
        <w:t xml:space="preserve"> </w:t>
      </w:r>
      <w:r w:rsidR="002A7558" w:rsidRPr="00DC5AC9">
        <w:rPr>
          <w:rFonts w:cs="Times New Roman"/>
          <w:szCs w:val="24"/>
          <w:lang w:val="es-ES"/>
        </w:rPr>
        <w:t>maíz</w:t>
      </w:r>
      <w:r w:rsidR="002043FC" w:rsidRPr="00DC5AC9">
        <w:rPr>
          <w:rFonts w:cs="Times New Roman"/>
          <w:szCs w:val="24"/>
          <w:lang w:val="es-ES"/>
        </w:rPr>
        <w:t xml:space="preserve"> por grupo </w:t>
      </w:r>
      <w:r w:rsidR="002A7558" w:rsidRPr="00DC5AC9">
        <w:rPr>
          <w:rFonts w:cs="Times New Roman"/>
          <w:szCs w:val="24"/>
          <w:lang w:val="es-ES"/>
        </w:rPr>
        <w:t>químico</w:t>
      </w:r>
      <w:r w:rsidR="002043FC" w:rsidRPr="00DC5AC9">
        <w:rPr>
          <w:rFonts w:cs="Times New Roman"/>
          <w:szCs w:val="24"/>
          <w:lang w:val="es-ES"/>
        </w:rPr>
        <w:t xml:space="preserve"> se concentró en los productos nitrogenados, fosforados y azufrados, con una participación del 60, 31 y 9% del </w:t>
      </w:r>
      <w:r w:rsidR="00193BB7" w:rsidRPr="00DC5AC9">
        <w:rPr>
          <w:rFonts w:cs="Times New Roman"/>
          <w:szCs w:val="24"/>
          <w:lang w:val="es-ES"/>
        </w:rPr>
        <w:t xml:space="preserve">total </w:t>
      </w:r>
      <w:r w:rsidR="002043FC" w:rsidRPr="00DC5AC9">
        <w:rPr>
          <w:rFonts w:cs="Times New Roman"/>
          <w:szCs w:val="24"/>
          <w:lang w:val="es-ES"/>
        </w:rPr>
        <w:t xml:space="preserve">volumen consumido, respectivamente. </w:t>
      </w:r>
      <w:r w:rsidR="00102CAD" w:rsidRPr="00DC5AC9">
        <w:rPr>
          <w:rFonts w:cs="Times New Roman"/>
          <w:szCs w:val="24"/>
          <w:lang w:val="es-ES"/>
        </w:rPr>
        <w:t>A continuación pueden verse los requerimientos del cultivo de maíz para los principales nutrientes (macro).</w:t>
      </w:r>
    </w:p>
    <w:p w:rsidR="00102CAD" w:rsidRPr="00DC5AC9" w:rsidRDefault="00AA4EC3" w:rsidP="00BE5F8A">
      <w:pPr>
        <w:pStyle w:val="Ttulo3"/>
        <w:numPr>
          <w:ilvl w:val="0"/>
          <w:numId w:val="0"/>
        </w:numPr>
        <w:spacing w:after="0" w:line="240" w:lineRule="auto"/>
        <w:jc w:val="center"/>
        <w:rPr>
          <w:rFonts w:cs="Times New Roman"/>
          <w:color w:val="auto"/>
          <w:lang w:val="es-ES"/>
        </w:rPr>
      </w:pPr>
      <w:bookmarkStart w:id="70" w:name="_Toc364112178"/>
      <w:bookmarkStart w:id="71" w:name="_Toc364117089"/>
      <w:bookmarkStart w:id="72" w:name="_Toc365488824"/>
      <w:r w:rsidRPr="00DC5AC9">
        <w:rPr>
          <w:rFonts w:cs="Times New Roman"/>
          <w:color w:val="auto"/>
          <w:lang w:val="es-ES"/>
        </w:rPr>
        <w:t>Figura 1</w:t>
      </w:r>
      <w:r w:rsidR="00EA5C24" w:rsidRPr="00DC5AC9">
        <w:rPr>
          <w:rFonts w:cs="Times New Roman"/>
          <w:color w:val="auto"/>
          <w:lang w:val="es-ES"/>
        </w:rPr>
        <w:t>4</w:t>
      </w:r>
      <w:r w:rsidR="003977D9" w:rsidRPr="00DC5AC9">
        <w:rPr>
          <w:rFonts w:cs="Times New Roman"/>
          <w:color w:val="auto"/>
          <w:lang w:val="es-ES"/>
        </w:rPr>
        <w:t xml:space="preserve">. </w:t>
      </w:r>
      <w:r w:rsidR="003977D9" w:rsidRPr="00DC5AC9">
        <w:rPr>
          <w:rFonts w:cs="Times New Roman"/>
          <w:color w:val="auto"/>
          <w:lang w:val="es-MX"/>
        </w:rPr>
        <w:t>Argentina:</w:t>
      </w:r>
      <w:r w:rsidR="003977D9" w:rsidRPr="00DC5AC9">
        <w:rPr>
          <w:rFonts w:cs="Times New Roman"/>
          <w:color w:val="auto"/>
          <w:lang w:val="es-ES"/>
        </w:rPr>
        <w:t xml:space="preserve"> </w:t>
      </w:r>
      <w:r w:rsidR="00102CAD" w:rsidRPr="00DC5AC9">
        <w:rPr>
          <w:rFonts w:cs="Times New Roman"/>
          <w:color w:val="auto"/>
          <w:lang w:val="es-ES"/>
        </w:rPr>
        <w:t>Requerimiento y extracción en grano de nutriente para producir 1 tonelada de grano de maíz. 2005/06</w:t>
      </w:r>
      <w:bookmarkEnd w:id="70"/>
      <w:bookmarkEnd w:id="71"/>
      <w:bookmarkEnd w:id="72"/>
    </w:p>
    <w:p w:rsidR="00102CAD" w:rsidRPr="00DC5AC9" w:rsidRDefault="00102CAD" w:rsidP="004F4705">
      <w:pPr>
        <w:spacing w:after="0" w:line="240" w:lineRule="auto"/>
        <w:jc w:val="center"/>
        <w:rPr>
          <w:rFonts w:cs="Times New Roman"/>
          <w:sz w:val="18"/>
          <w:szCs w:val="18"/>
          <w:lang w:val="es-ES"/>
        </w:rPr>
      </w:pPr>
      <w:r w:rsidRPr="00DC5AC9">
        <w:rPr>
          <w:rFonts w:cs="Times New Roman"/>
          <w:noProof/>
          <w:sz w:val="18"/>
          <w:szCs w:val="18"/>
          <w:lang w:val="en-US" w:eastAsia="en-US"/>
        </w:rPr>
        <w:drawing>
          <wp:inline distT="0" distB="0" distL="0" distR="0">
            <wp:extent cx="4476750" cy="201358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06889" cy="2027140"/>
                    </a:xfrm>
                    <a:prstGeom prst="rect">
                      <a:avLst/>
                    </a:prstGeom>
                    <a:noFill/>
                  </pic:spPr>
                </pic:pic>
              </a:graphicData>
            </a:graphic>
          </wp:inline>
        </w:drawing>
      </w:r>
    </w:p>
    <w:p w:rsidR="00102CAD" w:rsidRPr="00DC5AC9" w:rsidRDefault="004F4705" w:rsidP="004F4705">
      <w:pPr>
        <w:spacing w:after="0" w:line="240" w:lineRule="auto"/>
        <w:jc w:val="both"/>
        <w:rPr>
          <w:rFonts w:cs="Times New Roman"/>
          <w:sz w:val="18"/>
          <w:szCs w:val="18"/>
          <w:lang w:val="es-ES"/>
        </w:rPr>
      </w:pPr>
      <w:r w:rsidRPr="00DC5AC9">
        <w:rPr>
          <w:rFonts w:cs="Times New Roman"/>
          <w:sz w:val="18"/>
          <w:szCs w:val="18"/>
          <w:lang w:val="es-ES"/>
        </w:rPr>
        <w:t xml:space="preserve">                   </w:t>
      </w:r>
      <w:r w:rsidR="00102CAD" w:rsidRPr="00DC5AC9">
        <w:rPr>
          <w:rFonts w:cs="Times New Roman"/>
          <w:sz w:val="18"/>
          <w:szCs w:val="18"/>
          <w:lang w:val="es-ES"/>
        </w:rPr>
        <w:t xml:space="preserve">Fuente: Fertilidad de Suelos y </w:t>
      </w:r>
      <w:r w:rsidR="00D77CA3" w:rsidRPr="00DC5AC9">
        <w:rPr>
          <w:rFonts w:cs="Times New Roman"/>
          <w:sz w:val="18"/>
          <w:szCs w:val="18"/>
          <w:lang w:val="es-ES"/>
        </w:rPr>
        <w:t>Fertilización</w:t>
      </w:r>
      <w:r w:rsidR="00102CAD" w:rsidRPr="00DC5AC9">
        <w:rPr>
          <w:rFonts w:cs="Times New Roman"/>
          <w:sz w:val="18"/>
          <w:szCs w:val="18"/>
          <w:lang w:val="es-ES"/>
        </w:rPr>
        <w:t xml:space="preserve"> de Cultivos. Ediciones INTA, Balcarce</w:t>
      </w:r>
    </w:p>
    <w:p w:rsidR="00D77CA3" w:rsidRPr="00DC5AC9" w:rsidRDefault="00D77CA3" w:rsidP="004F4705">
      <w:pPr>
        <w:spacing w:after="0" w:line="240" w:lineRule="auto"/>
        <w:jc w:val="both"/>
        <w:rPr>
          <w:rFonts w:cs="Times New Roman"/>
          <w:sz w:val="18"/>
          <w:szCs w:val="18"/>
          <w:lang w:val="es-ES"/>
        </w:rPr>
      </w:pPr>
    </w:p>
    <w:p w:rsidR="00B349FC" w:rsidRPr="00DC5AC9" w:rsidRDefault="00A24846" w:rsidP="00D77CA3">
      <w:pPr>
        <w:pStyle w:val="Ttulo4"/>
        <w:numPr>
          <w:ilvl w:val="3"/>
          <w:numId w:val="13"/>
        </w:numPr>
        <w:tabs>
          <w:tab w:val="left" w:pos="1530"/>
        </w:tabs>
        <w:spacing w:before="0" w:after="240"/>
        <w:ind w:firstLine="0"/>
        <w:rPr>
          <w:rFonts w:ascii="Times New Roman" w:hAnsi="Times New Roman" w:cs="Times New Roman"/>
          <w:b w:val="0"/>
          <w:color w:val="auto"/>
          <w:sz w:val="24"/>
          <w:szCs w:val="24"/>
        </w:rPr>
      </w:pPr>
      <w:bookmarkStart w:id="73" w:name="_Toc365488825"/>
      <w:r w:rsidRPr="00DC5AC9">
        <w:rPr>
          <w:rFonts w:ascii="Times New Roman" w:hAnsi="Times New Roman" w:cs="Times New Roman"/>
          <w:b w:val="0"/>
          <w:color w:val="auto"/>
          <w:sz w:val="24"/>
          <w:szCs w:val="24"/>
        </w:rPr>
        <w:lastRenderedPageBreak/>
        <w:t>Control de plagas</w:t>
      </w:r>
      <w:bookmarkEnd w:id="73"/>
      <w:r w:rsidRPr="00DC5AC9">
        <w:rPr>
          <w:rFonts w:ascii="Times New Roman" w:hAnsi="Times New Roman" w:cs="Times New Roman"/>
          <w:b w:val="0"/>
          <w:color w:val="auto"/>
          <w:sz w:val="24"/>
          <w:szCs w:val="24"/>
        </w:rPr>
        <w:t xml:space="preserve"> </w:t>
      </w:r>
    </w:p>
    <w:p w:rsidR="00B349FC" w:rsidRPr="00DC5AC9" w:rsidRDefault="00B349FC" w:rsidP="00CC5BC0">
      <w:pPr>
        <w:spacing w:after="0" w:line="360" w:lineRule="auto"/>
        <w:ind w:firstLine="720"/>
        <w:jc w:val="both"/>
        <w:rPr>
          <w:rFonts w:cs="Times New Roman"/>
          <w:szCs w:val="24"/>
          <w:lang w:val="es-ES"/>
        </w:rPr>
      </w:pPr>
      <w:r w:rsidRPr="00DC5AC9">
        <w:rPr>
          <w:rFonts w:cs="Times New Roman"/>
          <w:szCs w:val="24"/>
          <w:lang w:val="es-ES"/>
        </w:rPr>
        <w:t xml:space="preserve">Hasta mediados de la década del </w:t>
      </w:r>
      <w:r w:rsidR="00585828" w:rsidRPr="00DC5AC9">
        <w:rPr>
          <w:rFonts w:cs="Times New Roman"/>
          <w:szCs w:val="24"/>
          <w:lang w:val="es-ES"/>
        </w:rPr>
        <w:t>‘</w:t>
      </w:r>
      <w:r w:rsidRPr="00DC5AC9">
        <w:rPr>
          <w:rFonts w:cs="Times New Roman"/>
          <w:szCs w:val="24"/>
          <w:lang w:val="es-ES"/>
        </w:rPr>
        <w:t xml:space="preserve">60 el modelo de producción dominante en </w:t>
      </w:r>
      <w:r w:rsidR="00017F92" w:rsidRPr="00DC5AC9">
        <w:rPr>
          <w:rFonts w:cs="Times New Roman"/>
          <w:szCs w:val="24"/>
          <w:lang w:val="es-ES"/>
        </w:rPr>
        <w:t>Argentina</w:t>
      </w:r>
      <w:r w:rsidRPr="00DC5AC9">
        <w:rPr>
          <w:rFonts w:cs="Times New Roman"/>
          <w:szCs w:val="24"/>
          <w:lang w:val="es-ES"/>
        </w:rPr>
        <w:t xml:space="preserve"> era el de explotación mixta. A partir de esos años hubo un cambio muy notable hacia la </w:t>
      </w:r>
      <w:proofErr w:type="spellStart"/>
      <w:r w:rsidRPr="00DC5AC9">
        <w:rPr>
          <w:rFonts w:cs="Times New Roman"/>
          <w:szCs w:val="24"/>
          <w:lang w:val="es-ES"/>
        </w:rPr>
        <w:t>agriculturización</w:t>
      </w:r>
      <w:proofErr w:type="spellEnd"/>
      <w:r w:rsidRPr="00DC5AC9">
        <w:rPr>
          <w:rFonts w:cs="Times New Roman"/>
          <w:szCs w:val="24"/>
          <w:lang w:val="es-ES"/>
        </w:rPr>
        <w:t xml:space="preserve">, y más de 5 millones de hectáreas ganaderas pasaron a la agricultura. Este cambio en el rumbo productivo incentivó </w:t>
      </w:r>
      <w:r w:rsidR="007240A8" w:rsidRPr="00DC5AC9">
        <w:rPr>
          <w:rFonts w:cs="Times New Roman"/>
          <w:szCs w:val="24"/>
          <w:lang w:val="es-ES"/>
        </w:rPr>
        <w:t>el uso de</w:t>
      </w:r>
      <w:r w:rsidRPr="00DC5AC9">
        <w:rPr>
          <w:rFonts w:cs="Times New Roman"/>
          <w:szCs w:val="24"/>
          <w:lang w:val="es-ES"/>
        </w:rPr>
        <w:t xml:space="preserve"> agroquímicos, desde fertilizantes hasta insecticidas</w:t>
      </w:r>
      <w:r w:rsidR="00D92704" w:rsidRPr="00DC5AC9">
        <w:rPr>
          <w:rFonts w:cs="Times New Roman"/>
          <w:szCs w:val="24"/>
          <w:lang w:val="es-ES"/>
        </w:rPr>
        <w:t>, cuyas formas de uso fueron determinadas por l</w:t>
      </w:r>
      <w:r w:rsidR="00CE786C" w:rsidRPr="00DC5AC9">
        <w:rPr>
          <w:rFonts w:cs="Times New Roman"/>
          <w:szCs w:val="24"/>
          <w:lang w:val="es-ES"/>
        </w:rPr>
        <w:t>os nuevos eventos biotecnológicos resistentes</w:t>
      </w:r>
      <w:r w:rsidR="00D92704" w:rsidRPr="00DC5AC9">
        <w:rPr>
          <w:rFonts w:cs="Times New Roman"/>
          <w:szCs w:val="24"/>
          <w:lang w:val="es-ES"/>
        </w:rPr>
        <w:t>.</w:t>
      </w:r>
      <w:r w:rsidR="001C3163" w:rsidRPr="00DC5AC9">
        <w:rPr>
          <w:rFonts w:cs="Times New Roman"/>
          <w:szCs w:val="24"/>
          <w:lang w:val="es-ES"/>
        </w:rPr>
        <w:t xml:space="preserve"> Por otro lado, las prohibiciones y/o restricciones de los clorados y el clima de </w:t>
      </w:r>
      <w:proofErr w:type="spellStart"/>
      <w:r w:rsidR="001C3163" w:rsidRPr="00DC5AC9">
        <w:rPr>
          <w:rFonts w:cs="Times New Roman"/>
          <w:szCs w:val="24"/>
          <w:lang w:val="es-ES"/>
        </w:rPr>
        <w:t>agriculturización</w:t>
      </w:r>
      <w:proofErr w:type="spellEnd"/>
      <w:r w:rsidR="001C3163" w:rsidRPr="00DC5AC9">
        <w:rPr>
          <w:rFonts w:cs="Times New Roman"/>
          <w:szCs w:val="24"/>
          <w:lang w:val="es-ES"/>
        </w:rPr>
        <w:t xml:space="preserve"> motivaron el incremento en el uso de productos insecticidas de otros grupos como los fosforados, </w:t>
      </w:r>
      <w:proofErr w:type="spellStart"/>
      <w:r w:rsidR="001C3163" w:rsidRPr="00DC5AC9">
        <w:rPr>
          <w:rFonts w:cs="Times New Roman"/>
          <w:szCs w:val="24"/>
          <w:lang w:val="es-ES"/>
        </w:rPr>
        <w:t>carbamatos</w:t>
      </w:r>
      <w:proofErr w:type="spellEnd"/>
      <w:r w:rsidR="001C3163" w:rsidRPr="00DC5AC9">
        <w:rPr>
          <w:rFonts w:cs="Times New Roman"/>
          <w:szCs w:val="24"/>
          <w:lang w:val="es-ES"/>
        </w:rPr>
        <w:t xml:space="preserve"> y piretroides.</w:t>
      </w:r>
      <w:r w:rsidR="005F0401" w:rsidRPr="00DC5AC9">
        <w:rPr>
          <w:rFonts w:cs="Times New Roman"/>
          <w:szCs w:val="24"/>
          <w:lang w:val="es-ES"/>
        </w:rPr>
        <w:t xml:space="preserve"> </w:t>
      </w:r>
      <w:r w:rsidR="00327271" w:rsidRPr="00DC5AC9">
        <w:rPr>
          <w:rFonts w:cs="Times New Roman"/>
          <w:szCs w:val="24"/>
          <w:lang w:val="es-ES"/>
        </w:rPr>
        <w:t>Asimismo, l</w:t>
      </w:r>
      <w:r w:rsidR="007240A8" w:rsidRPr="00DC5AC9">
        <w:rPr>
          <w:rFonts w:cs="Times New Roman"/>
          <w:szCs w:val="24"/>
          <w:lang w:val="es-ES"/>
        </w:rPr>
        <w:t>a amplia difusión</w:t>
      </w:r>
      <w:r w:rsidRPr="00DC5AC9">
        <w:rPr>
          <w:rFonts w:cs="Times New Roman"/>
          <w:szCs w:val="24"/>
          <w:lang w:val="es-ES"/>
        </w:rPr>
        <w:t xml:space="preserve"> de la Siembra Directa permitió un desarrollo potenciado de tecnología y un a</w:t>
      </w:r>
      <w:r w:rsidR="00CC5BC0" w:rsidRPr="00DC5AC9">
        <w:rPr>
          <w:rFonts w:cs="Times New Roman"/>
          <w:szCs w:val="24"/>
          <w:lang w:val="es-ES"/>
        </w:rPr>
        <w:t xml:space="preserve">umento de superficie cultivada; surgiendo </w:t>
      </w:r>
      <w:r w:rsidR="0084535A" w:rsidRPr="00DC5AC9">
        <w:rPr>
          <w:rFonts w:cs="Times New Roman"/>
          <w:szCs w:val="24"/>
          <w:lang w:val="es-ES"/>
        </w:rPr>
        <w:t>así</w:t>
      </w:r>
      <w:r w:rsidR="00CC5BC0" w:rsidRPr="00DC5AC9">
        <w:rPr>
          <w:rFonts w:cs="Times New Roman"/>
          <w:szCs w:val="24"/>
          <w:lang w:val="es-ES"/>
        </w:rPr>
        <w:t xml:space="preserve"> </w:t>
      </w:r>
      <w:r w:rsidRPr="00DC5AC9">
        <w:rPr>
          <w:rFonts w:cs="Times New Roman"/>
          <w:szCs w:val="24"/>
          <w:lang w:val="es-ES"/>
        </w:rPr>
        <w:t xml:space="preserve">alternativas químicas de </w:t>
      </w:r>
      <w:r w:rsidR="00CC5BC0" w:rsidRPr="00DC5AC9">
        <w:rPr>
          <w:rFonts w:cs="Times New Roman"/>
          <w:szCs w:val="24"/>
          <w:lang w:val="es-ES"/>
        </w:rPr>
        <w:t xml:space="preserve">control y gran efectividad, por ejemplo el insecticida </w:t>
      </w:r>
      <w:proofErr w:type="spellStart"/>
      <w:r w:rsidR="00CC5BC0" w:rsidRPr="00DC5AC9">
        <w:rPr>
          <w:rFonts w:cs="Times New Roman"/>
          <w:szCs w:val="24"/>
          <w:lang w:val="es-ES"/>
        </w:rPr>
        <w:t>fipronil</w:t>
      </w:r>
      <w:proofErr w:type="spellEnd"/>
      <w:r w:rsidR="00CC5BC0" w:rsidRPr="00DC5AC9">
        <w:rPr>
          <w:rFonts w:cs="Times New Roman"/>
          <w:szCs w:val="24"/>
          <w:lang w:val="es-ES"/>
        </w:rPr>
        <w:t xml:space="preserve"> muy útil para el control de las tucura</w:t>
      </w:r>
      <w:r w:rsidR="00440F66" w:rsidRPr="00DC5AC9">
        <w:rPr>
          <w:rFonts w:cs="Times New Roman"/>
          <w:szCs w:val="24"/>
          <w:lang w:val="es-ES"/>
        </w:rPr>
        <w:t>s</w:t>
      </w:r>
      <w:r w:rsidR="00CC5BC0" w:rsidRPr="00DC5AC9">
        <w:rPr>
          <w:rFonts w:cs="Times New Roman"/>
          <w:szCs w:val="24"/>
          <w:lang w:val="es-ES"/>
        </w:rPr>
        <w:t xml:space="preserve"> (insectos cercanos a las “langostas”)</w:t>
      </w:r>
      <w:r w:rsidRPr="00DC5AC9">
        <w:rPr>
          <w:rFonts w:cs="Times New Roman"/>
          <w:szCs w:val="24"/>
          <w:lang w:val="es-ES"/>
        </w:rPr>
        <w:t xml:space="preserve">. </w:t>
      </w:r>
      <w:r w:rsidR="0084535A" w:rsidRPr="00DC5AC9">
        <w:rPr>
          <w:rFonts w:cs="Times New Roman"/>
          <w:szCs w:val="24"/>
          <w:lang w:val="es-ES"/>
        </w:rPr>
        <w:t>De igual manera l</w:t>
      </w:r>
      <w:r w:rsidRPr="00DC5AC9">
        <w:rPr>
          <w:rFonts w:cs="Times New Roman"/>
          <w:szCs w:val="24"/>
          <w:lang w:val="es-ES"/>
        </w:rPr>
        <w:t>os materiales genéticamente modificados con resistencia a plagas han contribuido a la expansión del cultivo de maíz, especialmente en las zonas de alta infestación del barrenador de la caña.</w:t>
      </w:r>
    </w:p>
    <w:p w:rsidR="004437FA" w:rsidRPr="00DC5AC9" w:rsidRDefault="005F0401" w:rsidP="00D30D01">
      <w:pPr>
        <w:spacing w:after="0" w:line="360" w:lineRule="auto"/>
        <w:ind w:firstLine="720"/>
        <w:jc w:val="both"/>
        <w:rPr>
          <w:rFonts w:cs="Times New Roman"/>
          <w:szCs w:val="24"/>
          <w:lang w:val="es-ES"/>
        </w:rPr>
      </w:pPr>
      <w:r w:rsidRPr="00DC5AC9">
        <w:rPr>
          <w:rFonts w:cs="Times New Roman"/>
          <w:szCs w:val="24"/>
          <w:lang w:val="es-ES"/>
        </w:rPr>
        <w:t>Solo tres</w:t>
      </w:r>
      <w:r w:rsidR="00B349FC" w:rsidRPr="00DC5AC9">
        <w:rPr>
          <w:rFonts w:cs="Times New Roman"/>
          <w:szCs w:val="24"/>
          <w:lang w:val="es-ES"/>
        </w:rPr>
        <w:t xml:space="preserve"> insecticidas</w:t>
      </w:r>
      <w:r w:rsidR="00A20039" w:rsidRPr="00DC5AC9">
        <w:rPr>
          <w:rFonts w:cs="Times New Roman"/>
          <w:szCs w:val="24"/>
          <w:lang w:val="es-ES"/>
        </w:rPr>
        <w:t>,</w:t>
      </w:r>
      <w:r w:rsidR="00B349FC" w:rsidRPr="00DC5AC9">
        <w:rPr>
          <w:rFonts w:cs="Times New Roman"/>
          <w:szCs w:val="24"/>
          <w:lang w:val="es-ES"/>
        </w:rPr>
        <w:t xml:space="preserve"> </w:t>
      </w:r>
      <w:proofErr w:type="spellStart"/>
      <w:r w:rsidR="00B349FC" w:rsidRPr="00DC5AC9">
        <w:rPr>
          <w:rFonts w:cs="Times New Roman"/>
          <w:szCs w:val="24"/>
          <w:lang w:val="es-ES"/>
        </w:rPr>
        <w:t>clorpir</w:t>
      </w:r>
      <w:r w:rsidR="00A20039" w:rsidRPr="00DC5AC9">
        <w:rPr>
          <w:rFonts w:cs="Times New Roman"/>
          <w:szCs w:val="24"/>
          <w:lang w:val="es-ES"/>
        </w:rPr>
        <w:t>ifos</w:t>
      </w:r>
      <w:proofErr w:type="spellEnd"/>
      <w:r w:rsidR="00A20039" w:rsidRPr="00DC5AC9">
        <w:rPr>
          <w:rFonts w:cs="Times New Roman"/>
          <w:szCs w:val="24"/>
          <w:lang w:val="es-ES"/>
        </w:rPr>
        <w:t xml:space="preserve">, </w:t>
      </w:r>
      <w:proofErr w:type="spellStart"/>
      <w:r w:rsidR="00A20039" w:rsidRPr="00DC5AC9">
        <w:rPr>
          <w:rFonts w:cs="Times New Roman"/>
          <w:szCs w:val="24"/>
          <w:lang w:val="es-ES"/>
        </w:rPr>
        <w:t>cipermetrina</w:t>
      </w:r>
      <w:proofErr w:type="spellEnd"/>
      <w:r w:rsidR="00A20039" w:rsidRPr="00DC5AC9">
        <w:rPr>
          <w:rFonts w:cs="Times New Roman"/>
          <w:szCs w:val="24"/>
          <w:lang w:val="es-ES"/>
        </w:rPr>
        <w:t xml:space="preserve"> y </w:t>
      </w:r>
      <w:proofErr w:type="spellStart"/>
      <w:r w:rsidR="00A20039" w:rsidRPr="00DC5AC9">
        <w:rPr>
          <w:rFonts w:cs="Times New Roman"/>
          <w:szCs w:val="24"/>
          <w:lang w:val="es-ES"/>
        </w:rPr>
        <w:t>endosulfan</w:t>
      </w:r>
      <w:proofErr w:type="spellEnd"/>
      <w:r w:rsidR="00A20039" w:rsidRPr="00DC5AC9">
        <w:rPr>
          <w:rFonts w:cs="Times New Roman"/>
          <w:szCs w:val="24"/>
          <w:lang w:val="es-ES"/>
        </w:rPr>
        <w:t>,</w:t>
      </w:r>
      <w:r w:rsidR="00B349FC" w:rsidRPr="00DC5AC9">
        <w:rPr>
          <w:rFonts w:cs="Times New Roman"/>
          <w:szCs w:val="24"/>
          <w:lang w:val="es-ES"/>
        </w:rPr>
        <w:t xml:space="preserve"> son aplicados en casi el 75% del total de la superficie de los cultivos extensivos en </w:t>
      </w:r>
      <w:r w:rsidR="00017F92" w:rsidRPr="00DC5AC9">
        <w:rPr>
          <w:rFonts w:cs="Times New Roman"/>
          <w:szCs w:val="24"/>
          <w:lang w:val="es-ES"/>
        </w:rPr>
        <w:t>Argentina</w:t>
      </w:r>
      <w:r w:rsidR="00B349FC" w:rsidRPr="00DC5AC9">
        <w:rPr>
          <w:rFonts w:cs="Times New Roman"/>
          <w:szCs w:val="24"/>
          <w:lang w:val="es-ES"/>
        </w:rPr>
        <w:t xml:space="preserve">. </w:t>
      </w:r>
      <w:r w:rsidR="00A20039" w:rsidRPr="00DC5AC9">
        <w:rPr>
          <w:rFonts w:cs="Times New Roman"/>
          <w:szCs w:val="24"/>
          <w:lang w:val="es-ES"/>
        </w:rPr>
        <w:t xml:space="preserve">Siendo la </w:t>
      </w:r>
      <w:proofErr w:type="spellStart"/>
      <w:r w:rsidR="00A20039" w:rsidRPr="00DC5AC9">
        <w:rPr>
          <w:rFonts w:cs="Times New Roman"/>
          <w:szCs w:val="24"/>
          <w:lang w:val="es-ES"/>
        </w:rPr>
        <w:t>cipermetrina</w:t>
      </w:r>
      <w:proofErr w:type="spellEnd"/>
      <w:r w:rsidR="00A20039" w:rsidRPr="00DC5AC9">
        <w:rPr>
          <w:rFonts w:cs="Times New Roman"/>
          <w:szCs w:val="24"/>
          <w:lang w:val="es-ES"/>
        </w:rPr>
        <w:t xml:space="preserve"> sin lugar a dudas el insecticida más ampliamente utilizado en la actualidad. </w:t>
      </w:r>
      <w:r w:rsidR="00B349FC" w:rsidRPr="00DC5AC9">
        <w:rPr>
          <w:rFonts w:cs="Times New Roman"/>
          <w:szCs w:val="24"/>
          <w:lang w:val="es-ES"/>
        </w:rPr>
        <w:t>No obstante, en los últimos años, y a pesar de la tendencia mostrada previamente, han ingresado</w:t>
      </w:r>
      <w:r w:rsidR="00782688" w:rsidRPr="00DC5AC9">
        <w:rPr>
          <w:rFonts w:cs="Times New Roman"/>
          <w:szCs w:val="24"/>
          <w:lang w:val="es-ES"/>
        </w:rPr>
        <w:t xml:space="preserve"> al mercado</w:t>
      </w:r>
      <w:r w:rsidR="00B349FC" w:rsidRPr="00DC5AC9">
        <w:rPr>
          <w:rFonts w:cs="Times New Roman"/>
          <w:szCs w:val="24"/>
          <w:lang w:val="es-ES"/>
        </w:rPr>
        <w:t xml:space="preserve"> insecticidas</w:t>
      </w:r>
      <w:r w:rsidR="00782688" w:rsidRPr="00DC5AC9">
        <w:rPr>
          <w:rFonts w:cs="Times New Roman"/>
          <w:szCs w:val="24"/>
          <w:lang w:val="es-ES"/>
        </w:rPr>
        <w:t xml:space="preserve"> de</w:t>
      </w:r>
      <w:r w:rsidR="00B349FC" w:rsidRPr="00DC5AC9">
        <w:rPr>
          <w:rFonts w:cs="Times New Roman"/>
          <w:szCs w:val="24"/>
          <w:lang w:val="es-ES"/>
        </w:rPr>
        <w:t xml:space="preserve"> varios productos que empiezan a usarse con mayor frecuencia, </w:t>
      </w:r>
      <w:r w:rsidR="00230256" w:rsidRPr="00DC5AC9">
        <w:rPr>
          <w:rFonts w:cs="Times New Roman"/>
          <w:szCs w:val="24"/>
          <w:lang w:val="es-ES"/>
        </w:rPr>
        <w:t xml:space="preserve">tales </w:t>
      </w:r>
      <w:r w:rsidR="00B349FC" w:rsidRPr="00DC5AC9">
        <w:rPr>
          <w:rFonts w:cs="Times New Roman"/>
          <w:szCs w:val="24"/>
          <w:lang w:val="es-ES"/>
        </w:rPr>
        <w:t xml:space="preserve">como los </w:t>
      </w:r>
      <w:proofErr w:type="spellStart"/>
      <w:r w:rsidR="00B349FC" w:rsidRPr="00DC5AC9">
        <w:rPr>
          <w:rFonts w:cs="Times New Roman"/>
          <w:szCs w:val="24"/>
          <w:lang w:val="es-ES"/>
        </w:rPr>
        <w:t>neonicotinoides</w:t>
      </w:r>
      <w:proofErr w:type="spellEnd"/>
      <w:r w:rsidR="00B349FC" w:rsidRPr="00DC5AC9">
        <w:rPr>
          <w:rFonts w:cs="Times New Roman"/>
          <w:szCs w:val="24"/>
          <w:lang w:val="es-ES"/>
        </w:rPr>
        <w:t xml:space="preserve"> y los reguladores de crecimiento de insectos (IGR)</w:t>
      </w:r>
      <w:r w:rsidR="00230256" w:rsidRPr="00DC5AC9">
        <w:rPr>
          <w:rFonts w:cs="Times New Roman"/>
          <w:szCs w:val="24"/>
          <w:lang w:val="es-ES"/>
        </w:rPr>
        <w:t>; los cuales están r</w:t>
      </w:r>
      <w:r w:rsidR="00BC1759" w:rsidRPr="00DC5AC9">
        <w:rPr>
          <w:rFonts w:cs="Times New Roman"/>
          <w:szCs w:val="24"/>
          <w:lang w:val="es-ES"/>
        </w:rPr>
        <w:t xml:space="preserve">educiendo </w:t>
      </w:r>
      <w:r w:rsidR="00533477" w:rsidRPr="00DC5AC9">
        <w:rPr>
          <w:rFonts w:cs="Times New Roman"/>
          <w:szCs w:val="24"/>
          <w:lang w:val="es-ES"/>
        </w:rPr>
        <w:t>la demanda de</w:t>
      </w:r>
      <w:r w:rsidR="00D5557D" w:rsidRPr="00DC5AC9">
        <w:rPr>
          <w:rFonts w:cs="Times New Roman"/>
          <w:szCs w:val="24"/>
          <w:lang w:val="es-ES"/>
        </w:rPr>
        <w:t xml:space="preserve"> los</w:t>
      </w:r>
      <w:r w:rsidR="00BC1759" w:rsidRPr="00DC5AC9">
        <w:rPr>
          <w:rFonts w:cs="Times New Roman"/>
          <w:szCs w:val="24"/>
          <w:lang w:val="es-ES"/>
        </w:rPr>
        <w:t xml:space="preserve"> productos</w:t>
      </w:r>
      <w:r w:rsidR="00B349FC" w:rsidRPr="00DC5AC9">
        <w:rPr>
          <w:rFonts w:cs="Times New Roman"/>
          <w:szCs w:val="24"/>
          <w:lang w:val="es-ES"/>
        </w:rPr>
        <w:t xml:space="preserve"> fosforados</w:t>
      </w:r>
      <w:r w:rsidR="00BC1759" w:rsidRPr="00DC5AC9">
        <w:rPr>
          <w:rFonts w:cs="Times New Roman"/>
          <w:szCs w:val="24"/>
          <w:lang w:val="es-ES"/>
        </w:rPr>
        <w:t>,</w:t>
      </w:r>
      <w:r w:rsidR="00B349FC" w:rsidRPr="00DC5AC9">
        <w:rPr>
          <w:rFonts w:cs="Times New Roman"/>
          <w:szCs w:val="24"/>
          <w:lang w:val="es-ES"/>
        </w:rPr>
        <w:t xml:space="preserve"> </w:t>
      </w:r>
      <w:proofErr w:type="spellStart"/>
      <w:r w:rsidR="00B349FC" w:rsidRPr="00DC5AC9">
        <w:rPr>
          <w:rFonts w:cs="Times New Roman"/>
          <w:szCs w:val="24"/>
          <w:lang w:val="es-ES"/>
        </w:rPr>
        <w:t>endosulfan</w:t>
      </w:r>
      <w:proofErr w:type="spellEnd"/>
      <w:r w:rsidR="00230256" w:rsidRPr="00DC5AC9">
        <w:rPr>
          <w:rFonts w:cs="Times New Roman"/>
          <w:szCs w:val="24"/>
          <w:lang w:val="es-ES"/>
        </w:rPr>
        <w:t xml:space="preserve"> y </w:t>
      </w:r>
      <w:r w:rsidR="00B349FC" w:rsidRPr="00DC5AC9">
        <w:rPr>
          <w:rFonts w:cs="Times New Roman"/>
          <w:szCs w:val="24"/>
          <w:lang w:val="es-ES"/>
        </w:rPr>
        <w:t>piretroides</w:t>
      </w:r>
      <w:r w:rsidR="00D5557D" w:rsidRPr="00DC5AC9">
        <w:rPr>
          <w:rFonts w:cs="Times New Roman"/>
          <w:szCs w:val="24"/>
          <w:lang w:val="es-ES"/>
        </w:rPr>
        <w:t>.</w:t>
      </w:r>
      <w:r w:rsidR="00A6732C" w:rsidRPr="00DC5AC9">
        <w:rPr>
          <w:rFonts w:cs="Times New Roman"/>
          <w:szCs w:val="24"/>
          <w:lang w:val="es-ES"/>
        </w:rPr>
        <w:t xml:space="preserve"> </w:t>
      </w:r>
      <w:r w:rsidR="004558EE" w:rsidRPr="00DC5AC9">
        <w:rPr>
          <w:rFonts w:cs="Times New Roman"/>
          <w:szCs w:val="24"/>
          <w:lang w:val="es-ES"/>
        </w:rPr>
        <w:t>Vale destacar el avance de algunas enfermedades en el cultivo de maíz, tales como el tizón (</w:t>
      </w:r>
      <w:proofErr w:type="spellStart"/>
      <w:r w:rsidR="004558EE" w:rsidRPr="00DC5AC9">
        <w:rPr>
          <w:rFonts w:cs="Times New Roman"/>
          <w:i/>
          <w:szCs w:val="24"/>
          <w:lang w:val="es-ES"/>
        </w:rPr>
        <w:t>Exserohilum</w:t>
      </w:r>
      <w:proofErr w:type="spellEnd"/>
      <w:r w:rsidR="004558EE" w:rsidRPr="00DC5AC9">
        <w:rPr>
          <w:rFonts w:cs="Times New Roman"/>
          <w:i/>
          <w:szCs w:val="24"/>
          <w:lang w:val="es-ES"/>
        </w:rPr>
        <w:t xml:space="preserve"> </w:t>
      </w:r>
      <w:proofErr w:type="spellStart"/>
      <w:r w:rsidR="004558EE" w:rsidRPr="00DC5AC9">
        <w:rPr>
          <w:rFonts w:cs="Times New Roman"/>
          <w:i/>
          <w:szCs w:val="24"/>
          <w:lang w:val="es-ES"/>
        </w:rPr>
        <w:t>turcicum</w:t>
      </w:r>
      <w:proofErr w:type="spellEnd"/>
      <w:r w:rsidR="004558EE" w:rsidRPr="00DC5AC9">
        <w:rPr>
          <w:rFonts w:cs="Times New Roman"/>
          <w:szCs w:val="24"/>
          <w:lang w:val="es-ES"/>
        </w:rPr>
        <w:t>) y la roya común (</w:t>
      </w:r>
      <w:proofErr w:type="spellStart"/>
      <w:r w:rsidR="004558EE" w:rsidRPr="00DC5AC9">
        <w:rPr>
          <w:rFonts w:cs="Times New Roman"/>
          <w:i/>
          <w:szCs w:val="24"/>
          <w:lang w:val="es-ES"/>
        </w:rPr>
        <w:t>Puccinia</w:t>
      </w:r>
      <w:proofErr w:type="spellEnd"/>
      <w:r w:rsidR="004558EE" w:rsidRPr="00DC5AC9">
        <w:rPr>
          <w:rFonts w:cs="Times New Roman"/>
          <w:i/>
          <w:szCs w:val="24"/>
          <w:lang w:val="es-ES"/>
        </w:rPr>
        <w:t xml:space="preserve"> </w:t>
      </w:r>
      <w:proofErr w:type="spellStart"/>
      <w:r w:rsidR="004558EE" w:rsidRPr="00DC5AC9">
        <w:rPr>
          <w:rFonts w:cs="Times New Roman"/>
          <w:i/>
          <w:szCs w:val="24"/>
          <w:lang w:val="es-ES"/>
        </w:rPr>
        <w:t>sorghi</w:t>
      </w:r>
      <w:proofErr w:type="spellEnd"/>
      <w:r w:rsidR="004558EE" w:rsidRPr="00DC5AC9">
        <w:rPr>
          <w:rFonts w:cs="Times New Roman"/>
          <w:szCs w:val="24"/>
          <w:lang w:val="es-ES"/>
        </w:rPr>
        <w:t>), que en un futuro cercano serán adversidades que deberán ser atendidas complementariamente con los fungicidas foliares.</w:t>
      </w:r>
      <w:r w:rsidR="006436CA" w:rsidRPr="00DC5AC9">
        <w:rPr>
          <w:rFonts w:cs="Times New Roman"/>
          <w:szCs w:val="24"/>
          <w:lang w:val="es-ES"/>
        </w:rPr>
        <w:t xml:space="preserve"> </w:t>
      </w:r>
      <w:r w:rsidR="00533477" w:rsidRPr="00DC5AC9">
        <w:rPr>
          <w:rFonts w:cs="Times New Roman"/>
          <w:szCs w:val="24"/>
          <w:lang w:val="es-ES"/>
        </w:rPr>
        <w:t xml:space="preserve">Finalmente, </w:t>
      </w:r>
      <w:r w:rsidR="004558EE" w:rsidRPr="00DC5AC9">
        <w:rPr>
          <w:rFonts w:cs="Times New Roman"/>
          <w:szCs w:val="24"/>
          <w:lang w:val="es-ES"/>
        </w:rPr>
        <w:t>vale resaltar</w:t>
      </w:r>
      <w:r w:rsidR="00533477" w:rsidRPr="00DC5AC9">
        <w:rPr>
          <w:rFonts w:cs="Times New Roman"/>
          <w:szCs w:val="24"/>
          <w:lang w:val="es-ES"/>
        </w:rPr>
        <w:t xml:space="preserve"> la aparición de un nuevo grupo de insecticidas llamados </w:t>
      </w:r>
      <w:proofErr w:type="spellStart"/>
      <w:r w:rsidR="00533477" w:rsidRPr="00DC5AC9">
        <w:rPr>
          <w:rFonts w:cs="Times New Roman"/>
          <w:szCs w:val="24"/>
          <w:lang w:val="es-ES"/>
        </w:rPr>
        <w:t>diamidas</w:t>
      </w:r>
      <w:proofErr w:type="spellEnd"/>
      <w:r w:rsidR="00533477" w:rsidRPr="00DC5AC9">
        <w:rPr>
          <w:rFonts w:cs="Times New Roman"/>
          <w:szCs w:val="24"/>
          <w:lang w:val="es-ES"/>
        </w:rPr>
        <w:t xml:space="preserve"> </w:t>
      </w:r>
      <w:proofErr w:type="spellStart"/>
      <w:r w:rsidR="00533477" w:rsidRPr="00DC5AC9">
        <w:rPr>
          <w:rFonts w:cs="Times New Roman"/>
          <w:szCs w:val="24"/>
          <w:lang w:val="es-ES"/>
        </w:rPr>
        <w:t>antranilinica</w:t>
      </w:r>
      <w:proofErr w:type="spellEnd"/>
      <w:r w:rsidR="0011791F" w:rsidRPr="00DC5AC9">
        <w:rPr>
          <w:rFonts w:cs="Times New Roman"/>
          <w:szCs w:val="24"/>
          <w:lang w:val="es-ES"/>
        </w:rPr>
        <w:t xml:space="preserve">, los cuales se lazan al mercado </w:t>
      </w:r>
      <w:r w:rsidR="00533477" w:rsidRPr="00DC5AC9">
        <w:rPr>
          <w:rFonts w:cs="Times New Roman"/>
          <w:szCs w:val="24"/>
          <w:lang w:val="es-ES"/>
        </w:rPr>
        <w:t>este año</w:t>
      </w:r>
      <w:r w:rsidR="0011791F" w:rsidRPr="00DC5AC9">
        <w:rPr>
          <w:rFonts w:cs="Times New Roman"/>
          <w:szCs w:val="24"/>
          <w:lang w:val="es-ES"/>
        </w:rPr>
        <w:t xml:space="preserve">. Este nuevo grupo, donde </w:t>
      </w:r>
      <w:proofErr w:type="spellStart"/>
      <w:r w:rsidR="0011791F" w:rsidRPr="00DC5AC9">
        <w:rPr>
          <w:rFonts w:cs="Times New Roman"/>
          <w:szCs w:val="24"/>
          <w:lang w:val="es-ES"/>
        </w:rPr>
        <w:t>Rynaxypyr</w:t>
      </w:r>
      <w:proofErr w:type="spellEnd"/>
      <w:r w:rsidR="0011791F" w:rsidRPr="00DC5AC9">
        <w:rPr>
          <w:rFonts w:cs="Times New Roman"/>
          <w:szCs w:val="24"/>
          <w:lang w:val="es-ES"/>
        </w:rPr>
        <w:t xml:space="preserve"> será la primera molécula en conocerse en Argentina, s</w:t>
      </w:r>
      <w:r w:rsidR="006436CA" w:rsidRPr="00DC5AC9">
        <w:rPr>
          <w:rFonts w:cs="Times New Roman"/>
          <w:szCs w:val="24"/>
          <w:lang w:val="es-ES"/>
        </w:rPr>
        <w:t>e caracteriza fundamentalmente por</w:t>
      </w:r>
      <w:r w:rsidR="0011791F" w:rsidRPr="00DC5AC9">
        <w:rPr>
          <w:rFonts w:cs="Times New Roman"/>
          <w:szCs w:val="24"/>
          <w:lang w:val="es-ES"/>
        </w:rPr>
        <w:t xml:space="preserve"> la baja cantidad de materia activa por superficie para producir buenos controles de insectos y su bajísima toxicidad. Se </w:t>
      </w:r>
      <w:r w:rsidR="00AE0C6A" w:rsidRPr="00DC5AC9">
        <w:rPr>
          <w:rFonts w:cs="Times New Roman"/>
          <w:szCs w:val="24"/>
          <w:lang w:val="es-ES"/>
        </w:rPr>
        <w:t xml:space="preserve">estima </w:t>
      </w:r>
      <w:r w:rsidR="0011791F" w:rsidRPr="00DC5AC9">
        <w:rPr>
          <w:rFonts w:cs="Times New Roman"/>
          <w:szCs w:val="24"/>
          <w:lang w:val="es-ES"/>
        </w:rPr>
        <w:t>que la aparición de este nuevo producto, de lugar a un fenómeno similar</w:t>
      </w:r>
      <w:r w:rsidR="00AE0C6A" w:rsidRPr="00DC5AC9">
        <w:rPr>
          <w:rFonts w:cs="Times New Roman"/>
          <w:szCs w:val="24"/>
          <w:lang w:val="es-ES"/>
        </w:rPr>
        <w:t xml:space="preserve"> al ocurrido con el </w:t>
      </w:r>
      <w:r w:rsidR="00B349FC" w:rsidRPr="00DC5AC9">
        <w:rPr>
          <w:rFonts w:cs="Times New Roman"/>
          <w:szCs w:val="24"/>
          <w:lang w:val="es-ES"/>
        </w:rPr>
        <w:t>Verde de París, el DDT</w:t>
      </w:r>
      <w:r w:rsidR="00AE0C6A" w:rsidRPr="00DC5AC9">
        <w:rPr>
          <w:rFonts w:cs="Times New Roman"/>
          <w:szCs w:val="24"/>
          <w:lang w:val="es-ES"/>
        </w:rPr>
        <w:t xml:space="preserve">, el </w:t>
      </w:r>
      <w:proofErr w:type="spellStart"/>
      <w:r w:rsidR="00AE0C6A" w:rsidRPr="00DC5AC9">
        <w:rPr>
          <w:rFonts w:cs="Times New Roman"/>
          <w:szCs w:val="24"/>
          <w:lang w:val="es-ES"/>
        </w:rPr>
        <w:t>paration</w:t>
      </w:r>
      <w:proofErr w:type="spellEnd"/>
      <w:r w:rsidR="00AE0C6A" w:rsidRPr="00DC5AC9">
        <w:rPr>
          <w:rFonts w:cs="Times New Roman"/>
          <w:szCs w:val="24"/>
          <w:lang w:val="es-ES"/>
        </w:rPr>
        <w:t xml:space="preserve"> y los piretroides.</w:t>
      </w:r>
      <w:r w:rsidR="00B349FC" w:rsidRPr="00DC5AC9">
        <w:rPr>
          <w:rFonts w:cs="Times New Roman"/>
          <w:szCs w:val="24"/>
          <w:lang w:val="es-ES"/>
        </w:rPr>
        <w:t xml:space="preserve"> </w:t>
      </w:r>
    </w:p>
    <w:p w:rsidR="00B349FC" w:rsidRPr="00DC5AC9" w:rsidRDefault="00A24846" w:rsidP="00072E0E">
      <w:pPr>
        <w:pStyle w:val="Ttulo4"/>
        <w:numPr>
          <w:ilvl w:val="3"/>
          <w:numId w:val="13"/>
        </w:numPr>
        <w:tabs>
          <w:tab w:val="left" w:pos="1710"/>
        </w:tabs>
        <w:spacing w:after="240"/>
        <w:ind w:firstLine="0"/>
        <w:rPr>
          <w:rFonts w:ascii="Times New Roman" w:hAnsi="Times New Roman" w:cs="Times New Roman"/>
          <w:b w:val="0"/>
          <w:color w:val="auto"/>
          <w:sz w:val="24"/>
          <w:szCs w:val="24"/>
        </w:rPr>
      </w:pPr>
      <w:bookmarkStart w:id="74" w:name="_Toc365488826"/>
      <w:r w:rsidRPr="00DC5AC9">
        <w:rPr>
          <w:rFonts w:ascii="Times New Roman" w:hAnsi="Times New Roman" w:cs="Times New Roman"/>
          <w:b w:val="0"/>
          <w:color w:val="auto"/>
          <w:sz w:val="24"/>
          <w:szCs w:val="24"/>
        </w:rPr>
        <w:lastRenderedPageBreak/>
        <w:t>Control de malezas</w:t>
      </w:r>
      <w:bookmarkEnd w:id="74"/>
      <w:r w:rsidRPr="00DC5AC9">
        <w:rPr>
          <w:rFonts w:ascii="Times New Roman" w:hAnsi="Times New Roman" w:cs="Times New Roman"/>
          <w:b w:val="0"/>
          <w:color w:val="auto"/>
          <w:sz w:val="24"/>
          <w:szCs w:val="24"/>
        </w:rPr>
        <w:t xml:space="preserve"> </w:t>
      </w:r>
    </w:p>
    <w:p w:rsidR="00B349FC" w:rsidRPr="00DC5AC9" w:rsidRDefault="00B349FC" w:rsidP="004558EE">
      <w:pPr>
        <w:spacing w:after="0" w:line="360" w:lineRule="auto"/>
        <w:ind w:firstLine="720"/>
        <w:jc w:val="both"/>
        <w:rPr>
          <w:rFonts w:cs="Times New Roman"/>
          <w:szCs w:val="24"/>
          <w:lang w:val="es-ES"/>
        </w:rPr>
      </w:pPr>
      <w:r w:rsidRPr="00DC5AC9">
        <w:rPr>
          <w:rFonts w:cs="Times New Roman"/>
          <w:szCs w:val="24"/>
          <w:lang w:val="es-ES"/>
        </w:rPr>
        <w:t xml:space="preserve">A principios de la década del </w:t>
      </w:r>
      <w:r w:rsidR="001126E4" w:rsidRPr="00DC5AC9">
        <w:rPr>
          <w:rFonts w:cs="Times New Roman"/>
          <w:szCs w:val="24"/>
          <w:lang w:val="es-ES"/>
        </w:rPr>
        <w:t>‘</w:t>
      </w:r>
      <w:r w:rsidR="00630920" w:rsidRPr="00DC5AC9">
        <w:rPr>
          <w:rFonts w:cs="Times New Roman"/>
          <w:szCs w:val="24"/>
          <w:lang w:val="es-ES"/>
        </w:rPr>
        <w:t>70</w:t>
      </w:r>
      <w:r w:rsidRPr="00DC5AC9">
        <w:rPr>
          <w:rFonts w:cs="Times New Roman"/>
          <w:szCs w:val="24"/>
          <w:lang w:val="es-ES"/>
        </w:rPr>
        <w:t xml:space="preserve"> como consecuencia de la aparición de nuevos cultivares de maíz y trigo</w:t>
      </w:r>
      <w:r w:rsidR="001126E4" w:rsidRPr="00DC5AC9">
        <w:rPr>
          <w:rFonts w:cs="Times New Roman"/>
          <w:szCs w:val="24"/>
          <w:lang w:val="es-ES"/>
        </w:rPr>
        <w:t xml:space="preserve">, </w:t>
      </w:r>
      <w:r w:rsidRPr="00DC5AC9">
        <w:rPr>
          <w:rFonts w:cs="Times New Roman"/>
          <w:szCs w:val="24"/>
          <w:lang w:val="es-ES"/>
        </w:rPr>
        <w:t xml:space="preserve">el incremento de los niveles de tecnología, pero fundamentalmente por la expansión del cultivo de soja, </w:t>
      </w:r>
      <w:r w:rsidR="00E37ADE" w:rsidRPr="00DC5AC9">
        <w:rPr>
          <w:rFonts w:cs="Times New Roman"/>
          <w:szCs w:val="24"/>
          <w:lang w:val="es-AR"/>
        </w:rPr>
        <w:t xml:space="preserve">es que </w:t>
      </w:r>
      <w:r w:rsidRPr="00DC5AC9">
        <w:rPr>
          <w:rFonts w:cs="Times New Roman"/>
          <w:szCs w:val="24"/>
          <w:lang w:val="es-ES"/>
        </w:rPr>
        <w:t>se inició una era de crecimiento exponencial en el desarrollo y la utilización de herbicidas</w:t>
      </w:r>
      <w:r w:rsidR="00E37ADE" w:rsidRPr="00DC5AC9">
        <w:rPr>
          <w:rFonts w:cs="Times New Roman"/>
          <w:szCs w:val="24"/>
          <w:lang w:val="es-ES"/>
        </w:rPr>
        <w:t xml:space="preserve"> en la Argentina</w:t>
      </w:r>
      <w:r w:rsidRPr="00DC5AC9">
        <w:rPr>
          <w:rFonts w:cs="Times New Roman"/>
          <w:szCs w:val="24"/>
          <w:lang w:val="es-ES"/>
        </w:rPr>
        <w:t>.</w:t>
      </w:r>
      <w:r w:rsidR="00EC7153" w:rsidRPr="00DC5AC9">
        <w:rPr>
          <w:rFonts w:cs="Times New Roman"/>
          <w:szCs w:val="24"/>
          <w:lang w:val="es-ES"/>
        </w:rPr>
        <w:t xml:space="preserve"> </w:t>
      </w:r>
      <w:r w:rsidR="003A3FE4" w:rsidRPr="00DC5AC9">
        <w:rPr>
          <w:rFonts w:cs="Times New Roman"/>
          <w:szCs w:val="24"/>
          <w:lang w:val="es-ES"/>
        </w:rPr>
        <w:t xml:space="preserve">Vale aclarar que la soja fue el </w:t>
      </w:r>
      <w:r w:rsidR="00EB116E" w:rsidRPr="00DC5AC9">
        <w:rPr>
          <w:rFonts w:cs="Times New Roman"/>
          <w:szCs w:val="24"/>
          <w:lang w:val="es-ES"/>
        </w:rPr>
        <w:t>p</w:t>
      </w:r>
      <w:r w:rsidR="003A3FE4" w:rsidRPr="00DC5AC9">
        <w:rPr>
          <w:rFonts w:cs="Times New Roman"/>
          <w:szCs w:val="24"/>
          <w:lang w:val="es-ES"/>
        </w:rPr>
        <w:t xml:space="preserve">rimer cultivo con un paquete tecnológico capaz de limitar el avance del sorgo de Alepo y el </w:t>
      </w:r>
      <w:proofErr w:type="spellStart"/>
      <w:r w:rsidR="003A3FE4" w:rsidRPr="00DC5AC9">
        <w:rPr>
          <w:rFonts w:cs="Times New Roman"/>
          <w:szCs w:val="24"/>
          <w:lang w:val="es-ES"/>
        </w:rPr>
        <w:t>gramon</w:t>
      </w:r>
      <w:proofErr w:type="spellEnd"/>
      <w:r w:rsidR="003A3FE4" w:rsidRPr="00DC5AC9">
        <w:rPr>
          <w:rFonts w:cs="Times New Roman"/>
          <w:szCs w:val="24"/>
          <w:lang w:val="es-ES"/>
        </w:rPr>
        <w:t xml:space="preserve">, los cuales ocupaban gran parte de la zona núcleo Argentina. </w:t>
      </w:r>
      <w:r w:rsidR="00EC7153" w:rsidRPr="00DC5AC9">
        <w:rPr>
          <w:rFonts w:cs="Times New Roman"/>
          <w:szCs w:val="24"/>
          <w:lang w:val="es-ES"/>
        </w:rPr>
        <w:t xml:space="preserve">Es </w:t>
      </w:r>
      <w:r w:rsidR="002A7558" w:rsidRPr="00DC5AC9">
        <w:rPr>
          <w:rFonts w:cs="Times New Roman"/>
          <w:szCs w:val="24"/>
          <w:lang w:val="es-ES"/>
        </w:rPr>
        <w:t>así</w:t>
      </w:r>
      <w:r w:rsidR="00EC7153" w:rsidRPr="00DC5AC9">
        <w:rPr>
          <w:rFonts w:cs="Times New Roman"/>
          <w:szCs w:val="24"/>
          <w:lang w:val="es-ES"/>
        </w:rPr>
        <w:t xml:space="preserve"> que l</w:t>
      </w:r>
      <w:r w:rsidRPr="00DC5AC9">
        <w:rPr>
          <w:rFonts w:cs="Times New Roman"/>
          <w:szCs w:val="24"/>
          <w:lang w:val="es-ES"/>
        </w:rPr>
        <w:t>a difusión masiva del cultivo de soja obligó a la incorporación de nueva tecnología en el control de malezas, anteriormente casi circunscripta a las aplicaciones post-emergentes de herbicidas hormonales. De esta manera, se empezaron a d</w:t>
      </w:r>
      <w:r w:rsidR="00C674E3" w:rsidRPr="00DC5AC9">
        <w:rPr>
          <w:rFonts w:cs="Times New Roman"/>
          <w:szCs w:val="24"/>
          <w:lang w:val="es-ES"/>
        </w:rPr>
        <w:t>ifundir los tratamientos de pre</w:t>
      </w:r>
      <w:r w:rsidR="007E33F4" w:rsidRPr="00DC5AC9">
        <w:rPr>
          <w:rFonts w:cs="Times New Roman"/>
          <w:szCs w:val="24"/>
          <w:lang w:val="es-ES"/>
        </w:rPr>
        <w:t>-</w:t>
      </w:r>
      <w:r w:rsidR="00C674E3" w:rsidRPr="00DC5AC9">
        <w:rPr>
          <w:rFonts w:cs="Times New Roman"/>
          <w:szCs w:val="24"/>
          <w:lang w:val="es-ES"/>
        </w:rPr>
        <w:t>s</w:t>
      </w:r>
      <w:r w:rsidRPr="00DC5AC9">
        <w:rPr>
          <w:rFonts w:cs="Times New Roman"/>
          <w:szCs w:val="24"/>
          <w:lang w:val="es-ES"/>
        </w:rPr>
        <w:t>iembra y pre</w:t>
      </w:r>
      <w:r w:rsidR="00C674E3" w:rsidRPr="00DC5AC9">
        <w:rPr>
          <w:rFonts w:cs="Times New Roman"/>
          <w:szCs w:val="24"/>
          <w:lang w:val="es-ES"/>
        </w:rPr>
        <w:t>-</w:t>
      </w:r>
      <w:r w:rsidRPr="00DC5AC9">
        <w:rPr>
          <w:rFonts w:cs="Times New Roman"/>
          <w:szCs w:val="24"/>
          <w:lang w:val="es-ES"/>
        </w:rPr>
        <w:t xml:space="preserve">emergencia, hasta entonces casi ignorados. </w:t>
      </w:r>
    </w:p>
    <w:p w:rsidR="00B349FC" w:rsidRPr="00DC5AC9" w:rsidRDefault="00B349FC" w:rsidP="00294BD4">
      <w:pPr>
        <w:spacing w:after="0" w:line="360" w:lineRule="auto"/>
        <w:ind w:firstLine="720"/>
        <w:jc w:val="both"/>
        <w:rPr>
          <w:rFonts w:cs="Times New Roman"/>
          <w:szCs w:val="24"/>
          <w:lang w:val="es-ES"/>
        </w:rPr>
      </w:pPr>
      <w:r w:rsidRPr="00DC5AC9">
        <w:rPr>
          <w:rFonts w:cs="Times New Roman"/>
          <w:szCs w:val="24"/>
          <w:lang w:val="es-ES"/>
        </w:rPr>
        <w:t xml:space="preserve">Durante la década </w:t>
      </w:r>
      <w:r w:rsidR="00F53B71" w:rsidRPr="00DC5AC9">
        <w:rPr>
          <w:rFonts w:cs="Times New Roman"/>
          <w:szCs w:val="24"/>
          <w:lang w:val="es-ES"/>
        </w:rPr>
        <w:t xml:space="preserve">de </w:t>
      </w:r>
      <w:r w:rsidR="002B672D" w:rsidRPr="00DC5AC9">
        <w:rPr>
          <w:rFonts w:cs="Times New Roman"/>
          <w:szCs w:val="24"/>
          <w:lang w:val="es-ES"/>
        </w:rPr>
        <w:t>1975-</w:t>
      </w:r>
      <w:r w:rsidRPr="00DC5AC9">
        <w:rPr>
          <w:rFonts w:cs="Times New Roman"/>
          <w:szCs w:val="24"/>
          <w:lang w:val="es-ES"/>
        </w:rPr>
        <w:t xml:space="preserve">85 </w:t>
      </w:r>
      <w:r w:rsidR="00F53B71" w:rsidRPr="00DC5AC9">
        <w:rPr>
          <w:rFonts w:cs="Times New Roman"/>
          <w:szCs w:val="24"/>
          <w:lang w:val="es-ES"/>
        </w:rPr>
        <w:t xml:space="preserve">los herbicidas de pre-siembra incorporados </w:t>
      </w:r>
      <w:r w:rsidR="00DF5B6B" w:rsidRPr="00DC5AC9">
        <w:rPr>
          <w:rFonts w:cs="Times New Roman"/>
          <w:szCs w:val="24"/>
          <w:lang w:val="es-ES"/>
        </w:rPr>
        <w:t>más</w:t>
      </w:r>
      <w:r w:rsidR="00F53B71" w:rsidRPr="00DC5AC9">
        <w:rPr>
          <w:rFonts w:cs="Times New Roman"/>
          <w:szCs w:val="24"/>
          <w:lang w:val="es-ES"/>
        </w:rPr>
        <w:t xml:space="preserve"> utilizados </w:t>
      </w:r>
      <w:r w:rsidR="00E2188F" w:rsidRPr="00DC5AC9">
        <w:rPr>
          <w:rFonts w:cs="Times New Roman"/>
          <w:szCs w:val="24"/>
          <w:lang w:val="es-ES"/>
        </w:rPr>
        <w:t xml:space="preserve">para controlar dos malezas muy frecuentes y competitivas para el maíz (i.e. </w:t>
      </w:r>
      <w:r w:rsidR="00E2188F" w:rsidRPr="00DC5AC9">
        <w:rPr>
          <w:rFonts w:cs="Times New Roman"/>
          <w:i/>
          <w:szCs w:val="24"/>
          <w:lang w:val="es-ES"/>
        </w:rPr>
        <w:t xml:space="preserve">S. </w:t>
      </w:r>
      <w:proofErr w:type="spellStart"/>
      <w:r w:rsidR="00E2188F" w:rsidRPr="00DC5AC9">
        <w:rPr>
          <w:rFonts w:cs="Times New Roman"/>
          <w:i/>
          <w:szCs w:val="24"/>
          <w:lang w:val="es-ES"/>
        </w:rPr>
        <w:t>halepense</w:t>
      </w:r>
      <w:proofErr w:type="spellEnd"/>
      <w:r w:rsidR="00E2188F" w:rsidRPr="00DC5AC9">
        <w:rPr>
          <w:rFonts w:cs="Times New Roman"/>
          <w:i/>
          <w:szCs w:val="24"/>
          <w:lang w:val="es-ES"/>
        </w:rPr>
        <w:t xml:space="preserve"> y C. </w:t>
      </w:r>
      <w:proofErr w:type="spellStart"/>
      <w:r w:rsidR="00E2188F" w:rsidRPr="00DC5AC9">
        <w:rPr>
          <w:rFonts w:cs="Times New Roman"/>
          <w:i/>
          <w:szCs w:val="24"/>
          <w:lang w:val="es-ES"/>
        </w:rPr>
        <w:t>dactylon</w:t>
      </w:r>
      <w:proofErr w:type="spellEnd"/>
      <w:r w:rsidR="00E2188F" w:rsidRPr="00DC5AC9">
        <w:rPr>
          <w:rFonts w:cs="Times New Roman"/>
          <w:szCs w:val="24"/>
          <w:lang w:val="es-ES"/>
        </w:rPr>
        <w:t xml:space="preserve">) eran </w:t>
      </w:r>
      <w:r w:rsidR="0072722F" w:rsidRPr="00DC5AC9">
        <w:rPr>
          <w:rFonts w:cs="Times New Roman"/>
          <w:szCs w:val="24"/>
          <w:lang w:val="es-ES"/>
        </w:rPr>
        <w:t xml:space="preserve">los </w:t>
      </w:r>
      <w:proofErr w:type="spellStart"/>
      <w:r w:rsidR="0072722F" w:rsidRPr="00DC5AC9">
        <w:rPr>
          <w:rFonts w:cs="Times New Roman"/>
          <w:szCs w:val="24"/>
          <w:lang w:val="es-ES"/>
        </w:rPr>
        <w:t>tiocarbamatos</w:t>
      </w:r>
      <w:proofErr w:type="spellEnd"/>
      <w:r w:rsidR="0072722F" w:rsidRPr="00DC5AC9">
        <w:rPr>
          <w:rFonts w:cs="Times New Roman"/>
          <w:szCs w:val="24"/>
          <w:lang w:val="es-ES"/>
        </w:rPr>
        <w:t xml:space="preserve"> (EPTC y </w:t>
      </w:r>
      <w:proofErr w:type="spellStart"/>
      <w:r w:rsidR="0072722F" w:rsidRPr="00DC5AC9">
        <w:rPr>
          <w:rFonts w:cs="Times New Roman"/>
          <w:szCs w:val="24"/>
          <w:lang w:val="es-ES"/>
        </w:rPr>
        <w:t>Butilato</w:t>
      </w:r>
      <w:proofErr w:type="spellEnd"/>
      <w:r w:rsidR="0072722F" w:rsidRPr="00DC5AC9">
        <w:rPr>
          <w:rFonts w:cs="Times New Roman"/>
          <w:szCs w:val="24"/>
          <w:lang w:val="es-ES"/>
        </w:rPr>
        <w:t xml:space="preserve">). Sin embargo el mayor problema con estos productos era el alto costo de siembra que significaban, puesto que </w:t>
      </w:r>
      <w:r w:rsidR="00F53B71" w:rsidRPr="00DC5AC9">
        <w:rPr>
          <w:rFonts w:cs="Times New Roman"/>
          <w:szCs w:val="24"/>
          <w:lang w:val="es-ES"/>
        </w:rPr>
        <w:t>requerían una doble incorporación con rastra de discos</w:t>
      </w:r>
      <w:r w:rsidR="00DF5B6B" w:rsidRPr="00DC5AC9">
        <w:rPr>
          <w:rFonts w:cs="Times New Roman"/>
          <w:szCs w:val="24"/>
          <w:lang w:val="es-ES"/>
        </w:rPr>
        <w:t>; razón</w:t>
      </w:r>
      <w:r w:rsidR="00F53B71" w:rsidRPr="00DC5AC9">
        <w:rPr>
          <w:rFonts w:cs="Times New Roman"/>
          <w:szCs w:val="24"/>
          <w:lang w:val="es-ES"/>
        </w:rPr>
        <w:t xml:space="preserve"> </w:t>
      </w:r>
      <w:r w:rsidR="00DF5B6B" w:rsidRPr="00DC5AC9">
        <w:rPr>
          <w:rFonts w:cs="Times New Roman"/>
          <w:szCs w:val="24"/>
          <w:lang w:val="es-ES"/>
        </w:rPr>
        <w:t>por la cual su uso</w:t>
      </w:r>
      <w:r w:rsidR="00FE4F36" w:rsidRPr="00DC5AC9">
        <w:rPr>
          <w:rFonts w:cs="Times New Roman"/>
          <w:szCs w:val="24"/>
          <w:lang w:val="es-ES"/>
        </w:rPr>
        <w:t xml:space="preserve"> se extinguió</w:t>
      </w:r>
      <w:r w:rsidR="00F53B71" w:rsidRPr="00DC5AC9">
        <w:rPr>
          <w:rFonts w:cs="Times New Roman"/>
          <w:szCs w:val="24"/>
          <w:lang w:val="es-ES"/>
        </w:rPr>
        <w:t xml:space="preserve"> con rapidez. </w:t>
      </w:r>
      <w:r w:rsidR="00FE4F36" w:rsidRPr="00DC5AC9">
        <w:rPr>
          <w:rFonts w:cs="Times New Roman"/>
          <w:szCs w:val="24"/>
          <w:lang w:val="es-ES"/>
        </w:rPr>
        <w:t>Asimismo, l</w:t>
      </w:r>
      <w:r w:rsidRPr="00DC5AC9">
        <w:rPr>
          <w:rFonts w:cs="Times New Roman"/>
          <w:szCs w:val="24"/>
          <w:lang w:val="es-ES"/>
        </w:rPr>
        <w:t>a generalización de la labranza vertical y luego de la Siembra Directa</w:t>
      </w:r>
      <w:r w:rsidR="0066773A" w:rsidRPr="00DC5AC9">
        <w:rPr>
          <w:rFonts w:cs="Times New Roman"/>
          <w:szCs w:val="24"/>
          <w:lang w:val="es-ES"/>
        </w:rPr>
        <w:t>, determinaron</w:t>
      </w:r>
      <w:r w:rsidRPr="00DC5AC9">
        <w:rPr>
          <w:rFonts w:cs="Times New Roman"/>
          <w:szCs w:val="24"/>
          <w:lang w:val="es-ES"/>
        </w:rPr>
        <w:t xml:space="preserve"> la desaparición de los herbicidas de pre</w:t>
      </w:r>
      <w:r w:rsidR="0066773A" w:rsidRPr="00DC5AC9">
        <w:rPr>
          <w:rFonts w:cs="Times New Roman"/>
          <w:szCs w:val="24"/>
          <w:lang w:val="es-ES"/>
        </w:rPr>
        <w:t>-</w:t>
      </w:r>
      <w:r w:rsidRPr="00DC5AC9">
        <w:rPr>
          <w:rFonts w:cs="Times New Roman"/>
          <w:szCs w:val="24"/>
          <w:lang w:val="es-ES"/>
        </w:rPr>
        <w:t xml:space="preserve">siembra incorporados </w:t>
      </w:r>
      <w:r w:rsidR="0066773A" w:rsidRPr="00DC5AC9">
        <w:rPr>
          <w:rFonts w:cs="Times New Roman"/>
          <w:szCs w:val="24"/>
          <w:lang w:val="es-ES"/>
        </w:rPr>
        <w:t>(</w:t>
      </w:r>
      <w:r w:rsidR="002A7558" w:rsidRPr="00DC5AC9">
        <w:rPr>
          <w:rFonts w:cs="Times New Roman"/>
          <w:szCs w:val="24"/>
          <w:lang w:val="es-ES"/>
        </w:rPr>
        <w:t>ej.</w:t>
      </w:r>
      <w:r w:rsidR="0066773A" w:rsidRPr="00DC5AC9">
        <w:rPr>
          <w:rFonts w:cs="Times New Roman"/>
          <w:szCs w:val="24"/>
          <w:lang w:val="es-ES"/>
        </w:rPr>
        <w:t xml:space="preserve"> </w:t>
      </w:r>
      <w:proofErr w:type="spellStart"/>
      <w:r w:rsidRPr="00DC5AC9">
        <w:rPr>
          <w:rFonts w:cs="Times New Roman"/>
          <w:szCs w:val="24"/>
          <w:lang w:val="es-ES"/>
        </w:rPr>
        <w:t>trifluralina</w:t>
      </w:r>
      <w:proofErr w:type="spellEnd"/>
      <w:r w:rsidR="0066773A" w:rsidRPr="00DC5AC9">
        <w:rPr>
          <w:rFonts w:cs="Times New Roman"/>
          <w:szCs w:val="24"/>
          <w:lang w:val="es-ES"/>
        </w:rPr>
        <w:t>)</w:t>
      </w:r>
      <w:r w:rsidRPr="00DC5AC9">
        <w:rPr>
          <w:rFonts w:cs="Times New Roman"/>
          <w:szCs w:val="24"/>
          <w:lang w:val="es-ES"/>
        </w:rPr>
        <w:t xml:space="preserve">. Hacia fines de la década del </w:t>
      </w:r>
      <w:r w:rsidR="00294BD4" w:rsidRPr="00DC5AC9">
        <w:rPr>
          <w:rFonts w:cs="Times New Roman"/>
          <w:szCs w:val="24"/>
          <w:lang w:val="es-ES"/>
        </w:rPr>
        <w:t>‘</w:t>
      </w:r>
      <w:r w:rsidRPr="00DC5AC9">
        <w:rPr>
          <w:rFonts w:cs="Times New Roman"/>
          <w:szCs w:val="24"/>
          <w:lang w:val="es-ES"/>
        </w:rPr>
        <w:t xml:space="preserve">80, en el cultivo de maíz irrumpieron las </w:t>
      </w:r>
      <w:proofErr w:type="spellStart"/>
      <w:r w:rsidRPr="00DC5AC9">
        <w:rPr>
          <w:rFonts w:cs="Times New Roman"/>
          <w:szCs w:val="24"/>
          <w:lang w:val="es-ES"/>
        </w:rPr>
        <w:t>sulfonilurea</w:t>
      </w:r>
      <w:r w:rsidR="00F53B71" w:rsidRPr="00DC5AC9">
        <w:rPr>
          <w:rFonts w:cs="Times New Roman"/>
          <w:szCs w:val="24"/>
          <w:lang w:val="es-ES"/>
        </w:rPr>
        <w:t>s</w:t>
      </w:r>
      <w:proofErr w:type="spellEnd"/>
      <w:r w:rsidR="00F53B71" w:rsidRPr="00DC5AC9">
        <w:rPr>
          <w:rFonts w:cs="Times New Roman"/>
          <w:szCs w:val="24"/>
          <w:lang w:val="es-ES"/>
        </w:rPr>
        <w:t xml:space="preserve"> (</w:t>
      </w:r>
      <w:proofErr w:type="spellStart"/>
      <w:r w:rsidR="00F53B71" w:rsidRPr="00DC5AC9">
        <w:rPr>
          <w:rFonts w:cs="Times New Roman"/>
          <w:szCs w:val="24"/>
          <w:lang w:val="es-ES"/>
        </w:rPr>
        <w:t>Nicosulfuron</w:t>
      </w:r>
      <w:proofErr w:type="spellEnd"/>
      <w:r w:rsidR="00F53B71" w:rsidRPr="00DC5AC9">
        <w:rPr>
          <w:rFonts w:cs="Times New Roman"/>
          <w:szCs w:val="24"/>
          <w:lang w:val="es-ES"/>
        </w:rPr>
        <w:t xml:space="preserve">, </w:t>
      </w:r>
      <w:proofErr w:type="spellStart"/>
      <w:r w:rsidR="00F53B71" w:rsidRPr="00DC5AC9">
        <w:rPr>
          <w:rFonts w:cs="Times New Roman"/>
          <w:szCs w:val="24"/>
          <w:lang w:val="es-ES"/>
        </w:rPr>
        <w:t>Primisulfuron</w:t>
      </w:r>
      <w:proofErr w:type="spellEnd"/>
      <w:r w:rsidR="00F53B71" w:rsidRPr="00DC5AC9">
        <w:rPr>
          <w:rFonts w:cs="Times New Roman"/>
          <w:szCs w:val="24"/>
          <w:lang w:val="es-ES"/>
        </w:rPr>
        <w:t>);</w:t>
      </w:r>
      <w:r w:rsidRPr="00DC5AC9">
        <w:rPr>
          <w:rFonts w:cs="Times New Roman"/>
          <w:szCs w:val="24"/>
          <w:lang w:val="es-ES"/>
        </w:rPr>
        <w:t xml:space="preserve"> </w:t>
      </w:r>
      <w:r w:rsidR="00F53B71" w:rsidRPr="00DC5AC9">
        <w:rPr>
          <w:rFonts w:cs="Times New Roman"/>
          <w:szCs w:val="24"/>
          <w:lang w:val="es-ES"/>
        </w:rPr>
        <w:t>s</w:t>
      </w:r>
      <w:r w:rsidRPr="00DC5AC9">
        <w:rPr>
          <w:rFonts w:cs="Times New Roman"/>
          <w:szCs w:val="24"/>
          <w:lang w:val="es-ES"/>
        </w:rPr>
        <w:t xml:space="preserve">in embargo, </w:t>
      </w:r>
      <w:proofErr w:type="spellStart"/>
      <w:r w:rsidRPr="00DC5AC9">
        <w:rPr>
          <w:rFonts w:cs="Times New Roman"/>
          <w:szCs w:val="24"/>
          <w:lang w:val="es-ES"/>
        </w:rPr>
        <w:t>Atrazina</w:t>
      </w:r>
      <w:proofErr w:type="spellEnd"/>
      <w:r w:rsidRPr="00DC5AC9">
        <w:rPr>
          <w:rFonts w:cs="Times New Roman"/>
          <w:szCs w:val="24"/>
          <w:lang w:val="es-ES"/>
        </w:rPr>
        <w:t xml:space="preserve"> siguió siendo el herbicida más u</w:t>
      </w:r>
      <w:r w:rsidR="00294BD4" w:rsidRPr="00DC5AC9">
        <w:rPr>
          <w:rFonts w:cs="Times New Roman"/>
          <w:szCs w:val="24"/>
          <w:lang w:val="es-ES"/>
        </w:rPr>
        <w:t xml:space="preserve">tilizado, seguido por </w:t>
      </w:r>
      <w:proofErr w:type="spellStart"/>
      <w:r w:rsidR="00294BD4" w:rsidRPr="00DC5AC9">
        <w:rPr>
          <w:rFonts w:cs="Times New Roman"/>
          <w:szCs w:val="24"/>
          <w:lang w:val="es-ES"/>
        </w:rPr>
        <w:t>Acetoclor</w:t>
      </w:r>
      <w:proofErr w:type="spellEnd"/>
      <w:r w:rsidR="00EB116E" w:rsidRPr="00DC5AC9">
        <w:rPr>
          <w:rFonts w:cs="Times New Roman"/>
          <w:szCs w:val="24"/>
          <w:lang w:val="es-ES"/>
        </w:rPr>
        <w:t>.</w:t>
      </w:r>
      <w:r w:rsidR="00294BD4" w:rsidRPr="00DC5AC9">
        <w:rPr>
          <w:rFonts w:cs="Times New Roman"/>
          <w:szCs w:val="24"/>
          <w:lang w:val="es-ES"/>
        </w:rPr>
        <w:t xml:space="preserve"> </w:t>
      </w:r>
    </w:p>
    <w:p w:rsidR="00B349FC" w:rsidRPr="00DC5AC9" w:rsidRDefault="00B349FC" w:rsidP="00F260ED">
      <w:pPr>
        <w:spacing w:after="0" w:line="360" w:lineRule="auto"/>
        <w:ind w:firstLine="720"/>
        <w:jc w:val="both"/>
        <w:rPr>
          <w:rFonts w:cs="Times New Roman"/>
          <w:szCs w:val="24"/>
          <w:lang w:val="es-ES"/>
        </w:rPr>
      </w:pPr>
      <w:r w:rsidRPr="00DC5AC9">
        <w:rPr>
          <w:rFonts w:cs="Times New Roman"/>
          <w:szCs w:val="24"/>
          <w:lang w:val="es-ES"/>
        </w:rPr>
        <w:t xml:space="preserve">El ya sostenido crecimiento de la tecnología de no labranza (Siembra Directa) de principios de la década del </w:t>
      </w:r>
      <w:r w:rsidR="002F14AF" w:rsidRPr="00DC5AC9">
        <w:rPr>
          <w:rFonts w:cs="Times New Roman"/>
          <w:szCs w:val="24"/>
          <w:lang w:val="es-ES"/>
        </w:rPr>
        <w:t>‘</w:t>
      </w:r>
      <w:r w:rsidRPr="00DC5AC9">
        <w:rPr>
          <w:rFonts w:cs="Times New Roman"/>
          <w:szCs w:val="24"/>
          <w:lang w:val="es-ES"/>
        </w:rPr>
        <w:t>90, recibió un nuevo y fuerte impulso como consecuencia de la aparición y posterior difusión masiva de los cultivares de maíz resistentes a glifosato (RR). El uso de glifosato para la realización del barbecho químico impulsó la Siembra Directa en sitios, ambientes y aun en ecosistemas impensados en las décadas anteriores, lo que contribuyó al aumento del área sembrada.</w:t>
      </w:r>
      <w:r w:rsidR="002F14AF" w:rsidRPr="00DC5AC9">
        <w:rPr>
          <w:rFonts w:cs="Times New Roman"/>
          <w:szCs w:val="24"/>
          <w:lang w:val="es-ES"/>
        </w:rPr>
        <w:t xml:space="preserve"> </w:t>
      </w:r>
      <w:r w:rsidRPr="00DC5AC9">
        <w:rPr>
          <w:rFonts w:cs="Times New Roman"/>
          <w:szCs w:val="24"/>
          <w:lang w:val="es-ES"/>
        </w:rPr>
        <w:t>Este hecho causó un fuerte cambio en el mercado de agroquímicos. Una masa monetaria superior a los 900 millones de dólares en 1996/97 que venía con tendencia claramente ascendente, decayó en sólo tres años a menos de 600 millones y se caracteriza por un fuerte predominio de glifosato en el volumen total</w:t>
      </w:r>
      <w:r w:rsidR="00195B4C" w:rsidRPr="00DC5AC9">
        <w:rPr>
          <w:rFonts w:cs="Times New Roman"/>
          <w:szCs w:val="24"/>
          <w:lang w:val="es-ES"/>
        </w:rPr>
        <w:t>; e</w:t>
      </w:r>
      <w:r w:rsidR="00B0769C" w:rsidRPr="00DC5AC9">
        <w:rPr>
          <w:rFonts w:cs="Times New Roman"/>
          <w:szCs w:val="24"/>
          <w:lang w:val="es-ES"/>
        </w:rPr>
        <w:t>stimándose ya d</w:t>
      </w:r>
      <w:r w:rsidRPr="00DC5AC9">
        <w:rPr>
          <w:rFonts w:cs="Times New Roman"/>
          <w:szCs w:val="24"/>
          <w:lang w:val="es-ES"/>
        </w:rPr>
        <w:t>urante la campaña 200</w:t>
      </w:r>
      <w:r w:rsidR="00195B4C" w:rsidRPr="00DC5AC9">
        <w:rPr>
          <w:rFonts w:cs="Times New Roman"/>
          <w:szCs w:val="24"/>
          <w:lang w:val="es-ES"/>
        </w:rPr>
        <w:t>1-</w:t>
      </w:r>
      <w:r w:rsidR="00721616" w:rsidRPr="00DC5AC9">
        <w:rPr>
          <w:rFonts w:cs="Times New Roman"/>
          <w:szCs w:val="24"/>
          <w:lang w:val="es-ES"/>
        </w:rPr>
        <w:t>02 que su</w:t>
      </w:r>
      <w:r w:rsidRPr="00DC5AC9">
        <w:rPr>
          <w:rFonts w:cs="Times New Roman"/>
          <w:szCs w:val="24"/>
          <w:lang w:val="es-ES"/>
        </w:rPr>
        <w:t xml:space="preserve"> volumen comercializado era del orden de los 80 millones de litros.</w:t>
      </w:r>
      <w:r w:rsidR="00B0769C" w:rsidRPr="00DC5AC9">
        <w:rPr>
          <w:rFonts w:cs="Times New Roman"/>
          <w:szCs w:val="24"/>
          <w:lang w:val="es-ES"/>
        </w:rPr>
        <w:t xml:space="preserve"> </w:t>
      </w:r>
    </w:p>
    <w:p w:rsidR="00684242" w:rsidRPr="00DC5AC9" w:rsidRDefault="00684242" w:rsidP="00072E0E">
      <w:pPr>
        <w:pStyle w:val="Ttulo3"/>
        <w:numPr>
          <w:ilvl w:val="2"/>
          <w:numId w:val="13"/>
        </w:numPr>
        <w:spacing w:line="360" w:lineRule="auto"/>
        <w:rPr>
          <w:rFonts w:cs="Times New Roman"/>
          <w:b w:val="0"/>
          <w:color w:val="auto"/>
          <w:sz w:val="24"/>
          <w:u w:val="single"/>
        </w:rPr>
      </w:pPr>
      <w:bookmarkStart w:id="75" w:name="_Toc364112179"/>
      <w:bookmarkStart w:id="76" w:name="_Toc365488827"/>
      <w:r w:rsidRPr="00DC5AC9">
        <w:rPr>
          <w:rFonts w:cs="Times New Roman"/>
          <w:b w:val="0"/>
          <w:color w:val="auto"/>
          <w:sz w:val="24"/>
          <w:u w:val="single"/>
        </w:rPr>
        <w:lastRenderedPageBreak/>
        <w:t>Mano de obra</w:t>
      </w:r>
      <w:bookmarkEnd w:id="75"/>
      <w:bookmarkEnd w:id="76"/>
      <w:r w:rsidRPr="00DC5AC9">
        <w:rPr>
          <w:rFonts w:cs="Times New Roman"/>
          <w:b w:val="0"/>
          <w:color w:val="auto"/>
          <w:sz w:val="24"/>
          <w:u w:val="single"/>
        </w:rPr>
        <w:t xml:space="preserve"> </w:t>
      </w:r>
    </w:p>
    <w:p w:rsidR="00CF6926" w:rsidRPr="00DC5AC9" w:rsidRDefault="00CF6926" w:rsidP="00822F15">
      <w:pPr>
        <w:spacing w:after="0" w:line="360" w:lineRule="auto"/>
        <w:ind w:firstLine="720"/>
        <w:jc w:val="both"/>
        <w:rPr>
          <w:rFonts w:cs="Times New Roman"/>
          <w:lang w:val="es-ES"/>
        </w:rPr>
      </w:pPr>
      <w:r w:rsidRPr="00DC5AC9">
        <w:rPr>
          <w:rFonts w:cs="Times New Roman"/>
          <w:lang w:val="es-ES"/>
        </w:rPr>
        <w:t xml:space="preserve">El maíz en Argentina es un cultivo extensivo, de alto nivel de mecanización y tecnología. Por lo tanto la mano de obra se relaciona con las distintas etapas de toma de decisiones del cultivo. </w:t>
      </w:r>
      <w:r w:rsidR="00444330" w:rsidRPr="00DC5AC9">
        <w:rPr>
          <w:rFonts w:cs="Times New Roman"/>
          <w:lang w:val="es-ES"/>
        </w:rPr>
        <w:t xml:space="preserve">Pero en general se puede identificar a un </w:t>
      </w:r>
      <w:r w:rsidR="00444330" w:rsidRPr="00DC5AC9">
        <w:rPr>
          <w:rFonts w:eastAsia="Calibri" w:cs="Times New Roman"/>
          <w:lang w:val="es-ES"/>
        </w:rPr>
        <w:t>productor “puro” que trabaja con su propia maquinaria y exclusivamente en su finca; el contratista “puro” que solamente realiza tareas para terceros; las combinaciones entre ambos incluyendo el arrendamiento de</w:t>
      </w:r>
      <w:r w:rsidR="00822F15" w:rsidRPr="00DC5AC9">
        <w:rPr>
          <w:rFonts w:eastAsia="Calibri" w:cs="Times New Roman"/>
          <w:lang w:val="es-ES"/>
        </w:rPr>
        <w:t xml:space="preserve"> tierras (dando y tomando) y así como</w:t>
      </w:r>
      <w:r w:rsidR="00444330" w:rsidRPr="00DC5AC9">
        <w:rPr>
          <w:rFonts w:eastAsia="Calibri" w:cs="Times New Roman"/>
          <w:lang w:val="es-ES"/>
        </w:rPr>
        <w:t xml:space="preserve"> distintas formas asociativas. </w:t>
      </w:r>
      <w:r w:rsidR="00822F15" w:rsidRPr="00DC5AC9">
        <w:rPr>
          <w:rFonts w:eastAsia="Calibri" w:cs="Times New Roman"/>
          <w:lang w:val="es-ES"/>
        </w:rPr>
        <w:t xml:space="preserve">La mano de obra utilizada puede ser </w:t>
      </w:r>
      <w:r w:rsidRPr="00DC5AC9">
        <w:rPr>
          <w:rFonts w:cs="Times New Roman"/>
          <w:lang w:val="es-ES"/>
        </w:rPr>
        <w:t xml:space="preserve">altamente calificada para la elección de lotes, tomas de muestras, análisis y recomendaciones agronómicas o maquinistas altamente calificados para realizar la siembra o la aplicación de distintos productos como pueden ser los agroquímicos o fertilizantes. También para el acondicionamiento y el transporte luego de la cosecha. Excepto en el caso de las empresas </w:t>
      </w:r>
      <w:proofErr w:type="spellStart"/>
      <w:r w:rsidRPr="00DC5AC9">
        <w:rPr>
          <w:rFonts w:cs="Times New Roman"/>
          <w:lang w:val="es-ES"/>
        </w:rPr>
        <w:t>semilleras</w:t>
      </w:r>
      <w:proofErr w:type="spellEnd"/>
      <w:r w:rsidRPr="00DC5AC9">
        <w:rPr>
          <w:rFonts w:cs="Times New Roman"/>
          <w:lang w:val="es-ES"/>
        </w:rPr>
        <w:t xml:space="preserve"> no hay prácticas agronómicas que requieran operarios manuales. En el caso de los semilleros el </w:t>
      </w:r>
      <w:proofErr w:type="spellStart"/>
      <w:r w:rsidRPr="00DC5AC9">
        <w:rPr>
          <w:rFonts w:cs="Times New Roman"/>
          <w:lang w:val="es-ES"/>
        </w:rPr>
        <w:t>despanojado</w:t>
      </w:r>
      <w:proofErr w:type="spellEnd"/>
      <w:r w:rsidRPr="00DC5AC9">
        <w:rPr>
          <w:rFonts w:cs="Times New Roman"/>
          <w:lang w:val="es-ES"/>
        </w:rPr>
        <w:t xml:space="preserve"> es una tarea mano de obra intensiva pero que requiere de un cierto nivel de preparación.  </w:t>
      </w:r>
    </w:p>
    <w:p w:rsidR="00684242" w:rsidRPr="00DC5AC9" w:rsidRDefault="003C20DB" w:rsidP="00F260ED">
      <w:pPr>
        <w:spacing w:after="0" w:line="360" w:lineRule="auto"/>
        <w:ind w:firstLine="720"/>
        <w:jc w:val="both"/>
        <w:rPr>
          <w:rFonts w:cs="Times New Roman"/>
          <w:szCs w:val="24"/>
          <w:lang w:val="es-ES"/>
        </w:rPr>
      </w:pPr>
      <w:r w:rsidRPr="00DC5AC9">
        <w:rPr>
          <w:rFonts w:cs="Times New Roman"/>
          <w:szCs w:val="24"/>
          <w:lang w:val="es-ES"/>
        </w:rPr>
        <w:t xml:space="preserve">Según el IERAL (2011) la producción del grano y su acondicionamiento </w:t>
      </w:r>
      <w:r w:rsidR="00A50346" w:rsidRPr="00DC5AC9">
        <w:rPr>
          <w:rFonts w:cs="Times New Roman"/>
          <w:szCs w:val="24"/>
          <w:lang w:val="es-ES"/>
        </w:rPr>
        <w:t xml:space="preserve">en el año 2009 </w:t>
      </w:r>
      <w:r w:rsidRPr="00DC5AC9">
        <w:rPr>
          <w:rFonts w:cs="Times New Roman"/>
          <w:szCs w:val="24"/>
          <w:lang w:val="es-ES"/>
        </w:rPr>
        <w:t xml:space="preserve">genero 25,000 puesto de trabajo. </w:t>
      </w:r>
      <w:r w:rsidR="00684242" w:rsidRPr="00DC5AC9">
        <w:rPr>
          <w:rFonts w:cs="Times New Roman"/>
          <w:szCs w:val="24"/>
          <w:lang w:val="es-ES"/>
        </w:rPr>
        <w:t>En cuanto al manejo post-cosecha de los granos en la Argentina antes de los ’60 estos eran almacenados en bolsas (sacos), las cuales eran manipuladas a mano y se almacenaban en estibas.</w:t>
      </w:r>
      <w:r w:rsidR="00E674F7" w:rsidRPr="00DC5AC9">
        <w:rPr>
          <w:rFonts w:cs="Times New Roman"/>
          <w:szCs w:val="24"/>
          <w:lang w:val="es-ES"/>
        </w:rPr>
        <w:t xml:space="preserve"> Es </w:t>
      </w:r>
      <w:r w:rsidR="00D728BF" w:rsidRPr="00DC5AC9">
        <w:rPr>
          <w:rFonts w:cs="Times New Roman"/>
          <w:szCs w:val="24"/>
          <w:lang w:val="es-ES"/>
        </w:rPr>
        <w:t>así</w:t>
      </w:r>
      <w:r w:rsidR="00E674F7" w:rsidRPr="00DC5AC9">
        <w:rPr>
          <w:rFonts w:cs="Times New Roman"/>
          <w:szCs w:val="24"/>
          <w:lang w:val="es-ES"/>
        </w:rPr>
        <w:t xml:space="preserve"> que </w:t>
      </w:r>
      <w:r w:rsidR="00684242" w:rsidRPr="00DC5AC9">
        <w:rPr>
          <w:rFonts w:cs="Times New Roman"/>
          <w:szCs w:val="24"/>
          <w:lang w:val="es-ES"/>
        </w:rPr>
        <w:t xml:space="preserve">el creciente costo de la mano de obra </w:t>
      </w:r>
      <w:r w:rsidR="00E674F7" w:rsidRPr="00DC5AC9">
        <w:rPr>
          <w:rFonts w:cs="Times New Roman"/>
          <w:szCs w:val="24"/>
          <w:lang w:val="es-ES"/>
        </w:rPr>
        <w:t>en la década del ’60</w:t>
      </w:r>
      <w:r w:rsidR="00751534" w:rsidRPr="00DC5AC9">
        <w:rPr>
          <w:rFonts w:cs="Times New Roman"/>
          <w:szCs w:val="24"/>
          <w:lang w:val="es-ES"/>
        </w:rPr>
        <w:t xml:space="preserve"> </w:t>
      </w:r>
      <w:r w:rsidR="00684242" w:rsidRPr="00DC5AC9">
        <w:rPr>
          <w:rFonts w:cs="Times New Roman"/>
          <w:szCs w:val="24"/>
          <w:lang w:val="es-ES"/>
        </w:rPr>
        <w:t xml:space="preserve">favoreció la transición al manejo a granel de los granos; divulgándose </w:t>
      </w:r>
      <w:r w:rsidR="00A50346" w:rsidRPr="00DC5AC9">
        <w:rPr>
          <w:rFonts w:cs="Times New Roman"/>
          <w:szCs w:val="24"/>
          <w:lang w:val="es-ES"/>
        </w:rPr>
        <w:t xml:space="preserve">de esta manera </w:t>
      </w:r>
      <w:r w:rsidR="00684242" w:rsidRPr="00DC5AC9">
        <w:rPr>
          <w:rFonts w:cs="Times New Roman"/>
          <w:szCs w:val="24"/>
          <w:lang w:val="es-ES"/>
        </w:rPr>
        <w:t>el uso de silos y e</w:t>
      </w:r>
      <w:r w:rsidR="00D728BF" w:rsidRPr="00DC5AC9">
        <w:rPr>
          <w:rFonts w:cs="Times New Roman"/>
          <w:szCs w:val="24"/>
          <w:lang w:val="es-ES"/>
        </w:rPr>
        <w:t>quipos de movimiento del granel;</w:t>
      </w:r>
      <w:r w:rsidR="00684242" w:rsidRPr="00DC5AC9">
        <w:rPr>
          <w:rFonts w:cs="Times New Roman"/>
          <w:szCs w:val="24"/>
          <w:lang w:val="es-ES"/>
        </w:rPr>
        <w:t xml:space="preserve"> </w:t>
      </w:r>
      <w:r w:rsidR="00D728BF" w:rsidRPr="00DC5AC9">
        <w:rPr>
          <w:rFonts w:cs="Times New Roman"/>
          <w:szCs w:val="24"/>
          <w:lang w:val="es-ES"/>
        </w:rPr>
        <w:t>m</w:t>
      </w:r>
      <w:r w:rsidR="00684242" w:rsidRPr="00DC5AC9">
        <w:rPr>
          <w:rFonts w:cs="Times New Roman"/>
          <w:szCs w:val="24"/>
          <w:lang w:val="es-ES"/>
        </w:rPr>
        <w:t xml:space="preserve">anejándose </w:t>
      </w:r>
      <w:r w:rsidR="00D728BF" w:rsidRPr="00DC5AC9">
        <w:rPr>
          <w:rFonts w:cs="Times New Roman"/>
          <w:szCs w:val="24"/>
          <w:lang w:val="es-ES"/>
        </w:rPr>
        <w:t>así</w:t>
      </w:r>
      <w:r w:rsidR="00684242" w:rsidRPr="00DC5AC9">
        <w:rPr>
          <w:rFonts w:cs="Times New Roman"/>
          <w:szCs w:val="24"/>
          <w:lang w:val="es-ES"/>
        </w:rPr>
        <w:t xml:space="preserve"> la mayoría de la producción de granos </w:t>
      </w:r>
      <w:r w:rsidR="00D728BF" w:rsidRPr="00DC5AC9">
        <w:rPr>
          <w:rFonts w:cs="Times New Roman"/>
          <w:szCs w:val="24"/>
          <w:lang w:val="es-ES"/>
        </w:rPr>
        <w:t>desde entonces</w:t>
      </w:r>
      <w:r w:rsidR="00684242" w:rsidRPr="00DC5AC9">
        <w:rPr>
          <w:rFonts w:cs="Times New Roman"/>
          <w:szCs w:val="24"/>
          <w:lang w:val="es-ES"/>
        </w:rPr>
        <w:t xml:space="preserve">. Cuando se pasó del manejo en bolsa al manejo a granel, el gobierno incentivó a los agricultores a poseer sus propios silos, otorgando créditos para construir hasta tres por productor. Sin embargo la utilización de estos silos no fue acompañada con la inclusión de sistemas de aireación, situación que </w:t>
      </w:r>
      <w:r w:rsidR="00684242" w:rsidRPr="00DC5AC9">
        <w:rPr>
          <w:rFonts w:cs="Times New Roman"/>
          <w:szCs w:val="24"/>
          <w:lang w:val="es-BO"/>
        </w:rPr>
        <w:t>hecho</w:t>
      </w:r>
      <w:r w:rsidR="00684242" w:rsidRPr="00DC5AC9">
        <w:rPr>
          <w:rFonts w:cs="Times New Roman"/>
          <w:szCs w:val="24"/>
          <w:lang w:val="es-ES"/>
        </w:rPr>
        <w:t xml:space="preserve"> a perder los granos </w:t>
      </w:r>
      <w:r w:rsidR="00864775" w:rsidRPr="00DC5AC9">
        <w:rPr>
          <w:rFonts w:cs="Times New Roman"/>
          <w:szCs w:val="24"/>
          <w:lang w:val="es-ES"/>
        </w:rPr>
        <w:t>por acción de hongos e insectos;</w:t>
      </w:r>
      <w:r w:rsidR="00684242" w:rsidRPr="00DC5AC9">
        <w:rPr>
          <w:rFonts w:cs="Times New Roman"/>
          <w:szCs w:val="24"/>
          <w:lang w:val="es-ES"/>
        </w:rPr>
        <w:t xml:space="preserve"> </w:t>
      </w:r>
      <w:r w:rsidR="00864775" w:rsidRPr="00DC5AC9">
        <w:rPr>
          <w:rFonts w:cs="Times New Roman"/>
          <w:szCs w:val="24"/>
          <w:lang w:val="es-ES"/>
        </w:rPr>
        <w:t>p</w:t>
      </w:r>
      <w:r w:rsidR="00684242" w:rsidRPr="00DC5AC9">
        <w:rPr>
          <w:rFonts w:cs="Times New Roman"/>
          <w:szCs w:val="24"/>
          <w:lang w:val="es-ES"/>
        </w:rPr>
        <w:t>asando de alrededor 2800 secadoras en 1993 a 3700 en la actualidad.</w:t>
      </w:r>
    </w:p>
    <w:p w:rsidR="00195B4C" w:rsidRPr="00DC5AC9" w:rsidRDefault="00B349FC" w:rsidP="00072E0E">
      <w:pPr>
        <w:pStyle w:val="Ttulo3"/>
        <w:numPr>
          <w:ilvl w:val="2"/>
          <w:numId w:val="13"/>
        </w:numPr>
        <w:spacing w:line="360" w:lineRule="auto"/>
        <w:jc w:val="both"/>
        <w:rPr>
          <w:rFonts w:cs="Times New Roman"/>
          <w:color w:val="auto"/>
          <w:sz w:val="24"/>
          <w:szCs w:val="24"/>
          <w:lang w:val="es-ES"/>
        </w:rPr>
      </w:pPr>
      <w:bookmarkStart w:id="77" w:name="_Toc364112180"/>
      <w:bookmarkStart w:id="78" w:name="_Toc365488828"/>
      <w:r w:rsidRPr="00DC5AC9">
        <w:rPr>
          <w:rFonts w:cs="Times New Roman"/>
          <w:b w:val="0"/>
          <w:color w:val="auto"/>
          <w:sz w:val="24"/>
          <w:szCs w:val="24"/>
          <w:u w:val="single"/>
          <w:lang w:val="es-ES"/>
        </w:rPr>
        <w:t>Mecanización agrícola</w:t>
      </w:r>
      <w:bookmarkEnd w:id="77"/>
      <w:bookmarkEnd w:id="78"/>
      <w:r w:rsidR="00D22150" w:rsidRPr="00DC5AC9">
        <w:rPr>
          <w:rFonts w:cs="Times New Roman"/>
          <w:color w:val="auto"/>
          <w:sz w:val="24"/>
          <w:szCs w:val="24"/>
          <w:lang w:val="es-ES"/>
        </w:rPr>
        <w:t xml:space="preserve"> </w:t>
      </w:r>
    </w:p>
    <w:p w:rsidR="00004404" w:rsidRPr="00DC5AC9" w:rsidRDefault="00B349FC" w:rsidP="00684242">
      <w:pPr>
        <w:spacing w:after="0" w:line="360" w:lineRule="auto"/>
        <w:ind w:firstLine="720"/>
        <w:jc w:val="both"/>
        <w:rPr>
          <w:rFonts w:cs="Times New Roman"/>
          <w:szCs w:val="24"/>
          <w:lang w:val="es-ES"/>
        </w:rPr>
      </w:pPr>
      <w:r w:rsidRPr="00DC5AC9">
        <w:rPr>
          <w:rFonts w:cs="Times New Roman"/>
          <w:szCs w:val="24"/>
          <w:lang w:val="es-ES"/>
        </w:rPr>
        <w:t xml:space="preserve">La evolución de la agricultura en </w:t>
      </w:r>
      <w:r w:rsidR="00017F92" w:rsidRPr="00DC5AC9">
        <w:rPr>
          <w:rFonts w:cs="Times New Roman"/>
          <w:szCs w:val="24"/>
          <w:lang w:val="es-ES"/>
        </w:rPr>
        <w:t>Argentina</w:t>
      </w:r>
      <w:r w:rsidRPr="00DC5AC9">
        <w:rPr>
          <w:rFonts w:cs="Times New Roman"/>
          <w:szCs w:val="24"/>
          <w:lang w:val="es-ES"/>
        </w:rPr>
        <w:t xml:space="preserve"> presenta una relación directa con el grado de desarrollo de la mecanización agrícola. A partir de 1960 comenzó una verdadera revolución de la mecanización en </w:t>
      </w:r>
      <w:r w:rsidR="00017F92" w:rsidRPr="00DC5AC9">
        <w:rPr>
          <w:rFonts w:cs="Times New Roman"/>
          <w:szCs w:val="24"/>
          <w:lang w:val="es-ES"/>
        </w:rPr>
        <w:t>Argentina</w:t>
      </w:r>
      <w:r w:rsidR="00D54DBF" w:rsidRPr="00DC5AC9">
        <w:rPr>
          <w:rFonts w:cs="Times New Roman"/>
          <w:szCs w:val="24"/>
          <w:lang w:val="es-ES"/>
        </w:rPr>
        <w:t>,</w:t>
      </w:r>
      <w:r w:rsidRPr="00DC5AC9">
        <w:rPr>
          <w:rFonts w:cs="Times New Roman"/>
          <w:szCs w:val="24"/>
          <w:lang w:val="es-ES"/>
        </w:rPr>
        <w:t xml:space="preserve"> </w:t>
      </w:r>
      <w:r w:rsidR="00C8427F" w:rsidRPr="00DC5AC9">
        <w:rPr>
          <w:rFonts w:cs="Times New Roman"/>
          <w:szCs w:val="24"/>
          <w:lang w:val="es-ES"/>
        </w:rPr>
        <w:t xml:space="preserve">puesto que se generalizo el uso de </w:t>
      </w:r>
      <w:r w:rsidRPr="00DC5AC9">
        <w:rPr>
          <w:rFonts w:cs="Times New Roman"/>
          <w:szCs w:val="24"/>
          <w:lang w:val="es-ES"/>
        </w:rPr>
        <w:t>tractores</w:t>
      </w:r>
      <w:r w:rsidR="00C8427F" w:rsidRPr="00DC5AC9">
        <w:rPr>
          <w:rFonts w:cs="Times New Roman"/>
          <w:szCs w:val="24"/>
          <w:lang w:val="es-ES"/>
        </w:rPr>
        <w:t>,</w:t>
      </w:r>
      <w:r w:rsidRPr="00DC5AC9">
        <w:rPr>
          <w:rFonts w:cs="Times New Roman"/>
          <w:szCs w:val="24"/>
          <w:lang w:val="es-ES"/>
        </w:rPr>
        <w:t xml:space="preserve"> </w:t>
      </w:r>
      <w:r w:rsidR="002A7558" w:rsidRPr="00DC5AC9">
        <w:rPr>
          <w:rFonts w:cs="Times New Roman"/>
          <w:szCs w:val="24"/>
          <w:lang w:val="es-ES"/>
        </w:rPr>
        <w:t>así</w:t>
      </w:r>
      <w:r w:rsidR="00C8427F" w:rsidRPr="00DC5AC9">
        <w:rPr>
          <w:rFonts w:cs="Times New Roman"/>
          <w:szCs w:val="24"/>
          <w:lang w:val="es-ES"/>
        </w:rPr>
        <w:t xml:space="preserve"> como la cantidad y calidad de los </w:t>
      </w:r>
      <w:r w:rsidRPr="00DC5AC9">
        <w:rPr>
          <w:rFonts w:cs="Times New Roman"/>
          <w:szCs w:val="24"/>
          <w:lang w:val="es-ES"/>
        </w:rPr>
        <w:t>implementos de labranza</w:t>
      </w:r>
      <w:r w:rsidR="00C8427F" w:rsidRPr="00DC5AC9">
        <w:rPr>
          <w:rFonts w:cs="Times New Roman"/>
          <w:szCs w:val="24"/>
          <w:lang w:val="es-ES"/>
        </w:rPr>
        <w:t xml:space="preserve">, pulverizadoras y </w:t>
      </w:r>
      <w:r w:rsidR="00C8427F" w:rsidRPr="00DC5AC9">
        <w:rPr>
          <w:rFonts w:cs="Times New Roman"/>
          <w:szCs w:val="24"/>
          <w:lang w:val="es-ES"/>
        </w:rPr>
        <w:lastRenderedPageBreak/>
        <w:t>sembradoras; mejorando paralelamente también los equipos de cosecha, almacen</w:t>
      </w:r>
      <w:r w:rsidR="000C3103" w:rsidRPr="00DC5AC9">
        <w:rPr>
          <w:rFonts w:cs="Times New Roman"/>
          <w:szCs w:val="24"/>
          <w:lang w:val="es-ES"/>
        </w:rPr>
        <w:t>aje, transporte, y acondicionamiento</w:t>
      </w:r>
      <w:r w:rsidR="00C8427F" w:rsidRPr="00DC5AC9">
        <w:rPr>
          <w:rFonts w:cs="Times New Roman"/>
          <w:szCs w:val="24"/>
          <w:lang w:val="es-ES"/>
        </w:rPr>
        <w:t xml:space="preserve"> de grano</w:t>
      </w:r>
      <w:r w:rsidR="000C3103" w:rsidRPr="00DC5AC9">
        <w:rPr>
          <w:rFonts w:cs="Times New Roman"/>
          <w:szCs w:val="24"/>
          <w:lang w:val="es-ES"/>
        </w:rPr>
        <w:t xml:space="preserve">. </w:t>
      </w:r>
      <w:r w:rsidRPr="00DC5AC9">
        <w:rPr>
          <w:rFonts w:cs="Times New Roman"/>
          <w:szCs w:val="24"/>
          <w:lang w:val="es-ES"/>
        </w:rPr>
        <w:t xml:space="preserve">Ningún país del mundo puede mostrar incrementos productivos del 42% de sus granos como lo hizo </w:t>
      </w:r>
      <w:r w:rsidR="00017F92" w:rsidRPr="00DC5AC9">
        <w:rPr>
          <w:rFonts w:cs="Times New Roman"/>
          <w:szCs w:val="24"/>
          <w:lang w:val="es-ES"/>
        </w:rPr>
        <w:t>Argentina</w:t>
      </w:r>
      <w:r w:rsidRPr="00DC5AC9">
        <w:rPr>
          <w:rFonts w:cs="Times New Roman"/>
          <w:szCs w:val="24"/>
          <w:lang w:val="es-ES"/>
        </w:rPr>
        <w:t xml:space="preserve"> entre el período 2002-08</w:t>
      </w:r>
      <w:r w:rsidR="004604B3" w:rsidRPr="00DC5AC9">
        <w:rPr>
          <w:rFonts w:cs="Times New Roman"/>
          <w:szCs w:val="24"/>
          <w:lang w:val="es-ES"/>
        </w:rPr>
        <w:t>, pasando</w:t>
      </w:r>
      <w:r w:rsidRPr="00DC5AC9">
        <w:rPr>
          <w:rFonts w:cs="Times New Roman"/>
          <w:szCs w:val="24"/>
          <w:lang w:val="es-ES"/>
        </w:rPr>
        <w:t xml:space="preserve"> de 67 a 95 millones de toneladas. Estos datos</w:t>
      </w:r>
      <w:r w:rsidR="0003657E" w:rsidRPr="00DC5AC9">
        <w:rPr>
          <w:rFonts w:cs="Times New Roman"/>
          <w:szCs w:val="24"/>
          <w:lang w:val="es-ES"/>
        </w:rPr>
        <w:t xml:space="preserve">, son muestra clara de </w:t>
      </w:r>
      <w:r w:rsidRPr="00DC5AC9">
        <w:rPr>
          <w:rFonts w:cs="Times New Roman"/>
          <w:szCs w:val="24"/>
          <w:lang w:val="es-ES"/>
        </w:rPr>
        <w:t>la calidad y la competitividad de la tecnología de la maquinaria agrícola de desarrollo nacional, porque</w:t>
      </w:r>
      <w:r w:rsidR="0003657E" w:rsidRPr="00DC5AC9">
        <w:rPr>
          <w:rFonts w:cs="Times New Roman"/>
          <w:szCs w:val="24"/>
          <w:lang w:val="es-ES"/>
        </w:rPr>
        <w:t xml:space="preserve"> estos avances se</w:t>
      </w:r>
      <w:r w:rsidRPr="00DC5AC9">
        <w:rPr>
          <w:rFonts w:cs="Times New Roman"/>
          <w:szCs w:val="24"/>
          <w:lang w:val="es-ES"/>
        </w:rPr>
        <w:t xml:space="preserve"> </w:t>
      </w:r>
      <w:r w:rsidR="0003657E" w:rsidRPr="00DC5AC9">
        <w:rPr>
          <w:rFonts w:cs="Times New Roman"/>
          <w:szCs w:val="24"/>
          <w:lang w:val="es-ES"/>
        </w:rPr>
        <w:t>lograron</w:t>
      </w:r>
      <w:r w:rsidRPr="00DC5AC9">
        <w:rPr>
          <w:rFonts w:cs="Times New Roman"/>
          <w:szCs w:val="24"/>
          <w:lang w:val="es-ES"/>
        </w:rPr>
        <w:t xml:space="preserve"> con más del 55% de máquinas </w:t>
      </w:r>
      <w:r w:rsidR="00017F92" w:rsidRPr="00DC5AC9">
        <w:rPr>
          <w:rFonts w:cs="Times New Roman"/>
          <w:szCs w:val="24"/>
          <w:lang w:val="es-ES"/>
        </w:rPr>
        <w:t>Argentina</w:t>
      </w:r>
      <w:r w:rsidRPr="00DC5AC9">
        <w:rPr>
          <w:rFonts w:cs="Times New Roman"/>
          <w:szCs w:val="24"/>
          <w:lang w:val="es-ES"/>
        </w:rPr>
        <w:t>s.</w:t>
      </w:r>
      <w:r w:rsidR="00CC16C4" w:rsidRPr="00DC5AC9">
        <w:rPr>
          <w:rFonts w:cs="Times New Roman"/>
          <w:szCs w:val="24"/>
          <w:lang w:val="es-ES"/>
        </w:rPr>
        <w:t xml:space="preserve"> </w:t>
      </w:r>
    </w:p>
    <w:p w:rsidR="0089168D" w:rsidRPr="00DC5AC9" w:rsidRDefault="00B349FC" w:rsidP="00072E0E">
      <w:pPr>
        <w:pStyle w:val="Prrafodelista"/>
        <w:numPr>
          <w:ilvl w:val="0"/>
          <w:numId w:val="2"/>
        </w:numPr>
        <w:spacing w:after="0" w:line="360" w:lineRule="auto"/>
        <w:jc w:val="both"/>
        <w:rPr>
          <w:rFonts w:cs="Times New Roman"/>
          <w:szCs w:val="24"/>
          <w:lang w:val="es-ES"/>
        </w:rPr>
      </w:pPr>
      <w:r w:rsidRPr="00DC5AC9">
        <w:rPr>
          <w:rFonts w:cs="Times New Roman"/>
          <w:b/>
          <w:szCs w:val="24"/>
          <w:lang w:val="es-ES"/>
        </w:rPr>
        <w:t>Tractores</w:t>
      </w:r>
      <w:r w:rsidR="009F45D6" w:rsidRPr="00DC5AC9">
        <w:rPr>
          <w:rFonts w:cs="Times New Roman"/>
          <w:b/>
          <w:szCs w:val="24"/>
          <w:lang w:val="es-ES"/>
        </w:rPr>
        <w:t xml:space="preserve">: </w:t>
      </w:r>
      <w:r w:rsidRPr="00DC5AC9">
        <w:rPr>
          <w:rFonts w:cs="Times New Roman"/>
          <w:szCs w:val="24"/>
          <w:lang w:val="es-ES"/>
        </w:rPr>
        <w:t>Con la generalización</w:t>
      </w:r>
      <w:r w:rsidR="00A02EBE" w:rsidRPr="00DC5AC9">
        <w:rPr>
          <w:rFonts w:cs="Times New Roman"/>
          <w:szCs w:val="24"/>
          <w:lang w:val="es-ES"/>
        </w:rPr>
        <w:t xml:space="preserve"> de la Siembra Directa continua</w:t>
      </w:r>
      <w:r w:rsidRPr="00DC5AC9">
        <w:rPr>
          <w:rFonts w:cs="Times New Roman"/>
          <w:szCs w:val="24"/>
          <w:lang w:val="es-ES"/>
        </w:rPr>
        <w:t xml:space="preserve"> a partir del año 2003</w:t>
      </w:r>
      <w:r w:rsidR="00A02EBE" w:rsidRPr="00DC5AC9">
        <w:rPr>
          <w:rFonts w:cs="Times New Roman"/>
          <w:szCs w:val="24"/>
          <w:lang w:val="es-ES"/>
        </w:rPr>
        <w:t>,</w:t>
      </w:r>
      <w:r w:rsidRPr="00DC5AC9">
        <w:rPr>
          <w:rFonts w:cs="Times New Roman"/>
          <w:szCs w:val="24"/>
          <w:lang w:val="es-ES"/>
        </w:rPr>
        <w:t xml:space="preserve"> el tractor agrícola en </w:t>
      </w:r>
      <w:r w:rsidR="00017F92" w:rsidRPr="00DC5AC9">
        <w:rPr>
          <w:rFonts w:cs="Times New Roman"/>
          <w:szCs w:val="24"/>
          <w:lang w:val="es-ES"/>
        </w:rPr>
        <w:t>Argentina</w:t>
      </w:r>
      <w:r w:rsidRPr="00DC5AC9">
        <w:rPr>
          <w:rFonts w:cs="Times New Roman"/>
          <w:szCs w:val="24"/>
          <w:lang w:val="es-ES"/>
        </w:rPr>
        <w:t xml:space="preserve"> es utilizado muy poco a nivel de productor con campo propio, </w:t>
      </w:r>
      <w:r w:rsidR="00B858B7" w:rsidRPr="00DC5AC9">
        <w:rPr>
          <w:rFonts w:cs="Times New Roman"/>
          <w:szCs w:val="24"/>
          <w:lang w:val="es-ES"/>
        </w:rPr>
        <w:t xml:space="preserve">en cambio lo demandan </w:t>
      </w:r>
      <w:r w:rsidR="002A7558" w:rsidRPr="00DC5AC9">
        <w:rPr>
          <w:rFonts w:cs="Times New Roman"/>
          <w:szCs w:val="24"/>
          <w:lang w:val="es-ES"/>
        </w:rPr>
        <w:t>más</w:t>
      </w:r>
      <w:r w:rsidR="00B858B7" w:rsidRPr="00DC5AC9">
        <w:rPr>
          <w:rFonts w:cs="Times New Roman"/>
          <w:szCs w:val="24"/>
          <w:lang w:val="es-ES"/>
        </w:rPr>
        <w:t xml:space="preserve"> </w:t>
      </w:r>
      <w:r w:rsidR="00A02EBE" w:rsidRPr="00DC5AC9">
        <w:rPr>
          <w:rFonts w:cs="Times New Roman"/>
          <w:szCs w:val="24"/>
          <w:lang w:val="es-ES"/>
        </w:rPr>
        <w:t>los</w:t>
      </w:r>
      <w:r w:rsidRPr="00DC5AC9">
        <w:rPr>
          <w:rFonts w:cs="Times New Roman"/>
          <w:szCs w:val="24"/>
          <w:lang w:val="es-ES"/>
        </w:rPr>
        <w:t xml:space="preserve"> contratista</w:t>
      </w:r>
      <w:r w:rsidR="00A02EBE" w:rsidRPr="00DC5AC9">
        <w:rPr>
          <w:rFonts w:cs="Times New Roman"/>
          <w:szCs w:val="24"/>
          <w:lang w:val="es-ES"/>
        </w:rPr>
        <w:t>s</w:t>
      </w:r>
      <w:r w:rsidRPr="00DC5AC9">
        <w:rPr>
          <w:rFonts w:cs="Times New Roman"/>
          <w:szCs w:val="24"/>
          <w:lang w:val="es-ES"/>
        </w:rPr>
        <w:t xml:space="preserve"> de cosechadoras (casi un 40% del mercado actual tiene ese destino) </w:t>
      </w:r>
      <w:r w:rsidR="002A7558" w:rsidRPr="00DC5AC9">
        <w:rPr>
          <w:rFonts w:cs="Times New Roman"/>
          <w:szCs w:val="24"/>
          <w:lang w:val="es-ES"/>
        </w:rPr>
        <w:t>así</w:t>
      </w:r>
      <w:r w:rsidR="00B858B7" w:rsidRPr="00DC5AC9">
        <w:rPr>
          <w:rFonts w:cs="Times New Roman"/>
          <w:szCs w:val="24"/>
          <w:lang w:val="es-ES"/>
        </w:rPr>
        <w:t xml:space="preserve"> como</w:t>
      </w:r>
      <w:r w:rsidRPr="00DC5AC9">
        <w:rPr>
          <w:rFonts w:cs="Times New Roman"/>
          <w:szCs w:val="24"/>
          <w:lang w:val="es-ES"/>
        </w:rPr>
        <w:t xml:space="preserve"> el prestador de servicios de Siembra Directa (20%). </w:t>
      </w:r>
      <w:r w:rsidR="00526C7D" w:rsidRPr="00DC5AC9">
        <w:rPr>
          <w:rFonts w:cs="Times New Roman"/>
          <w:szCs w:val="24"/>
          <w:lang w:val="es-ES"/>
        </w:rPr>
        <w:t>Por lo tanto,</w:t>
      </w:r>
      <w:r w:rsidR="006E29BF" w:rsidRPr="00DC5AC9">
        <w:rPr>
          <w:rFonts w:cs="Times New Roman"/>
          <w:szCs w:val="24"/>
          <w:lang w:val="es-ES"/>
        </w:rPr>
        <w:t xml:space="preserve"> se estima que</w:t>
      </w:r>
      <w:r w:rsidRPr="00DC5AC9">
        <w:rPr>
          <w:rFonts w:cs="Times New Roman"/>
          <w:szCs w:val="24"/>
          <w:lang w:val="es-ES"/>
        </w:rPr>
        <w:t xml:space="preserve"> el uso</w:t>
      </w:r>
      <w:r w:rsidR="00526C7D" w:rsidRPr="00DC5AC9">
        <w:rPr>
          <w:rFonts w:cs="Times New Roman"/>
          <w:szCs w:val="24"/>
          <w:lang w:val="es-ES"/>
        </w:rPr>
        <w:t xml:space="preserve"> actual</w:t>
      </w:r>
      <w:r w:rsidRPr="00DC5AC9">
        <w:rPr>
          <w:rFonts w:cs="Times New Roman"/>
          <w:szCs w:val="24"/>
          <w:lang w:val="es-ES"/>
        </w:rPr>
        <w:t xml:space="preserve"> del tractor agrícola en </w:t>
      </w:r>
      <w:r w:rsidR="00017F92" w:rsidRPr="00DC5AC9">
        <w:rPr>
          <w:rFonts w:cs="Times New Roman"/>
          <w:szCs w:val="24"/>
          <w:lang w:val="es-ES"/>
        </w:rPr>
        <w:t>Argentina</w:t>
      </w:r>
      <w:r w:rsidRPr="00DC5AC9">
        <w:rPr>
          <w:rFonts w:cs="Times New Roman"/>
          <w:szCs w:val="24"/>
          <w:lang w:val="es-ES"/>
        </w:rPr>
        <w:t xml:space="preserve"> en la rotación trigo/soja/</w:t>
      </w:r>
      <w:r w:rsidR="00B858B7" w:rsidRPr="00DC5AC9">
        <w:rPr>
          <w:rFonts w:cs="Times New Roman"/>
          <w:szCs w:val="24"/>
          <w:lang w:val="es-ES"/>
        </w:rPr>
        <w:t>maíz no se utiliza más de 2 horas</w:t>
      </w:r>
      <w:r w:rsidRPr="00DC5AC9">
        <w:rPr>
          <w:rFonts w:cs="Times New Roman"/>
          <w:szCs w:val="24"/>
          <w:lang w:val="es-ES"/>
        </w:rPr>
        <w:t>/ha/año, ya que es empleado sólo en la</w:t>
      </w:r>
      <w:r w:rsidR="00A02EBE" w:rsidRPr="00DC5AC9">
        <w:rPr>
          <w:rFonts w:cs="Times New Roman"/>
          <w:szCs w:val="24"/>
          <w:lang w:val="es-ES"/>
        </w:rPr>
        <w:t xml:space="preserve"> siembra,</w:t>
      </w:r>
      <w:r w:rsidRPr="00DC5AC9">
        <w:rPr>
          <w:rFonts w:cs="Times New Roman"/>
          <w:szCs w:val="24"/>
          <w:lang w:val="es-ES"/>
        </w:rPr>
        <w:t xml:space="preserve"> acarreo de grano y fertilizante</w:t>
      </w:r>
      <w:r w:rsidR="00A02EBE" w:rsidRPr="00DC5AC9">
        <w:rPr>
          <w:rFonts w:cs="Times New Roman"/>
          <w:szCs w:val="24"/>
          <w:lang w:val="es-ES"/>
        </w:rPr>
        <w:t>;</w:t>
      </w:r>
      <w:r w:rsidRPr="00DC5AC9">
        <w:rPr>
          <w:rFonts w:cs="Times New Roman"/>
          <w:szCs w:val="24"/>
          <w:lang w:val="es-ES"/>
        </w:rPr>
        <w:t xml:space="preserve"> y durante la cosecha para </w:t>
      </w:r>
      <w:proofErr w:type="spellStart"/>
      <w:r w:rsidRPr="00DC5AC9">
        <w:rPr>
          <w:rFonts w:cs="Times New Roman"/>
          <w:szCs w:val="24"/>
          <w:lang w:val="es-ES"/>
        </w:rPr>
        <w:t>traccionar</w:t>
      </w:r>
      <w:proofErr w:type="spellEnd"/>
      <w:r w:rsidRPr="00DC5AC9">
        <w:rPr>
          <w:rFonts w:cs="Times New Roman"/>
          <w:szCs w:val="24"/>
          <w:lang w:val="es-ES"/>
        </w:rPr>
        <w:t xml:space="preserve"> una tolva </w:t>
      </w:r>
      <w:r w:rsidR="009B248D" w:rsidRPr="00DC5AC9">
        <w:rPr>
          <w:rFonts w:cs="Times New Roman"/>
          <w:szCs w:val="24"/>
          <w:lang w:val="es-ES"/>
        </w:rPr>
        <w:t>auto descargable</w:t>
      </w:r>
      <w:r w:rsidRPr="00DC5AC9">
        <w:rPr>
          <w:rFonts w:cs="Times New Roman"/>
          <w:szCs w:val="24"/>
          <w:lang w:val="es-ES"/>
        </w:rPr>
        <w:t>. Para ejemplificar mejor se indica que Brasil produce 130 millones de toneladas de grano con un mercado de 25</w:t>
      </w:r>
      <w:r w:rsidR="006E29BF" w:rsidRPr="00DC5AC9">
        <w:rPr>
          <w:rFonts w:cs="Times New Roman"/>
          <w:szCs w:val="24"/>
          <w:lang w:val="es-ES"/>
        </w:rPr>
        <w:t>,000 tractores/año; en cambio</w:t>
      </w:r>
      <w:r w:rsidRPr="00DC5AC9">
        <w:rPr>
          <w:rFonts w:cs="Times New Roman"/>
          <w:szCs w:val="24"/>
          <w:lang w:val="es-ES"/>
        </w:rPr>
        <w:t xml:space="preserve"> </w:t>
      </w:r>
      <w:r w:rsidR="00017F92" w:rsidRPr="00DC5AC9">
        <w:rPr>
          <w:rFonts w:cs="Times New Roman"/>
          <w:szCs w:val="24"/>
          <w:lang w:val="es-ES"/>
        </w:rPr>
        <w:t>Argentina</w:t>
      </w:r>
      <w:r w:rsidRPr="00DC5AC9">
        <w:rPr>
          <w:rFonts w:cs="Times New Roman"/>
          <w:szCs w:val="24"/>
          <w:lang w:val="es-ES"/>
        </w:rPr>
        <w:t xml:space="preserve"> produjo 96 millones de toneladas</w:t>
      </w:r>
      <w:r w:rsidR="006E29BF" w:rsidRPr="00DC5AC9">
        <w:rPr>
          <w:rFonts w:cs="Times New Roman"/>
          <w:szCs w:val="24"/>
          <w:lang w:val="es-ES"/>
        </w:rPr>
        <w:t xml:space="preserve"> en el 2008 con un mercado de 8</w:t>
      </w:r>
      <w:r w:rsidRPr="00DC5AC9">
        <w:rPr>
          <w:rFonts w:cs="Times New Roman"/>
          <w:szCs w:val="24"/>
          <w:lang w:val="es-ES"/>
        </w:rPr>
        <w:t>400 tractores</w:t>
      </w:r>
      <w:r w:rsidR="006E29BF" w:rsidRPr="00DC5AC9">
        <w:rPr>
          <w:rFonts w:cs="Times New Roman"/>
          <w:szCs w:val="24"/>
          <w:lang w:val="es-ES"/>
        </w:rPr>
        <w:t xml:space="preserve">, claramente </w:t>
      </w:r>
      <w:r w:rsidR="00017F92" w:rsidRPr="00DC5AC9">
        <w:rPr>
          <w:rFonts w:cs="Times New Roman"/>
          <w:szCs w:val="24"/>
          <w:lang w:val="es-ES"/>
        </w:rPr>
        <w:t>Argentina</w:t>
      </w:r>
      <w:r w:rsidRPr="00DC5AC9">
        <w:rPr>
          <w:rFonts w:cs="Times New Roman"/>
          <w:szCs w:val="24"/>
          <w:lang w:val="es-ES"/>
        </w:rPr>
        <w:t xml:space="preserve"> presenta un muy bajo índice de </w:t>
      </w:r>
      <w:proofErr w:type="spellStart"/>
      <w:r w:rsidR="00496468" w:rsidRPr="00DC5AC9">
        <w:rPr>
          <w:rFonts w:cs="Times New Roman"/>
          <w:szCs w:val="24"/>
          <w:lang w:val="es-ES"/>
        </w:rPr>
        <w:t>t</w:t>
      </w:r>
      <w:r w:rsidR="007F26F2" w:rsidRPr="00DC5AC9">
        <w:rPr>
          <w:rFonts w:cs="Times New Roman"/>
          <w:szCs w:val="24"/>
          <w:lang w:val="es-ES"/>
        </w:rPr>
        <w:t>ractoriza</w:t>
      </w:r>
      <w:r w:rsidR="00496468" w:rsidRPr="00DC5AC9">
        <w:rPr>
          <w:rFonts w:cs="Times New Roman"/>
          <w:szCs w:val="24"/>
          <w:lang w:val="es-ES"/>
        </w:rPr>
        <w:t>ción</w:t>
      </w:r>
      <w:proofErr w:type="spellEnd"/>
      <w:r w:rsidRPr="00DC5AC9">
        <w:rPr>
          <w:rFonts w:cs="Times New Roman"/>
          <w:szCs w:val="24"/>
          <w:lang w:val="es-ES"/>
        </w:rPr>
        <w:t>.</w:t>
      </w:r>
    </w:p>
    <w:p w:rsidR="00C7621C" w:rsidRPr="00DC5AC9" w:rsidRDefault="00B349FC" w:rsidP="00072E0E">
      <w:pPr>
        <w:pStyle w:val="Prrafodelista"/>
        <w:numPr>
          <w:ilvl w:val="0"/>
          <w:numId w:val="2"/>
        </w:numPr>
        <w:spacing w:after="0" w:line="360" w:lineRule="auto"/>
        <w:jc w:val="both"/>
        <w:rPr>
          <w:rFonts w:cs="Times New Roman"/>
          <w:szCs w:val="24"/>
          <w:lang w:val="es-ES"/>
        </w:rPr>
      </w:pPr>
      <w:r w:rsidRPr="00DC5AC9">
        <w:rPr>
          <w:rFonts w:cs="Times New Roman"/>
          <w:b/>
          <w:szCs w:val="24"/>
          <w:lang w:val="es-ES"/>
        </w:rPr>
        <w:t>Sembradoras</w:t>
      </w:r>
      <w:r w:rsidR="007F26F2" w:rsidRPr="00DC5AC9">
        <w:rPr>
          <w:rFonts w:cs="Times New Roman"/>
          <w:b/>
          <w:szCs w:val="24"/>
          <w:lang w:val="es-ES"/>
        </w:rPr>
        <w:t xml:space="preserve">: </w:t>
      </w:r>
      <w:r w:rsidR="007F26F2" w:rsidRPr="00DC5AC9">
        <w:rPr>
          <w:rFonts w:cs="Times New Roman"/>
          <w:szCs w:val="24"/>
          <w:lang w:val="es-ES"/>
        </w:rPr>
        <w:t>Durante el periodo 2000-09</w:t>
      </w:r>
      <w:r w:rsidRPr="00DC5AC9">
        <w:rPr>
          <w:rFonts w:cs="Times New Roman"/>
          <w:szCs w:val="24"/>
          <w:lang w:val="es-ES"/>
        </w:rPr>
        <w:t xml:space="preserve"> las grandes innovaciones estarían dadas por la adopción definitiva y masiva de los distribuidores de semilla </w:t>
      </w:r>
      <w:r w:rsidR="007F26F2" w:rsidRPr="00DC5AC9">
        <w:rPr>
          <w:rFonts w:cs="Times New Roman"/>
          <w:szCs w:val="24"/>
          <w:lang w:val="es-ES"/>
        </w:rPr>
        <w:t>autom</w:t>
      </w:r>
      <w:r w:rsidRPr="00DC5AC9">
        <w:rPr>
          <w:rFonts w:cs="Times New Roman"/>
          <w:szCs w:val="24"/>
          <w:lang w:val="es-ES"/>
        </w:rPr>
        <w:t>áticos para el maíz y, por supuesto, los sistemas de siembra variable con posicionamiento satelital. En la actualidad, no se concibe una sembradora de Siembra Directa de gran t</w:t>
      </w:r>
      <w:r w:rsidR="00A6574E" w:rsidRPr="00DC5AC9">
        <w:rPr>
          <w:rFonts w:cs="Times New Roman"/>
          <w:szCs w:val="24"/>
          <w:lang w:val="es-ES"/>
        </w:rPr>
        <w:t>amaño sin un monitor de siembra</w:t>
      </w:r>
      <w:r w:rsidR="0089168D" w:rsidRPr="00DC5AC9">
        <w:rPr>
          <w:rFonts w:cs="Times New Roman"/>
          <w:szCs w:val="24"/>
          <w:lang w:val="es-ES"/>
        </w:rPr>
        <w:t xml:space="preserve"> (i.e. </w:t>
      </w:r>
      <w:r w:rsidR="009B248D" w:rsidRPr="00DC5AC9">
        <w:rPr>
          <w:rFonts w:cs="Times New Roman"/>
          <w:szCs w:val="24"/>
          <w:lang w:val="es-ES"/>
        </w:rPr>
        <w:t>auto guía</w:t>
      </w:r>
      <w:r w:rsidR="0089168D" w:rsidRPr="00DC5AC9">
        <w:rPr>
          <w:rFonts w:cs="Times New Roman"/>
          <w:szCs w:val="24"/>
          <w:lang w:val="es-ES"/>
        </w:rPr>
        <w:t xml:space="preserve"> satelital)</w:t>
      </w:r>
      <w:r w:rsidR="00A6574E" w:rsidRPr="00DC5AC9">
        <w:rPr>
          <w:rFonts w:cs="Times New Roman"/>
          <w:szCs w:val="24"/>
          <w:lang w:val="es-ES"/>
        </w:rPr>
        <w:t xml:space="preserve">, los cuales son </w:t>
      </w:r>
      <w:r w:rsidRPr="00DC5AC9">
        <w:rPr>
          <w:rFonts w:cs="Times New Roman"/>
          <w:szCs w:val="24"/>
          <w:lang w:val="es-ES"/>
        </w:rPr>
        <w:t>100% de fabricación nacional.</w:t>
      </w:r>
      <w:r w:rsidR="007F26F2" w:rsidRPr="00DC5AC9">
        <w:rPr>
          <w:rFonts w:cs="Times New Roman"/>
          <w:szCs w:val="24"/>
          <w:lang w:val="es-ES"/>
        </w:rPr>
        <w:t xml:space="preserve"> </w:t>
      </w:r>
      <w:r w:rsidR="00C7621C" w:rsidRPr="00DC5AC9">
        <w:rPr>
          <w:rFonts w:cs="Times New Roman"/>
          <w:szCs w:val="24"/>
          <w:lang w:val="es-ES"/>
        </w:rPr>
        <w:t>En la actualidad existen en Argentina 42,000 sembradoras de Siembra Directa con capacidad operativa</w:t>
      </w:r>
      <w:r w:rsidR="00A02EBE" w:rsidRPr="00DC5AC9">
        <w:rPr>
          <w:rFonts w:cs="Times New Roman"/>
          <w:szCs w:val="24"/>
          <w:lang w:val="es-ES"/>
        </w:rPr>
        <w:t>,</w:t>
      </w:r>
      <w:r w:rsidR="00C7621C" w:rsidRPr="00DC5AC9">
        <w:rPr>
          <w:rFonts w:cs="Times New Roman"/>
          <w:szCs w:val="24"/>
          <w:lang w:val="es-ES"/>
        </w:rPr>
        <w:t xml:space="preserve"> 48% de las cuales son sembradoras de grano fino (soja, trigo, pasturas, sorgo) y </w:t>
      </w:r>
      <w:r w:rsidR="00A02EBE" w:rsidRPr="00DC5AC9">
        <w:rPr>
          <w:rFonts w:cs="Times New Roman"/>
          <w:szCs w:val="24"/>
          <w:lang w:val="es-ES"/>
        </w:rPr>
        <w:t>el resto de</w:t>
      </w:r>
      <w:r w:rsidR="00C7621C" w:rsidRPr="00DC5AC9">
        <w:rPr>
          <w:rFonts w:cs="Times New Roman"/>
          <w:szCs w:val="24"/>
          <w:lang w:val="es-ES"/>
        </w:rPr>
        <w:t xml:space="preserve"> grano grueso (maíz, girasol, soja, sorgo).</w:t>
      </w:r>
      <w:r w:rsidR="0089168D" w:rsidRPr="00DC5AC9">
        <w:rPr>
          <w:rFonts w:cs="Times New Roman"/>
          <w:szCs w:val="24"/>
          <w:lang w:val="es-ES"/>
        </w:rPr>
        <w:t xml:space="preserve"> </w:t>
      </w:r>
    </w:p>
    <w:p w:rsidR="0061458B" w:rsidRPr="00DC5AC9" w:rsidRDefault="00B349FC" w:rsidP="00072E0E">
      <w:pPr>
        <w:pStyle w:val="Prrafodelista"/>
        <w:numPr>
          <w:ilvl w:val="0"/>
          <w:numId w:val="2"/>
        </w:numPr>
        <w:spacing w:after="0" w:line="360" w:lineRule="auto"/>
        <w:jc w:val="both"/>
        <w:rPr>
          <w:rFonts w:cs="Times New Roman"/>
          <w:szCs w:val="24"/>
          <w:lang w:val="es-ES"/>
        </w:rPr>
      </w:pPr>
      <w:r w:rsidRPr="00DC5AC9">
        <w:rPr>
          <w:rFonts w:cs="Times New Roman"/>
          <w:b/>
          <w:szCs w:val="24"/>
          <w:lang w:val="es-ES"/>
        </w:rPr>
        <w:t>Pulverizadoras</w:t>
      </w:r>
      <w:r w:rsidR="00F57103" w:rsidRPr="00DC5AC9">
        <w:rPr>
          <w:rFonts w:cs="Times New Roman"/>
          <w:b/>
          <w:szCs w:val="24"/>
          <w:lang w:val="es-ES"/>
        </w:rPr>
        <w:t xml:space="preserve">: </w:t>
      </w:r>
      <w:r w:rsidR="00F57103" w:rsidRPr="00DC5AC9">
        <w:rPr>
          <w:rFonts w:cs="Times New Roman"/>
          <w:szCs w:val="24"/>
          <w:lang w:val="es-ES"/>
        </w:rPr>
        <w:t>De estima que l</w:t>
      </w:r>
      <w:r w:rsidR="0089168D" w:rsidRPr="00DC5AC9">
        <w:rPr>
          <w:rFonts w:cs="Times New Roman"/>
          <w:szCs w:val="24"/>
          <w:lang w:val="es-ES"/>
        </w:rPr>
        <w:t xml:space="preserve">as </w:t>
      </w:r>
      <w:r w:rsidR="007F26F2" w:rsidRPr="00DC5AC9">
        <w:rPr>
          <w:rFonts w:cs="Times New Roman"/>
          <w:szCs w:val="24"/>
          <w:lang w:val="es-ES"/>
        </w:rPr>
        <w:t>pulverizaciones</w:t>
      </w:r>
      <w:r w:rsidR="00F57103" w:rsidRPr="00DC5AC9">
        <w:rPr>
          <w:rFonts w:cs="Times New Roman"/>
          <w:szCs w:val="24"/>
          <w:lang w:val="es-ES"/>
        </w:rPr>
        <w:t xml:space="preserve"> en la </w:t>
      </w:r>
      <w:r w:rsidR="002A7558" w:rsidRPr="00DC5AC9">
        <w:rPr>
          <w:rFonts w:cs="Times New Roman"/>
          <w:szCs w:val="24"/>
          <w:lang w:val="es-ES"/>
        </w:rPr>
        <w:t>producción</w:t>
      </w:r>
      <w:r w:rsidR="00F57103" w:rsidRPr="00DC5AC9">
        <w:rPr>
          <w:rFonts w:cs="Times New Roman"/>
          <w:szCs w:val="24"/>
          <w:lang w:val="es-ES"/>
        </w:rPr>
        <w:t xml:space="preserve"> de </w:t>
      </w:r>
      <w:r w:rsidR="002A7558" w:rsidRPr="00DC5AC9">
        <w:rPr>
          <w:rFonts w:cs="Times New Roman"/>
          <w:szCs w:val="24"/>
          <w:lang w:val="es-ES"/>
        </w:rPr>
        <w:t>maíz</w:t>
      </w:r>
      <w:r w:rsidR="007F26F2" w:rsidRPr="00DC5AC9">
        <w:rPr>
          <w:rFonts w:cs="Times New Roman"/>
          <w:szCs w:val="24"/>
          <w:lang w:val="es-ES"/>
        </w:rPr>
        <w:t xml:space="preserve"> se realizan en un 80% con máquinas autopropulsadas</w:t>
      </w:r>
      <w:r w:rsidR="00F57103" w:rsidRPr="00DC5AC9">
        <w:rPr>
          <w:rFonts w:cs="Times New Roman"/>
          <w:szCs w:val="24"/>
          <w:lang w:val="es-ES"/>
        </w:rPr>
        <w:t xml:space="preserve">. </w:t>
      </w:r>
      <w:r w:rsidRPr="00DC5AC9">
        <w:rPr>
          <w:rFonts w:cs="Times New Roman"/>
          <w:szCs w:val="24"/>
          <w:lang w:val="es-ES"/>
        </w:rPr>
        <w:t>La tendencia a la desaparición de productores chicos como demandantes de equipo se acentuó y la alta disponibilidad de prestadores de servicios, su</w:t>
      </w:r>
      <w:r w:rsidR="00F57103" w:rsidRPr="00DC5AC9">
        <w:rPr>
          <w:rFonts w:cs="Times New Roman"/>
          <w:szCs w:val="24"/>
          <w:lang w:val="es-ES"/>
        </w:rPr>
        <w:t>mado a la diferencia tecnológica</w:t>
      </w:r>
      <w:r w:rsidR="00F57103" w:rsidRPr="00DC5AC9">
        <w:rPr>
          <w:rStyle w:val="Refdenotaalpie"/>
          <w:rFonts w:cs="Times New Roman"/>
        </w:rPr>
        <w:footnoteReference w:id="4"/>
      </w:r>
      <w:r w:rsidRPr="00DC5AC9">
        <w:rPr>
          <w:rFonts w:cs="Times New Roman"/>
          <w:szCs w:val="24"/>
          <w:lang w:val="es-ES"/>
        </w:rPr>
        <w:t xml:space="preserve"> que posee una máquina </w:t>
      </w:r>
      <w:r w:rsidRPr="00DC5AC9">
        <w:rPr>
          <w:rFonts w:cs="Times New Roman"/>
          <w:szCs w:val="24"/>
          <w:lang w:val="es-ES"/>
        </w:rPr>
        <w:lastRenderedPageBreak/>
        <w:t xml:space="preserve">autopropulsada, hicieron que las máquinas pulverizadoras de arrastre tendieran a perder competitividad a un ritmo muy acelerado. </w:t>
      </w:r>
    </w:p>
    <w:p w:rsidR="00D550BA" w:rsidRPr="00DC5AC9" w:rsidRDefault="00B349FC" w:rsidP="00072E0E">
      <w:pPr>
        <w:pStyle w:val="Prrafodelista"/>
        <w:numPr>
          <w:ilvl w:val="0"/>
          <w:numId w:val="2"/>
        </w:numPr>
        <w:spacing w:after="0" w:line="360" w:lineRule="auto"/>
        <w:jc w:val="both"/>
        <w:rPr>
          <w:rFonts w:cs="Times New Roman"/>
          <w:szCs w:val="24"/>
          <w:lang w:val="es-ES"/>
        </w:rPr>
      </w:pPr>
      <w:r w:rsidRPr="00DC5AC9">
        <w:rPr>
          <w:rFonts w:cs="Times New Roman"/>
          <w:b/>
          <w:szCs w:val="24"/>
          <w:lang w:val="es-ES"/>
        </w:rPr>
        <w:t>Cosechadoras</w:t>
      </w:r>
      <w:r w:rsidR="000A3054" w:rsidRPr="00DC5AC9">
        <w:rPr>
          <w:rFonts w:cs="Times New Roman"/>
          <w:b/>
          <w:szCs w:val="24"/>
          <w:lang w:val="es-ES"/>
        </w:rPr>
        <w:t xml:space="preserve">: </w:t>
      </w:r>
      <w:r w:rsidRPr="00DC5AC9">
        <w:rPr>
          <w:rFonts w:cs="Times New Roman"/>
          <w:szCs w:val="24"/>
          <w:lang w:val="es-ES"/>
        </w:rPr>
        <w:t xml:space="preserve">La </w:t>
      </w:r>
      <w:r w:rsidR="00017F92" w:rsidRPr="00DC5AC9">
        <w:rPr>
          <w:rFonts w:cs="Times New Roman"/>
          <w:szCs w:val="24"/>
          <w:lang w:val="es-ES"/>
        </w:rPr>
        <w:t>Argentina</w:t>
      </w:r>
      <w:r w:rsidRPr="00DC5AC9">
        <w:rPr>
          <w:rFonts w:cs="Times New Roman"/>
          <w:szCs w:val="24"/>
          <w:lang w:val="es-ES"/>
        </w:rPr>
        <w:t xml:space="preserve"> tiene una historia muy rica en cosechadoras, dado el alto grado de innovación, desarrollo y fabricación</w:t>
      </w:r>
      <w:r w:rsidR="003C3199" w:rsidRPr="00DC5AC9">
        <w:rPr>
          <w:rFonts w:cs="Times New Roman"/>
          <w:szCs w:val="24"/>
          <w:lang w:val="es-ES"/>
        </w:rPr>
        <w:t xml:space="preserve">, generando </w:t>
      </w:r>
      <w:r w:rsidR="00A02EBE" w:rsidRPr="00DC5AC9">
        <w:rPr>
          <w:rFonts w:cs="Times New Roman"/>
          <w:szCs w:val="24"/>
          <w:lang w:val="es-ES"/>
        </w:rPr>
        <w:t xml:space="preserve">así </w:t>
      </w:r>
      <w:r w:rsidR="003C3199" w:rsidRPr="00DC5AC9">
        <w:rPr>
          <w:rFonts w:cs="Times New Roman"/>
          <w:szCs w:val="24"/>
          <w:lang w:val="es-ES"/>
        </w:rPr>
        <w:t>una verdadera revolución de la eficiencia en la cosecha</w:t>
      </w:r>
      <w:r w:rsidR="00972B29" w:rsidRPr="00DC5AC9">
        <w:rPr>
          <w:rFonts w:cs="Times New Roman"/>
          <w:szCs w:val="24"/>
          <w:lang w:val="es-ES"/>
        </w:rPr>
        <w:t xml:space="preserve"> (</w:t>
      </w:r>
      <w:r w:rsidR="002A7558" w:rsidRPr="00DC5AC9">
        <w:rPr>
          <w:rFonts w:cs="Times New Roman"/>
          <w:szCs w:val="24"/>
          <w:lang w:val="es-ES"/>
        </w:rPr>
        <w:t>ej.</w:t>
      </w:r>
      <w:r w:rsidR="00972B29" w:rsidRPr="00DC5AC9">
        <w:rPr>
          <w:rFonts w:cs="Times New Roman"/>
          <w:szCs w:val="24"/>
          <w:lang w:val="es-ES"/>
        </w:rPr>
        <w:t xml:space="preserve"> Agricultura de Precisión)</w:t>
      </w:r>
      <w:r w:rsidRPr="00DC5AC9">
        <w:rPr>
          <w:rFonts w:cs="Times New Roman"/>
          <w:szCs w:val="24"/>
          <w:lang w:val="es-ES"/>
        </w:rPr>
        <w:t xml:space="preserve">. </w:t>
      </w:r>
      <w:r w:rsidR="00A02EBE" w:rsidRPr="00DC5AC9">
        <w:rPr>
          <w:rFonts w:cs="Times New Roman"/>
          <w:szCs w:val="24"/>
          <w:lang w:val="es-ES"/>
        </w:rPr>
        <w:t>Desde</w:t>
      </w:r>
      <w:r w:rsidR="0061458B" w:rsidRPr="00DC5AC9">
        <w:rPr>
          <w:rFonts w:cs="Times New Roman"/>
          <w:szCs w:val="24"/>
          <w:lang w:val="es-ES"/>
        </w:rPr>
        <w:t xml:space="preserve"> </w:t>
      </w:r>
      <w:r w:rsidR="00A02EBE" w:rsidRPr="00DC5AC9">
        <w:rPr>
          <w:rFonts w:cs="Times New Roman"/>
          <w:szCs w:val="24"/>
          <w:lang w:val="es-ES"/>
        </w:rPr>
        <w:t xml:space="preserve">el </w:t>
      </w:r>
      <w:r w:rsidR="0061458B" w:rsidRPr="00DC5AC9">
        <w:rPr>
          <w:rFonts w:cs="Times New Roman"/>
          <w:szCs w:val="24"/>
          <w:lang w:val="es-ES"/>
        </w:rPr>
        <w:t>2005 en la Argentina existen cabezales maiceros de 22 hileras a 52.5 cm</w:t>
      </w:r>
      <w:r w:rsidR="00A02EBE" w:rsidRPr="00DC5AC9">
        <w:rPr>
          <w:rFonts w:cs="Times New Roman"/>
          <w:szCs w:val="24"/>
          <w:lang w:val="es-ES"/>
        </w:rPr>
        <w:t xml:space="preserve"> (i.e.</w:t>
      </w:r>
      <w:r w:rsidR="0061458B" w:rsidRPr="00DC5AC9">
        <w:rPr>
          <w:rFonts w:cs="Times New Roman"/>
          <w:szCs w:val="24"/>
          <w:lang w:val="es-ES"/>
        </w:rPr>
        <w:t>11.55 m de ancho</w:t>
      </w:r>
      <w:r w:rsidR="00A02EBE" w:rsidRPr="00DC5AC9">
        <w:rPr>
          <w:rFonts w:cs="Times New Roman"/>
          <w:szCs w:val="24"/>
          <w:lang w:val="es-ES"/>
        </w:rPr>
        <w:t>)</w:t>
      </w:r>
      <w:r w:rsidR="0061458B" w:rsidRPr="00DC5AC9">
        <w:rPr>
          <w:rFonts w:cs="Times New Roman"/>
          <w:szCs w:val="24"/>
          <w:lang w:val="es-ES"/>
        </w:rPr>
        <w:t xml:space="preserve"> y </w:t>
      </w:r>
      <w:r w:rsidR="00D550BA" w:rsidRPr="00DC5AC9">
        <w:rPr>
          <w:rFonts w:cs="Times New Roman"/>
          <w:szCs w:val="24"/>
          <w:lang w:val="es-ES"/>
        </w:rPr>
        <w:t xml:space="preserve">desde el 2007 la tendencia del mercado </w:t>
      </w:r>
      <w:r w:rsidR="009B248D" w:rsidRPr="00DC5AC9">
        <w:rPr>
          <w:rFonts w:cs="Times New Roman"/>
          <w:szCs w:val="24"/>
          <w:lang w:val="es-ES"/>
        </w:rPr>
        <w:t>está</w:t>
      </w:r>
      <w:r w:rsidR="00D550BA" w:rsidRPr="00DC5AC9">
        <w:rPr>
          <w:rFonts w:cs="Times New Roman"/>
          <w:szCs w:val="24"/>
          <w:lang w:val="es-ES"/>
        </w:rPr>
        <w:t xml:space="preserve"> dirigida al uso de cosechadoras con sistemas de trilla y separación. Asimismo, en el 2007 </w:t>
      </w:r>
      <w:r w:rsidR="0061458B" w:rsidRPr="00DC5AC9">
        <w:rPr>
          <w:rFonts w:cs="Times New Roman"/>
          <w:szCs w:val="24"/>
          <w:lang w:val="es-ES"/>
        </w:rPr>
        <w:t>ya se empezó con los primeros mapas de rendimiento confeccionados por monitores y software nacionales, constituyendo otro hito de la industria nacional de alta complejidad</w:t>
      </w:r>
      <w:r w:rsidR="00D550BA" w:rsidRPr="00DC5AC9">
        <w:rPr>
          <w:rFonts w:cs="Times New Roman"/>
          <w:szCs w:val="24"/>
          <w:lang w:val="es-ES"/>
        </w:rPr>
        <w:t xml:space="preserve">. Actualmente la cosechadora </w:t>
      </w:r>
      <w:proofErr w:type="spellStart"/>
      <w:r w:rsidR="00D550BA" w:rsidRPr="00DC5AC9">
        <w:rPr>
          <w:rFonts w:cs="Times New Roman"/>
          <w:szCs w:val="24"/>
          <w:lang w:val="es-ES"/>
        </w:rPr>
        <w:t>Vassalli</w:t>
      </w:r>
      <w:proofErr w:type="spellEnd"/>
      <w:r w:rsidR="00D550BA" w:rsidRPr="00DC5AC9">
        <w:rPr>
          <w:rFonts w:cs="Times New Roman"/>
          <w:szCs w:val="24"/>
          <w:lang w:val="es-ES"/>
        </w:rPr>
        <w:t xml:space="preserve"> Axial AX 7,500 de diseño y construcción totalmente nacional</w:t>
      </w:r>
      <w:r w:rsidR="00341D60" w:rsidRPr="00DC5AC9">
        <w:rPr>
          <w:rFonts w:cs="Times New Roman"/>
          <w:szCs w:val="24"/>
          <w:lang w:val="es-ES"/>
        </w:rPr>
        <w:t>,</w:t>
      </w:r>
      <w:r w:rsidR="00D550BA" w:rsidRPr="00DC5AC9">
        <w:rPr>
          <w:rFonts w:cs="Times New Roman"/>
          <w:szCs w:val="24"/>
          <w:lang w:val="es-ES"/>
        </w:rPr>
        <w:t xml:space="preserve"> tiene la más alta tecnología en electrónica, sensores, hardware y software a nivel mundial</w:t>
      </w:r>
      <w:r w:rsidR="00341D60" w:rsidRPr="00DC5AC9">
        <w:rPr>
          <w:rFonts w:cs="Times New Roman"/>
          <w:szCs w:val="24"/>
          <w:lang w:val="es-ES"/>
        </w:rPr>
        <w:t xml:space="preserve">; contando </w:t>
      </w:r>
      <w:r w:rsidR="00D550BA" w:rsidRPr="00DC5AC9">
        <w:rPr>
          <w:rFonts w:cs="Times New Roman"/>
          <w:szCs w:val="24"/>
          <w:lang w:val="es-ES"/>
        </w:rPr>
        <w:t>con un monitor de rendimiento satelital con transmisión de datos en tiempo real. Todos estos desarrollos se correlacionan con la presión tecnológica demandada por el productor y contratista argentino que se encuentra muy capacitado.</w:t>
      </w:r>
    </w:p>
    <w:p w:rsidR="00B349FC" w:rsidRPr="00DC5AC9" w:rsidRDefault="00B349FC" w:rsidP="00072E0E">
      <w:pPr>
        <w:pStyle w:val="Ttulo3"/>
        <w:numPr>
          <w:ilvl w:val="2"/>
          <w:numId w:val="13"/>
        </w:numPr>
        <w:spacing w:line="360" w:lineRule="auto"/>
        <w:jc w:val="both"/>
        <w:rPr>
          <w:rFonts w:cs="Times New Roman"/>
          <w:b w:val="0"/>
          <w:color w:val="auto"/>
          <w:sz w:val="24"/>
          <w:szCs w:val="24"/>
          <w:u w:val="single"/>
          <w:lang w:val="es-ES"/>
        </w:rPr>
      </w:pPr>
      <w:bookmarkStart w:id="79" w:name="_Toc364112181"/>
      <w:bookmarkStart w:id="80" w:name="_Toc365488829"/>
      <w:r w:rsidRPr="00DC5AC9">
        <w:rPr>
          <w:rFonts w:cs="Times New Roman"/>
          <w:b w:val="0"/>
          <w:color w:val="auto"/>
          <w:sz w:val="24"/>
          <w:szCs w:val="24"/>
          <w:u w:val="single"/>
          <w:lang w:val="es-ES"/>
        </w:rPr>
        <w:t>Riego</w:t>
      </w:r>
      <w:bookmarkEnd w:id="79"/>
      <w:bookmarkEnd w:id="80"/>
    </w:p>
    <w:p w:rsidR="003143F6" w:rsidRPr="00DC5AC9" w:rsidRDefault="003143F6" w:rsidP="00FE2B08">
      <w:pPr>
        <w:spacing w:after="0" w:line="360" w:lineRule="auto"/>
        <w:ind w:firstLine="720"/>
        <w:jc w:val="both"/>
        <w:rPr>
          <w:rFonts w:cs="Times New Roman"/>
          <w:szCs w:val="24"/>
          <w:lang w:val="es-ES"/>
        </w:rPr>
      </w:pPr>
      <w:r w:rsidRPr="00DC5AC9">
        <w:rPr>
          <w:rFonts w:cs="Times New Roman"/>
          <w:szCs w:val="24"/>
          <w:lang w:val="es-ES"/>
        </w:rPr>
        <w:t xml:space="preserve">Alrededor del 76% del territorio argentino presenta condiciones agro climáticas consideradas áridas y </w:t>
      </w:r>
      <w:proofErr w:type="spellStart"/>
      <w:r w:rsidRPr="00DC5AC9">
        <w:rPr>
          <w:rFonts w:cs="Times New Roman"/>
          <w:szCs w:val="24"/>
          <w:lang w:val="es-ES"/>
        </w:rPr>
        <w:t>semi</w:t>
      </w:r>
      <w:proofErr w:type="spellEnd"/>
      <w:r w:rsidRPr="00DC5AC9">
        <w:rPr>
          <w:rFonts w:cs="Times New Roman"/>
          <w:szCs w:val="24"/>
          <w:lang w:val="es-ES"/>
        </w:rPr>
        <w:t xml:space="preserve"> áridas. Todas las zonas del Noreste Argentino son consideradas semiáridas, representan</w:t>
      </w:r>
      <w:r w:rsidR="00AE33D1" w:rsidRPr="00DC5AC9">
        <w:rPr>
          <w:rFonts w:cs="Times New Roman"/>
          <w:szCs w:val="24"/>
          <w:lang w:val="es-ES"/>
        </w:rPr>
        <w:t>do</w:t>
      </w:r>
      <w:r w:rsidRPr="00DC5AC9">
        <w:rPr>
          <w:rFonts w:cs="Times New Roman"/>
          <w:szCs w:val="24"/>
          <w:lang w:val="es-ES"/>
        </w:rPr>
        <w:t xml:space="preserve"> el 39% del t</w:t>
      </w:r>
      <w:r w:rsidR="00AE33D1" w:rsidRPr="00DC5AC9">
        <w:rPr>
          <w:rFonts w:cs="Times New Roman"/>
          <w:szCs w:val="24"/>
          <w:lang w:val="es-ES"/>
        </w:rPr>
        <w:t>erritorio nacional. En cambio</w:t>
      </w:r>
      <w:r w:rsidRPr="00DC5AC9">
        <w:rPr>
          <w:rFonts w:cs="Times New Roman"/>
          <w:szCs w:val="24"/>
          <w:lang w:val="es-ES"/>
        </w:rPr>
        <w:t xml:space="preserve"> las zonas definidas como áridas abarcan el resto de Argentina, como se muestra en la siguiente tabla.</w:t>
      </w:r>
    </w:p>
    <w:p w:rsidR="003143F6" w:rsidRPr="00DC5AC9" w:rsidRDefault="00AE33D1" w:rsidP="008F71B9">
      <w:pPr>
        <w:pStyle w:val="Ttulo3"/>
        <w:numPr>
          <w:ilvl w:val="0"/>
          <w:numId w:val="0"/>
        </w:numPr>
        <w:spacing w:line="240" w:lineRule="auto"/>
        <w:ind w:left="720" w:hanging="720"/>
        <w:jc w:val="center"/>
        <w:rPr>
          <w:rFonts w:cs="Times New Roman"/>
          <w:color w:val="auto"/>
          <w:lang w:val="es-ES"/>
        </w:rPr>
      </w:pPr>
      <w:bookmarkStart w:id="81" w:name="_Toc364112182"/>
      <w:bookmarkStart w:id="82" w:name="_Toc364117095"/>
      <w:bookmarkStart w:id="83" w:name="_Toc365488830"/>
      <w:r w:rsidRPr="00DC5AC9">
        <w:rPr>
          <w:rFonts w:cs="Times New Roman"/>
          <w:color w:val="auto"/>
          <w:lang w:val="es-ES"/>
        </w:rPr>
        <w:t>Tabla 3</w:t>
      </w:r>
      <w:r w:rsidR="003143F6" w:rsidRPr="00DC5AC9">
        <w:rPr>
          <w:rFonts w:cs="Times New Roman"/>
          <w:color w:val="auto"/>
          <w:lang w:val="es-ES"/>
        </w:rPr>
        <w:t>. Argentina: Distribución de las provincias según la precipitación fluvial</w:t>
      </w:r>
      <w:bookmarkEnd w:id="81"/>
      <w:bookmarkEnd w:id="82"/>
      <w:bookmarkEnd w:id="83"/>
    </w:p>
    <w:tbl>
      <w:tblPr>
        <w:tblW w:w="8847" w:type="dxa"/>
        <w:jc w:val="center"/>
        <w:tblInd w:w="93" w:type="dxa"/>
        <w:tblLayout w:type="fixed"/>
        <w:tblLook w:val="04A0"/>
      </w:tblPr>
      <w:tblGrid>
        <w:gridCol w:w="921"/>
        <w:gridCol w:w="1431"/>
        <w:gridCol w:w="2096"/>
        <w:gridCol w:w="2779"/>
        <w:gridCol w:w="1620"/>
      </w:tblGrid>
      <w:tr w:rsidR="00DC5AC9" w:rsidRPr="00DC5AC9" w:rsidTr="00851332">
        <w:trPr>
          <w:trHeight w:val="321"/>
          <w:jc w:val="center"/>
        </w:trPr>
        <w:tc>
          <w:tcPr>
            <w:tcW w:w="921" w:type="dxa"/>
            <w:tcBorders>
              <w:top w:val="single" w:sz="4" w:space="0" w:color="auto"/>
              <w:left w:val="nil"/>
              <w:bottom w:val="single" w:sz="4" w:space="0" w:color="auto"/>
              <w:right w:val="nil"/>
            </w:tcBorders>
            <w:shd w:val="clear" w:color="000000" w:fill="FFFFFF"/>
            <w:vAlign w:val="center"/>
            <w:hideMark/>
          </w:tcPr>
          <w:p w:rsidR="003143F6" w:rsidRPr="00DC5AC9" w:rsidRDefault="003143F6" w:rsidP="008F71B9">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s-ES" w:eastAsia="en-US"/>
              </w:rPr>
              <w:t>Zona</w:t>
            </w:r>
          </w:p>
        </w:tc>
        <w:tc>
          <w:tcPr>
            <w:tcW w:w="1431" w:type="dxa"/>
            <w:tcBorders>
              <w:top w:val="single" w:sz="4" w:space="0" w:color="auto"/>
              <w:left w:val="nil"/>
              <w:bottom w:val="single" w:sz="4" w:space="0" w:color="auto"/>
              <w:right w:val="nil"/>
            </w:tcBorders>
            <w:shd w:val="clear" w:color="000000" w:fill="FFFFFF"/>
            <w:vAlign w:val="center"/>
            <w:hideMark/>
          </w:tcPr>
          <w:p w:rsidR="003143F6" w:rsidRPr="00DC5AC9" w:rsidRDefault="003143F6" w:rsidP="008F71B9">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s-ES" w:eastAsia="en-US"/>
              </w:rPr>
              <w:t>Precipitación (en mm)</w:t>
            </w:r>
          </w:p>
        </w:tc>
        <w:tc>
          <w:tcPr>
            <w:tcW w:w="2096" w:type="dxa"/>
            <w:tcBorders>
              <w:top w:val="single" w:sz="4" w:space="0" w:color="auto"/>
              <w:left w:val="nil"/>
              <w:bottom w:val="single" w:sz="4" w:space="0" w:color="auto"/>
              <w:right w:val="nil"/>
            </w:tcBorders>
            <w:shd w:val="clear" w:color="000000" w:fill="FFFFFF"/>
            <w:vAlign w:val="center"/>
            <w:hideMark/>
          </w:tcPr>
          <w:p w:rsidR="003143F6" w:rsidRPr="00DC5AC9" w:rsidRDefault="00534F2E" w:rsidP="008F71B9">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s-ES" w:eastAsia="en-US"/>
              </w:rPr>
              <w:t>Región</w:t>
            </w:r>
          </w:p>
        </w:tc>
        <w:tc>
          <w:tcPr>
            <w:tcW w:w="2779" w:type="dxa"/>
            <w:tcBorders>
              <w:top w:val="single" w:sz="4" w:space="0" w:color="auto"/>
              <w:left w:val="nil"/>
              <w:bottom w:val="single" w:sz="4" w:space="0" w:color="auto"/>
              <w:right w:val="nil"/>
            </w:tcBorders>
            <w:shd w:val="clear" w:color="000000" w:fill="FFFFFF"/>
            <w:vAlign w:val="center"/>
            <w:hideMark/>
          </w:tcPr>
          <w:p w:rsidR="003143F6" w:rsidRPr="00DC5AC9" w:rsidRDefault="003143F6" w:rsidP="008F71B9">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s-ES" w:eastAsia="en-US"/>
              </w:rPr>
              <w:t>Provincias</w:t>
            </w:r>
          </w:p>
        </w:tc>
        <w:tc>
          <w:tcPr>
            <w:tcW w:w="1620" w:type="dxa"/>
            <w:tcBorders>
              <w:top w:val="single" w:sz="4" w:space="0" w:color="auto"/>
              <w:left w:val="nil"/>
              <w:bottom w:val="single" w:sz="4" w:space="0" w:color="auto"/>
              <w:right w:val="nil"/>
            </w:tcBorders>
            <w:shd w:val="clear" w:color="000000" w:fill="FFFFFF"/>
            <w:vAlign w:val="center"/>
            <w:hideMark/>
          </w:tcPr>
          <w:p w:rsidR="003143F6" w:rsidRPr="00DC5AC9" w:rsidRDefault="00AE33D1" w:rsidP="008F71B9">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s-ES" w:eastAsia="en-US"/>
              </w:rPr>
              <w:t xml:space="preserve">% </w:t>
            </w:r>
            <w:r w:rsidR="003143F6" w:rsidRPr="00DC5AC9">
              <w:rPr>
                <w:rFonts w:eastAsia="Times New Roman" w:cs="Times New Roman"/>
                <w:b/>
                <w:bCs/>
                <w:sz w:val="20"/>
                <w:szCs w:val="20"/>
                <w:lang w:val="es-ES" w:eastAsia="en-US"/>
              </w:rPr>
              <w:t xml:space="preserve">del territorio nacional </w:t>
            </w:r>
          </w:p>
        </w:tc>
      </w:tr>
      <w:tr w:rsidR="00DC5AC9" w:rsidRPr="00DC5AC9" w:rsidTr="00851332">
        <w:trPr>
          <w:trHeight w:val="222"/>
          <w:jc w:val="center"/>
        </w:trPr>
        <w:tc>
          <w:tcPr>
            <w:tcW w:w="921" w:type="dxa"/>
            <w:vMerge w:val="restart"/>
            <w:tcBorders>
              <w:top w:val="nil"/>
              <w:left w:val="nil"/>
              <w:bottom w:val="single" w:sz="4" w:space="0" w:color="000000"/>
              <w:right w:val="nil"/>
            </w:tcBorders>
            <w:shd w:val="clear" w:color="000000" w:fill="FFFFFF"/>
            <w:vAlign w:val="center"/>
            <w:hideMark/>
          </w:tcPr>
          <w:p w:rsidR="00AE33D1" w:rsidRPr="00DC5AC9" w:rsidRDefault="003143F6" w:rsidP="008F71B9">
            <w:pPr>
              <w:spacing w:after="0" w:line="240" w:lineRule="auto"/>
              <w:jc w:val="center"/>
              <w:rPr>
                <w:rFonts w:eastAsia="Times New Roman" w:cs="Times New Roman"/>
                <w:sz w:val="20"/>
                <w:szCs w:val="20"/>
                <w:lang w:val="es-ES" w:eastAsia="en-US"/>
              </w:rPr>
            </w:pPr>
            <w:proofErr w:type="spellStart"/>
            <w:r w:rsidRPr="00DC5AC9">
              <w:rPr>
                <w:rFonts w:eastAsia="Times New Roman" w:cs="Times New Roman"/>
                <w:sz w:val="20"/>
                <w:szCs w:val="20"/>
                <w:lang w:val="es-ES" w:eastAsia="en-US"/>
              </w:rPr>
              <w:t>Semi</w:t>
            </w:r>
            <w:proofErr w:type="spellEnd"/>
          </w:p>
          <w:p w:rsidR="003143F6" w:rsidRPr="00DC5AC9" w:rsidRDefault="00FE2B08" w:rsidP="008F71B9">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s-ES" w:eastAsia="en-US"/>
              </w:rPr>
              <w:t>Á</w:t>
            </w:r>
            <w:r w:rsidR="003143F6" w:rsidRPr="00DC5AC9">
              <w:rPr>
                <w:rFonts w:eastAsia="Times New Roman" w:cs="Times New Roman"/>
                <w:sz w:val="20"/>
                <w:szCs w:val="20"/>
                <w:lang w:val="es-ES" w:eastAsia="en-US"/>
              </w:rPr>
              <w:t>ridas</w:t>
            </w:r>
          </w:p>
        </w:tc>
        <w:tc>
          <w:tcPr>
            <w:tcW w:w="1431" w:type="dxa"/>
            <w:vMerge w:val="restart"/>
            <w:tcBorders>
              <w:top w:val="nil"/>
              <w:left w:val="nil"/>
              <w:bottom w:val="single" w:sz="4" w:space="0" w:color="000000"/>
              <w:right w:val="nil"/>
            </w:tcBorders>
            <w:shd w:val="clear" w:color="000000" w:fill="FFFFFF"/>
            <w:vAlign w:val="center"/>
            <w:hideMark/>
          </w:tcPr>
          <w:p w:rsidR="00AE33D1" w:rsidRPr="00DC5AC9" w:rsidRDefault="003143F6" w:rsidP="008F71B9">
            <w:pPr>
              <w:spacing w:after="0" w:line="240" w:lineRule="auto"/>
              <w:jc w:val="center"/>
              <w:rPr>
                <w:rFonts w:eastAsia="Times New Roman" w:cs="Times New Roman"/>
                <w:sz w:val="20"/>
                <w:szCs w:val="20"/>
                <w:lang w:val="es-ES" w:eastAsia="en-US"/>
              </w:rPr>
            </w:pPr>
            <w:r w:rsidRPr="00DC5AC9">
              <w:rPr>
                <w:rFonts w:eastAsia="Times New Roman" w:cs="Times New Roman"/>
                <w:sz w:val="20"/>
                <w:szCs w:val="20"/>
                <w:lang w:val="es-ES" w:eastAsia="en-US"/>
              </w:rPr>
              <w:t xml:space="preserve">&gt;800 </w:t>
            </w:r>
          </w:p>
          <w:p w:rsidR="003143F6" w:rsidRPr="00DC5AC9" w:rsidRDefault="003143F6" w:rsidP="008F71B9">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s-ES" w:eastAsia="en-US"/>
              </w:rPr>
              <w:t>(66.2 m/ha)</w:t>
            </w:r>
          </w:p>
        </w:tc>
        <w:tc>
          <w:tcPr>
            <w:tcW w:w="2096" w:type="dxa"/>
            <w:tcBorders>
              <w:top w:val="nil"/>
              <w:left w:val="nil"/>
              <w:bottom w:val="nil"/>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val="es-ES" w:eastAsia="en-US"/>
              </w:rPr>
              <w:t>Este</w:t>
            </w:r>
          </w:p>
        </w:tc>
        <w:tc>
          <w:tcPr>
            <w:tcW w:w="2779" w:type="dxa"/>
            <w:tcBorders>
              <w:top w:val="nil"/>
              <w:left w:val="nil"/>
              <w:bottom w:val="nil"/>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s-BO" w:eastAsia="en-US"/>
              </w:rPr>
            </w:pPr>
            <w:r w:rsidRPr="00DC5AC9">
              <w:rPr>
                <w:rFonts w:eastAsia="Times New Roman" w:cs="Times New Roman"/>
                <w:sz w:val="20"/>
                <w:szCs w:val="20"/>
                <w:lang w:val="es-ES" w:eastAsia="en-US"/>
              </w:rPr>
              <w:t>Formosa, Chaco y Santa Fe</w:t>
            </w:r>
          </w:p>
        </w:tc>
        <w:tc>
          <w:tcPr>
            <w:tcW w:w="1620" w:type="dxa"/>
            <w:vMerge w:val="restart"/>
            <w:tcBorders>
              <w:top w:val="nil"/>
              <w:left w:val="nil"/>
              <w:bottom w:val="single" w:sz="4" w:space="0" w:color="000000"/>
              <w:right w:val="nil"/>
            </w:tcBorders>
            <w:shd w:val="clear" w:color="000000" w:fill="FFFFFF"/>
            <w:vAlign w:val="center"/>
            <w:hideMark/>
          </w:tcPr>
          <w:p w:rsidR="003143F6" w:rsidRPr="00DC5AC9" w:rsidRDefault="003143F6" w:rsidP="008F71B9">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s-ES" w:eastAsia="en-US"/>
              </w:rPr>
              <w:t>24%</w:t>
            </w:r>
          </w:p>
        </w:tc>
      </w:tr>
      <w:tr w:rsidR="00DC5AC9" w:rsidRPr="00DC5AC9" w:rsidTr="00851332">
        <w:trPr>
          <w:trHeight w:val="444"/>
          <w:jc w:val="center"/>
        </w:trPr>
        <w:tc>
          <w:tcPr>
            <w:tcW w:w="921"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n-US" w:eastAsia="en-US"/>
              </w:rPr>
            </w:pPr>
          </w:p>
        </w:tc>
        <w:tc>
          <w:tcPr>
            <w:tcW w:w="1431"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n-US" w:eastAsia="en-US"/>
              </w:rPr>
            </w:pPr>
          </w:p>
        </w:tc>
        <w:tc>
          <w:tcPr>
            <w:tcW w:w="2096" w:type="dxa"/>
            <w:tcBorders>
              <w:top w:val="single" w:sz="4" w:space="0" w:color="auto"/>
              <w:left w:val="nil"/>
              <w:bottom w:val="single" w:sz="4" w:space="0" w:color="auto"/>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val="es-ES" w:eastAsia="en-US"/>
              </w:rPr>
              <w:t>Noroeste</w:t>
            </w:r>
          </w:p>
        </w:tc>
        <w:tc>
          <w:tcPr>
            <w:tcW w:w="2779" w:type="dxa"/>
            <w:tcBorders>
              <w:top w:val="single" w:sz="4" w:space="0" w:color="auto"/>
              <w:left w:val="nil"/>
              <w:bottom w:val="single" w:sz="4" w:space="0" w:color="auto"/>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s-BO" w:eastAsia="en-US"/>
              </w:rPr>
            </w:pPr>
            <w:r w:rsidRPr="00DC5AC9">
              <w:rPr>
                <w:rFonts w:eastAsia="Times New Roman" w:cs="Times New Roman"/>
                <w:sz w:val="20"/>
                <w:szCs w:val="20"/>
                <w:lang w:val="es-ES" w:eastAsia="en-US"/>
              </w:rPr>
              <w:t>Buenos Aires, Entre Ríos, Misiones y Corrientes</w:t>
            </w:r>
          </w:p>
        </w:tc>
        <w:tc>
          <w:tcPr>
            <w:tcW w:w="1620"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s-BO" w:eastAsia="en-US"/>
              </w:rPr>
            </w:pPr>
          </w:p>
        </w:tc>
      </w:tr>
      <w:tr w:rsidR="00DC5AC9" w:rsidRPr="00DC5AC9" w:rsidTr="00851332">
        <w:trPr>
          <w:trHeight w:val="222"/>
          <w:jc w:val="center"/>
        </w:trPr>
        <w:tc>
          <w:tcPr>
            <w:tcW w:w="921"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s-BO" w:eastAsia="en-US"/>
              </w:rPr>
            </w:pPr>
          </w:p>
        </w:tc>
        <w:tc>
          <w:tcPr>
            <w:tcW w:w="1431" w:type="dxa"/>
            <w:vMerge w:val="restart"/>
            <w:tcBorders>
              <w:top w:val="nil"/>
              <w:left w:val="nil"/>
              <w:bottom w:val="single" w:sz="4" w:space="0" w:color="000000"/>
              <w:right w:val="nil"/>
            </w:tcBorders>
            <w:shd w:val="clear" w:color="000000" w:fill="FFFFFF"/>
            <w:vAlign w:val="center"/>
            <w:hideMark/>
          </w:tcPr>
          <w:p w:rsidR="00AE33D1" w:rsidRPr="00DC5AC9" w:rsidRDefault="003143F6" w:rsidP="008F71B9">
            <w:pPr>
              <w:spacing w:after="0" w:line="240" w:lineRule="auto"/>
              <w:jc w:val="center"/>
              <w:rPr>
                <w:rFonts w:eastAsia="Times New Roman" w:cs="Times New Roman"/>
                <w:sz w:val="20"/>
                <w:szCs w:val="20"/>
                <w:lang w:val="es-ES" w:eastAsia="en-US"/>
              </w:rPr>
            </w:pPr>
            <w:r w:rsidRPr="00DC5AC9">
              <w:rPr>
                <w:rFonts w:eastAsia="Times New Roman" w:cs="Times New Roman"/>
                <w:sz w:val="20"/>
                <w:szCs w:val="20"/>
                <w:lang w:val="es-ES" w:eastAsia="en-US"/>
              </w:rPr>
              <w:t xml:space="preserve">500 </w:t>
            </w:r>
            <w:r w:rsidR="00AE33D1" w:rsidRPr="00DC5AC9">
              <w:rPr>
                <w:rFonts w:eastAsia="Times New Roman" w:cs="Times New Roman"/>
                <w:sz w:val="20"/>
                <w:szCs w:val="20"/>
                <w:lang w:val="es-ES" w:eastAsia="en-US"/>
              </w:rPr>
              <w:t>-</w:t>
            </w:r>
            <w:r w:rsidRPr="00DC5AC9">
              <w:rPr>
                <w:rFonts w:eastAsia="Times New Roman" w:cs="Times New Roman"/>
                <w:sz w:val="20"/>
                <w:szCs w:val="20"/>
                <w:lang w:val="es-ES" w:eastAsia="en-US"/>
              </w:rPr>
              <w:t xml:space="preserve"> 800 </w:t>
            </w:r>
          </w:p>
          <w:p w:rsidR="003143F6" w:rsidRPr="00DC5AC9" w:rsidRDefault="003143F6" w:rsidP="008F71B9">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s-ES" w:eastAsia="en-US"/>
              </w:rPr>
              <w:t>(40 m/ha)</w:t>
            </w:r>
          </w:p>
        </w:tc>
        <w:tc>
          <w:tcPr>
            <w:tcW w:w="2096" w:type="dxa"/>
            <w:tcBorders>
              <w:top w:val="nil"/>
              <w:left w:val="nil"/>
              <w:bottom w:val="nil"/>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val="es-ES" w:eastAsia="en-US"/>
              </w:rPr>
              <w:t xml:space="preserve">Oeste </w:t>
            </w:r>
          </w:p>
        </w:tc>
        <w:tc>
          <w:tcPr>
            <w:tcW w:w="2779" w:type="dxa"/>
            <w:tcBorders>
              <w:top w:val="nil"/>
              <w:left w:val="nil"/>
              <w:bottom w:val="nil"/>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s-BO" w:eastAsia="en-US"/>
              </w:rPr>
            </w:pPr>
            <w:r w:rsidRPr="00DC5AC9">
              <w:rPr>
                <w:rFonts w:eastAsia="Times New Roman" w:cs="Times New Roman"/>
                <w:sz w:val="20"/>
                <w:szCs w:val="20"/>
                <w:lang w:val="es-ES" w:eastAsia="en-US"/>
              </w:rPr>
              <w:t>Formosa, Chaco y Santiago del Estero</w:t>
            </w:r>
          </w:p>
        </w:tc>
        <w:tc>
          <w:tcPr>
            <w:tcW w:w="1620" w:type="dxa"/>
            <w:vMerge w:val="restart"/>
            <w:tcBorders>
              <w:top w:val="nil"/>
              <w:left w:val="nil"/>
              <w:bottom w:val="single" w:sz="4" w:space="0" w:color="000000"/>
              <w:right w:val="nil"/>
            </w:tcBorders>
            <w:shd w:val="clear" w:color="000000" w:fill="FFFFFF"/>
            <w:vAlign w:val="center"/>
            <w:hideMark/>
          </w:tcPr>
          <w:p w:rsidR="003143F6" w:rsidRPr="00DC5AC9" w:rsidRDefault="003143F6" w:rsidP="008F71B9">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s-ES" w:eastAsia="en-US"/>
              </w:rPr>
              <w:t>15%</w:t>
            </w:r>
          </w:p>
        </w:tc>
      </w:tr>
      <w:tr w:rsidR="00DC5AC9" w:rsidRPr="00DC5AC9" w:rsidTr="00851332">
        <w:trPr>
          <w:trHeight w:val="222"/>
          <w:jc w:val="center"/>
        </w:trPr>
        <w:tc>
          <w:tcPr>
            <w:tcW w:w="921"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n-US" w:eastAsia="en-US"/>
              </w:rPr>
            </w:pPr>
          </w:p>
        </w:tc>
        <w:tc>
          <w:tcPr>
            <w:tcW w:w="1431"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n-US" w:eastAsia="en-US"/>
              </w:rPr>
            </w:pPr>
          </w:p>
        </w:tc>
        <w:tc>
          <w:tcPr>
            <w:tcW w:w="2096" w:type="dxa"/>
            <w:tcBorders>
              <w:top w:val="single" w:sz="4" w:space="0" w:color="auto"/>
              <w:left w:val="nil"/>
              <w:bottom w:val="single" w:sz="4" w:space="0" w:color="auto"/>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val="es-ES" w:eastAsia="en-US"/>
              </w:rPr>
              <w:t>Noroeste, centro y sur</w:t>
            </w:r>
          </w:p>
        </w:tc>
        <w:tc>
          <w:tcPr>
            <w:tcW w:w="2779" w:type="dxa"/>
            <w:tcBorders>
              <w:top w:val="single" w:sz="4" w:space="0" w:color="auto"/>
              <w:left w:val="nil"/>
              <w:bottom w:val="single" w:sz="4" w:space="0" w:color="auto"/>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val="es-ES" w:eastAsia="en-US"/>
              </w:rPr>
              <w:t>Córdoba y  Tucumán</w:t>
            </w:r>
          </w:p>
        </w:tc>
        <w:tc>
          <w:tcPr>
            <w:tcW w:w="1620"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n-US" w:eastAsia="en-US"/>
              </w:rPr>
            </w:pPr>
          </w:p>
        </w:tc>
      </w:tr>
      <w:tr w:rsidR="00DC5AC9" w:rsidRPr="00DC5AC9" w:rsidTr="00851332">
        <w:trPr>
          <w:trHeight w:val="222"/>
          <w:jc w:val="center"/>
        </w:trPr>
        <w:tc>
          <w:tcPr>
            <w:tcW w:w="921"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n-US" w:eastAsia="en-US"/>
              </w:rPr>
            </w:pPr>
          </w:p>
        </w:tc>
        <w:tc>
          <w:tcPr>
            <w:tcW w:w="1431"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n-US" w:eastAsia="en-US"/>
              </w:rPr>
            </w:pPr>
          </w:p>
        </w:tc>
        <w:tc>
          <w:tcPr>
            <w:tcW w:w="2096" w:type="dxa"/>
            <w:tcBorders>
              <w:top w:val="nil"/>
              <w:left w:val="nil"/>
              <w:bottom w:val="nil"/>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val="es-ES" w:eastAsia="en-US"/>
              </w:rPr>
              <w:t>Noreste</w:t>
            </w:r>
          </w:p>
        </w:tc>
        <w:tc>
          <w:tcPr>
            <w:tcW w:w="2779" w:type="dxa"/>
            <w:tcBorders>
              <w:top w:val="nil"/>
              <w:left w:val="nil"/>
              <w:bottom w:val="nil"/>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val="es-ES" w:eastAsia="en-US"/>
              </w:rPr>
              <w:t>La Pampa</w:t>
            </w:r>
          </w:p>
        </w:tc>
        <w:tc>
          <w:tcPr>
            <w:tcW w:w="1620"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n-US" w:eastAsia="en-US"/>
              </w:rPr>
            </w:pPr>
          </w:p>
        </w:tc>
      </w:tr>
      <w:tr w:rsidR="00DC5AC9" w:rsidRPr="00DC5AC9" w:rsidTr="00851332">
        <w:trPr>
          <w:trHeight w:val="444"/>
          <w:jc w:val="center"/>
        </w:trPr>
        <w:tc>
          <w:tcPr>
            <w:tcW w:w="921"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n-US" w:eastAsia="en-US"/>
              </w:rPr>
            </w:pPr>
          </w:p>
        </w:tc>
        <w:tc>
          <w:tcPr>
            <w:tcW w:w="1431"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n-US" w:eastAsia="en-US"/>
              </w:rPr>
            </w:pPr>
          </w:p>
        </w:tc>
        <w:tc>
          <w:tcPr>
            <w:tcW w:w="2096" w:type="dxa"/>
            <w:tcBorders>
              <w:top w:val="single" w:sz="4" w:space="0" w:color="auto"/>
              <w:left w:val="nil"/>
              <w:bottom w:val="single" w:sz="4" w:space="0" w:color="auto"/>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val="es-ES" w:eastAsia="en-US"/>
              </w:rPr>
              <w:t>Noroeste, centro y sureste</w:t>
            </w:r>
          </w:p>
        </w:tc>
        <w:tc>
          <w:tcPr>
            <w:tcW w:w="2779" w:type="dxa"/>
            <w:tcBorders>
              <w:top w:val="single" w:sz="4" w:space="0" w:color="auto"/>
              <w:left w:val="nil"/>
              <w:bottom w:val="single" w:sz="4" w:space="0" w:color="auto"/>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n-US" w:eastAsia="en-US"/>
              </w:rPr>
            </w:pPr>
            <w:r w:rsidRPr="00DC5AC9">
              <w:rPr>
                <w:rFonts w:eastAsia="Times New Roman" w:cs="Times New Roman"/>
                <w:sz w:val="20"/>
                <w:szCs w:val="24"/>
                <w:lang w:val="es-ES" w:eastAsia="en-US"/>
              </w:rPr>
              <w:t>Buenos Aires</w:t>
            </w:r>
          </w:p>
        </w:tc>
        <w:tc>
          <w:tcPr>
            <w:tcW w:w="1620"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n-US" w:eastAsia="en-US"/>
              </w:rPr>
            </w:pPr>
          </w:p>
        </w:tc>
      </w:tr>
      <w:tr w:rsidR="00DC5AC9" w:rsidRPr="00DC5AC9" w:rsidTr="00851332">
        <w:trPr>
          <w:trHeight w:val="196"/>
          <w:jc w:val="center"/>
        </w:trPr>
        <w:tc>
          <w:tcPr>
            <w:tcW w:w="921" w:type="dxa"/>
            <w:vMerge w:val="restart"/>
            <w:tcBorders>
              <w:top w:val="nil"/>
              <w:left w:val="nil"/>
              <w:bottom w:val="single" w:sz="4" w:space="0" w:color="000000"/>
              <w:right w:val="nil"/>
            </w:tcBorders>
            <w:shd w:val="clear" w:color="000000" w:fill="FFFFFF"/>
            <w:vAlign w:val="center"/>
            <w:hideMark/>
          </w:tcPr>
          <w:p w:rsidR="003143F6" w:rsidRPr="00DC5AC9" w:rsidRDefault="00AE33D1" w:rsidP="008F71B9">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s-ES" w:eastAsia="en-US"/>
              </w:rPr>
              <w:t>Áridas</w:t>
            </w:r>
          </w:p>
        </w:tc>
        <w:tc>
          <w:tcPr>
            <w:tcW w:w="1431" w:type="dxa"/>
            <w:vMerge w:val="restart"/>
            <w:tcBorders>
              <w:top w:val="nil"/>
              <w:left w:val="nil"/>
              <w:bottom w:val="single" w:sz="4" w:space="0" w:color="000000"/>
              <w:right w:val="nil"/>
            </w:tcBorders>
            <w:shd w:val="clear" w:color="000000" w:fill="FFFFFF"/>
            <w:vAlign w:val="center"/>
            <w:hideMark/>
          </w:tcPr>
          <w:p w:rsidR="00AE33D1" w:rsidRPr="00DC5AC9" w:rsidRDefault="003143F6" w:rsidP="008F71B9">
            <w:pPr>
              <w:spacing w:after="0" w:line="240" w:lineRule="auto"/>
              <w:jc w:val="center"/>
              <w:rPr>
                <w:rFonts w:eastAsia="Times New Roman" w:cs="Times New Roman"/>
                <w:sz w:val="20"/>
                <w:szCs w:val="24"/>
                <w:lang w:val="es-ES" w:eastAsia="en-US"/>
              </w:rPr>
            </w:pPr>
            <w:r w:rsidRPr="00DC5AC9">
              <w:rPr>
                <w:rFonts w:eastAsia="Times New Roman" w:cs="Times New Roman"/>
                <w:sz w:val="20"/>
                <w:szCs w:val="24"/>
                <w:lang w:val="es-ES" w:eastAsia="en-US"/>
              </w:rPr>
              <w:t xml:space="preserve">&lt;500 </w:t>
            </w:r>
          </w:p>
          <w:p w:rsidR="003143F6" w:rsidRPr="00DC5AC9" w:rsidRDefault="003143F6" w:rsidP="008F71B9">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4"/>
                <w:lang w:val="es-ES" w:eastAsia="en-US"/>
              </w:rPr>
              <w:t>(171 m/ha)</w:t>
            </w:r>
          </w:p>
        </w:tc>
        <w:tc>
          <w:tcPr>
            <w:tcW w:w="2096" w:type="dxa"/>
            <w:tcBorders>
              <w:top w:val="nil"/>
              <w:left w:val="nil"/>
              <w:bottom w:val="nil"/>
              <w:right w:val="nil"/>
            </w:tcBorders>
            <w:shd w:val="clear" w:color="000000" w:fill="FFFFFF"/>
            <w:vAlign w:val="center"/>
            <w:hideMark/>
          </w:tcPr>
          <w:p w:rsidR="003143F6" w:rsidRPr="00DC5AC9" w:rsidRDefault="009120C6" w:rsidP="008F71B9">
            <w:pPr>
              <w:spacing w:after="0" w:line="240" w:lineRule="auto"/>
              <w:jc w:val="both"/>
              <w:rPr>
                <w:rFonts w:eastAsia="Times New Roman" w:cs="Times New Roman"/>
                <w:sz w:val="20"/>
                <w:szCs w:val="20"/>
                <w:lang w:val="en-US" w:eastAsia="en-US"/>
              </w:rPr>
            </w:pPr>
            <w:r w:rsidRPr="00DC5AC9">
              <w:rPr>
                <w:rFonts w:eastAsia="Times New Roman" w:cs="Times New Roman"/>
                <w:sz w:val="20"/>
                <w:szCs w:val="24"/>
                <w:lang w:val="es-ES" w:eastAsia="en-US"/>
              </w:rPr>
              <w:t>Centro y o</w:t>
            </w:r>
            <w:r w:rsidR="003143F6" w:rsidRPr="00DC5AC9">
              <w:rPr>
                <w:rFonts w:eastAsia="Times New Roman" w:cs="Times New Roman"/>
                <w:sz w:val="20"/>
                <w:szCs w:val="24"/>
                <w:lang w:val="es-ES" w:eastAsia="en-US"/>
              </w:rPr>
              <w:t>este</w:t>
            </w:r>
          </w:p>
        </w:tc>
        <w:tc>
          <w:tcPr>
            <w:tcW w:w="2779" w:type="dxa"/>
            <w:tcBorders>
              <w:top w:val="nil"/>
              <w:left w:val="nil"/>
              <w:bottom w:val="nil"/>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val="es-ES" w:eastAsia="en-US"/>
              </w:rPr>
              <w:t>Jujuy, Salta</w:t>
            </w:r>
          </w:p>
        </w:tc>
        <w:tc>
          <w:tcPr>
            <w:tcW w:w="1620" w:type="dxa"/>
            <w:vMerge w:val="restart"/>
            <w:tcBorders>
              <w:top w:val="nil"/>
              <w:left w:val="nil"/>
              <w:bottom w:val="single" w:sz="4" w:space="0" w:color="000000"/>
              <w:right w:val="nil"/>
            </w:tcBorders>
            <w:shd w:val="clear" w:color="000000" w:fill="FFFFFF"/>
            <w:vAlign w:val="center"/>
            <w:hideMark/>
          </w:tcPr>
          <w:p w:rsidR="003143F6" w:rsidRPr="00DC5AC9" w:rsidRDefault="003143F6" w:rsidP="008F71B9">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s-ES" w:eastAsia="en-US"/>
              </w:rPr>
              <w:t>61%</w:t>
            </w:r>
          </w:p>
        </w:tc>
      </w:tr>
      <w:tr w:rsidR="00DC5AC9" w:rsidRPr="00DC5AC9" w:rsidTr="00851332">
        <w:trPr>
          <w:trHeight w:val="444"/>
          <w:jc w:val="center"/>
        </w:trPr>
        <w:tc>
          <w:tcPr>
            <w:tcW w:w="921"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n-US" w:eastAsia="en-US"/>
              </w:rPr>
            </w:pPr>
          </w:p>
        </w:tc>
        <w:tc>
          <w:tcPr>
            <w:tcW w:w="1431"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n-US" w:eastAsia="en-US"/>
              </w:rPr>
            </w:pPr>
          </w:p>
        </w:tc>
        <w:tc>
          <w:tcPr>
            <w:tcW w:w="2096" w:type="dxa"/>
            <w:tcBorders>
              <w:top w:val="single" w:sz="4" w:space="0" w:color="auto"/>
              <w:left w:val="nil"/>
              <w:bottom w:val="single" w:sz="4" w:space="0" w:color="auto"/>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n-US" w:eastAsia="en-US"/>
              </w:rPr>
            </w:pPr>
            <w:r w:rsidRPr="00DC5AC9">
              <w:rPr>
                <w:rFonts w:eastAsia="Times New Roman" w:cs="Times New Roman"/>
                <w:sz w:val="20"/>
                <w:szCs w:val="24"/>
                <w:lang w:val="es-ES" w:eastAsia="en-US"/>
              </w:rPr>
              <w:t>Centro y Sur</w:t>
            </w:r>
          </w:p>
        </w:tc>
        <w:tc>
          <w:tcPr>
            <w:tcW w:w="2779" w:type="dxa"/>
            <w:tcBorders>
              <w:top w:val="single" w:sz="4" w:space="0" w:color="auto"/>
              <w:left w:val="nil"/>
              <w:bottom w:val="single" w:sz="4" w:space="0" w:color="auto"/>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s-BO" w:eastAsia="en-US"/>
              </w:rPr>
            </w:pPr>
            <w:r w:rsidRPr="00DC5AC9">
              <w:rPr>
                <w:rFonts w:eastAsia="Times New Roman" w:cs="Times New Roman"/>
                <w:sz w:val="20"/>
                <w:szCs w:val="24"/>
                <w:lang w:val="es-ES" w:eastAsia="en-US"/>
              </w:rPr>
              <w:t>Catamarca, La Rioja, San Juan, San Luis, Neuquén, Mendoza, La Pampa</w:t>
            </w:r>
          </w:p>
        </w:tc>
        <w:tc>
          <w:tcPr>
            <w:tcW w:w="1620"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s-BO" w:eastAsia="en-US"/>
              </w:rPr>
            </w:pPr>
          </w:p>
        </w:tc>
      </w:tr>
      <w:tr w:rsidR="00DC5AC9" w:rsidRPr="00DC5AC9" w:rsidTr="00851332">
        <w:trPr>
          <w:trHeight w:val="222"/>
          <w:jc w:val="center"/>
        </w:trPr>
        <w:tc>
          <w:tcPr>
            <w:tcW w:w="921"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s-BO" w:eastAsia="en-US"/>
              </w:rPr>
            </w:pPr>
          </w:p>
        </w:tc>
        <w:tc>
          <w:tcPr>
            <w:tcW w:w="1431"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s-BO" w:eastAsia="en-US"/>
              </w:rPr>
            </w:pPr>
          </w:p>
        </w:tc>
        <w:tc>
          <w:tcPr>
            <w:tcW w:w="2096" w:type="dxa"/>
            <w:tcBorders>
              <w:top w:val="nil"/>
              <w:left w:val="nil"/>
              <w:bottom w:val="single" w:sz="4" w:space="0" w:color="auto"/>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val="es-ES" w:eastAsia="en-US"/>
              </w:rPr>
              <w:t xml:space="preserve">Resto del </w:t>
            </w:r>
            <w:r w:rsidR="00AE33D1" w:rsidRPr="00DC5AC9">
              <w:rPr>
                <w:rFonts w:eastAsia="Times New Roman" w:cs="Times New Roman"/>
                <w:sz w:val="20"/>
                <w:szCs w:val="20"/>
                <w:lang w:val="es-ES" w:eastAsia="en-US"/>
              </w:rPr>
              <w:t>país</w:t>
            </w:r>
          </w:p>
        </w:tc>
        <w:tc>
          <w:tcPr>
            <w:tcW w:w="2779" w:type="dxa"/>
            <w:tcBorders>
              <w:top w:val="nil"/>
              <w:left w:val="nil"/>
              <w:bottom w:val="single" w:sz="4" w:space="0" w:color="auto"/>
              <w:right w:val="nil"/>
            </w:tcBorders>
            <w:shd w:val="clear" w:color="000000" w:fill="FFFFFF"/>
            <w:vAlign w:val="center"/>
            <w:hideMark/>
          </w:tcPr>
          <w:p w:rsidR="003143F6" w:rsidRPr="00DC5AC9" w:rsidRDefault="003143F6" w:rsidP="008F71B9">
            <w:pPr>
              <w:spacing w:after="0" w:line="240" w:lineRule="auto"/>
              <w:jc w:val="both"/>
              <w:rPr>
                <w:rFonts w:eastAsia="Times New Roman" w:cs="Times New Roman"/>
                <w:sz w:val="20"/>
                <w:szCs w:val="20"/>
                <w:lang w:val="es-BO" w:eastAsia="en-US"/>
              </w:rPr>
            </w:pPr>
            <w:r w:rsidRPr="00DC5AC9">
              <w:rPr>
                <w:rFonts w:eastAsia="Times New Roman" w:cs="Times New Roman"/>
                <w:sz w:val="20"/>
                <w:szCs w:val="24"/>
                <w:lang w:val="es-ES" w:eastAsia="en-US"/>
              </w:rPr>
              <w:t>Río Negro, Chubut y Santa Cruz</w:t>
            </w:r>
          </w:p>
        </w:tc>
        <w:tc>
          <w:tcPr>
            <w:tcW w:w="1620" w:type="dxa"/>
            <w:vMerge/>
            <w:tcBorders>
              <w:top w:val="nil"/>
              <w:left w:val="nil"/>
              <w:bottom w:val="single" w:sz="4" w:space="0" w:color="000000"/>
              <w:right w:val="nil"/>
            </w:tcBorders>
            <w:vAlign w:val="center"/>
            <w:hideMark/>
          </w:tcPr>
          <w:p w:rsidR="003143F6" w:rsidRPr="00DC5AC9" w:rsidRDefault="003143F6" w:rsidP="008F71B9">
            <w:pPr>
              <w:spacing w:after="0" w:line="240" w:lineRule="auto"/>
              <w:rPr>
                <w:rFonts w:eastAsia="Times New Roman" w:cs="Times New Roman"/>
                <w:sz w:val="20"/>
                <w:szCs w:val="20"/>
                <w:lang w:val="es-BO" w:eastAsia="en-US"/>
              </w:rPr>
            </w:pPr>
          </w:p>
        </w:tc>
      </w:tr>
    </w:tbl>
    <w:p w:rsidR="003143F6" w:rsidRPr="00DC5AC9" w:rsidRDefault="00AE33D1" w:rsidP="00AE33D1">
      <w:pPr>
        <w:spacing w:after="0" w:line="360" w:lineRule="auto"/>
        <w:jc w:val="both"/>
        <w:rPr>
          <w:rFonts w:cs="Times New Roman"/>
          <w:sz w:val="18"/>
          <w:szCs w:val="18"/>
          <w:lang w:val="es-BO"/>
        </w:rPr>
      </w:pPr>
      <w:r w:rsidRPr="00DC5AC9">
        <w:rPr>
          <w:rFonts w:cs="Times New Roman"/>
          <w:sz w:val="18"/>
          <w:szCs w:val="18"/>
          <w:lang w:val="es-BO"/>
        </w:rPr>
        <w:t>Fuente: Maizar</w:t>
      </w:r>
    </w:p>
    <w:p w:rsidR="00E329F7" w:rsidRPr="00DC5AC9" w:rsidRDefault="008011B9" w:rsidP="00296E7E">
      <w:pPr>
        <w:spacing w:after="0" w:line="360" w:lineRule="auto"/>
        <w:ind w:firstLine="720"/>
        <w:jc w:val="both"/>
        <w:rPr>
          <w:rFonts w:cs="Times New Roman"/>
          <w:szCs w:val="24"/>
          <w:lang w:val="es-ES"/>
        </w:rPr>
      </w:pPr>
      <w:r w:rsidRPr="00DC5AC9">
        <w:rPr>
          <w:rFonts w:cs="Times New Roman"/>
          <w:szCs w:val="24"/>
          <w:lang w:val="es-ES"/>
        </w:rPr>
        <w:lastRenderedPageBreak/>
        <w:t>Dado</w:t>
      </w:r>
      <w:r w:rsidR="00534F2E" w:rsidRPr="00DC5AC9">
        <w:rPr>
          <w:rFonts w:cs="Times New Roman"/>
          <w:szCs w:val="24"/>
          <w:lang w:val="es-ES"/>
        </w:rPr>
        <w:t xml:space="preserve"> estas </w:t>
      </w:r>
      <w:r w:rsidR="005F589D" w:rsidRPr="00DC5AC9">
        <w:rPr>
          <w:rFonts w:cs="Times New Roman"/>
          <w:szCs w:val="24"/>
          <w:lang w:val="es-ES"/>
        </w:rPr>
        <w:t>condiciones agro</w:t>
      </w:r>
      <w:r w:rsidR="009120C6" w:rsidRPr="00DC5AC9">
        <w:rPr>
          <w:rFonts w:cs="Times New Roman"/>
          <w:szCs w:val="24"/>
          <w:lang w:val="es-ES"/>
        </w:rPr>
        <w:t>-</w:t>
      </w:r>
      <w:r w:rsidR="005F589D" w:rsidRPr="00DC5AC9">
        <w:rPr>
          <w:rFonts w:cs="Times New Roman"/>
          <w:szCs w:val="24"/>
          <w:lang w:val="es-ES"/>
        </w:rPr>
        <w:t xml:space="preserve">climáticas, </w:t>
      </w:r>
      <w:r w:rsidRPr="00DC5AC9">
        <w:rPr>
          <w:rFonts w:cs="Times New Roman"/>
          <w:szCs w:val="24"/>
          <w:lang w:val="es-ES"/>
        </w:rPr>
        <w:t>resalta</w:t>
      </w:r>
      <w:r w:rsidR="005F589D" w:rsidRPr="00DC5AC9">
        <w:rPr>
          <w:rFonts w:cs="Times New Roman"/>
          <w:szCs w:val="24"/>
          <w:lang w:val="es-ES"/>
        </w:rPr>
        <w:t xml:space="preserve"> la necesidad de realizar obras de infraestructura de riego y aprovechar todas las posibilidades de agua </w:t>
      </w:r>
      <w:r w:rsidRPr="00DC5AC9">
        <w:rPr>
          <w:rFonts w:cs="Times New Roman"/>
          <w:szCs w:val="24"/>
          <w:lang w:val="es-ES"/>
        </w:rPr>
        <w:t>disponible, pero sin</w:t>
      </w:r>
      <w:r w:rsidR="005F589D" w:rsidRPr="00DC5AC9">
        <w:rPr>
          <w:rFonts w:cs="Times New Roman"/>
          <w:szCs w:val="24"/>
          <w:lang w:val="es-ES"/>
        </w:rPr>
        <w:t xml:space="preserve"> alterar el medio ambiente ni competir con la disponibilidad de agua para uso humano y animal.</w:t>
      </w:r>
      <w:r w:rsidRPr="00DC5AC9">
        <w:rPr>
          <w:rFonts w:cs="Times New Roman"/>
          <w:szCs w:val="24"/>
          <w:lang w:val="es-ES"/>
        </w:rPr>
        <w:t xml:space="preserve"> </w:t>
      </w:r>
      <w:r w:rsidR="00B349FC" w:rsidRPr="00DC5AC9">
        <w:rPr>
          <w:rFonts w:cs="Times New Roman"/>
          <w:szCs w:val="24"/>
          <w:lang w:val="es-ES"/>
        </w:rPr>
        <w:t xml:space="preserve">La tecnología de riego suplementario en regiones subhúmedas, semiáridas y áridas, ha tenido, aunque con cierta variabilidad interanual, una tendencia creciente en la superficie que ha incorporado al riego. </w:t>
      </w:r>
      <w:r w:rsidR="000776E8" w:rsidRPr="00DC5AC9">
        <w:rPr>
          <w:rFonts w:cs="Times New Roman"/>
          <w:szCs w:val="24"/>
          <w:lang w:val="es-ES"/>
        </w:rPr>
        <w:t xml:space="preserve"> </w:t>
      </w:r>
      <w:r w:rsidR="00AA188D" w:rsidRPr="00DC5AC9">
        <w:rPr>
          <w:rFonts w:cs="Times New Roman"/>
          <w:szCs w:val="24"/>
          <w:lang w:val="es-ES"/>
        </w:rPr>
        <w:t xml:space="preserve">De acuerdo a la encuesta a regantes realizada por el </w:t>
      </w:r>
      <w:r w:rsidR="000776E8" w:rsidRPr="00DC5AC9">
        <w:rPr>
          <w:rFonts w:cs="Times New Roman"/>
          <w:szCs w:val="24"/>
          <w:lang w:val="es-ES"/>
        </w:rPr>
        <w:t>Instituto</w:t>
      </w:r>
      <w:r w:rsidR="009120C6" w:rsidRPr="00DC5AC9">
        <w:rPr>
          <w:rFonts w:cs="Times New Roman"/>
          <w:szCs w:val="24"/>
          <w:lang w:val="es-ES"/>
        </w:rPr>
        <w:t xml:space="preserve"> </w:t>
      </w:r>
      <w:r w:rsidR="000776E8" w:rsidRPr="00DC5AC9">
        <w:rPr>
          <w:rFonts w:cs="Times New Roman"/>
          <w:szCs w:val="24"/>
          <w:lang w:val="es-ES"/>
        </w:rPr>
        <w:t>Nacional de Tecnología Agropecuaria (</w:t>
      </w:r>
      <w:r w:rsidR="00AA188D" w:rsidRPr="00DC5AC9">
        <w:rPr>
          <w:rFonts w:cs="Times New Roman"/>
          <w:szCs w:val="24"/>
          <w:lang w:val="es-ES"/>
        </w:rPr>
        <w:t>INTA</w:t>
      </w:r>
      <w:r w:rsidR="000776E8" w:rsidRPr="00DC5AC9">
        <w:rPr>
          <w:rFonts w:cs="Times New Roman"/>
          <w:szCs w:val="24"/>
          <w:lang w:val="es-ES"/>
        </w:rPr>
        <w:t>)</w:t>
      </w:r>
      <w:r w:rsidR="00AA188D" w:rsidRPr="00DC5AC9">
        <w:rPr>
          <w:rFonts w:cs="Times New Roman"/>
          <w:szCs w:val="24"/>
          <w:lang w:val="es-ES"/>
        </w:rPr>
        <w:t xml:space="preserve"> </w:t>
      </w:r>
      <w:proofErr w:type="spellStart"/>
      <w:r w:rsidR="00AA188D" w:rsidRPr="00DC5AC9">
        <w:rPr>
          <w:rFonts w:cs="Times New Roman"/>
          <w:szCs w:val="24"/>
          <w:lang w:val="es-ES"/>
        </w:rPr>
        <w:t>Manfredi</w:t>
      </w:r>
      <w:proofErr w:type="spellEnd"/>
      <w:r w:rsidR="00AA188D" w:rsidRPr="00DC5AC9">
        <w:rPr>
          <w:rFonts w:cs="Times New Roman"/>
          <w:szCs w:val="24"/>
          <w:lang w:val="es-ES"/>
        </w:rPr>
        <w:t xml:space="preserve"> (1998), se estima que a nivel nacional existirían aproximadamente unas 343,000 </w:t>
      </w:r>
      <w:r w:rsidR="009B248D" w:rsidRPr="00DC5AC9">
        <w:rPr>
          <w:rFonts w:cs="Times New Roman"/>
          <w:szCs w:val="24"/>
          <w:lang w:val="es-ES"/>
        </w:rPr>
        <w:t>hectáreas</w:t>
      </w:r>
      <w:r w:rsidR="00AA188D" w:rsidRPr="00DC5AC9">
        <w:rPr>
          <w:rFonts w:cs="Times New Roman"/>
          <w:szCs w:val="24"/>
          <w:lang w:val="es-ES"/>
        </w:rPr>
        <w:t xml:space="preserve"> bajo riego suplementario con pivotes; presentando una tasa anual de crecimiento de 22,600 </w:t>
      </w:r>
      <w:r w:rsidR="00F20A9E" w:rsidRPr="00DC5AC9">
        <w:rPr>
          <w:rFonts w:cs="Times New Roman"/>
          <w:szCs w:val="24"/>
          <w:lang w:val="es-ES"/>
        </w:rPr>
        <w:t>hectáreas</w:t>
      </w:r>
      <w:r w:rsidR="00AA188D" w:rsidRPr="00DC5AC9">
        <w:rPr>
          <w:rFonts w:cs="Times New Roman"/>
          <w:szCs w:val="24"/>
          <w:lang w:val="es-ES"/>
        </w:rPr>
        <w:t xml:space="preserve"> bajo riego.</w:t>
      </w:r>
    </w:p>
    <w:p w:rsidR="00D96F0F" w:rsidRPr="00DC5AC9" w:rsidRDefault="00363820" w:rsidP="00D96F0F">
      <w:pPr>
        <w:autoSpaceDE w:val="0"/>
        <w:autoSpaceDN w:val="0"/>
        <w:adjustRightInd w:val="0"/>
        <w:spacing w:after="0" w:line="360" w:lineRule="auto"/>
        <w:ind w:firstLine="720"/>
        <w:jc w:val="both"/>
        <w:rPr>
          <w:rFonts w:cs="Times New Roman"/>
          <w:bCs/>
          <w:iCs/>
          <w:lang w:val="es-BO"/>
        </w:rPr>
      </w:pPr>
      <w:r w:rsidRPr="00DC5AC9">
        <w:rPr>
          <w:rFonts w:cs="Times New Roman"/>
          <w:lang w:val="es-MX"/>
        </w:rPr>
        <w:t xml:space="preserve">Según el Censo Nacional Agropecuario </w:t>
      </w:r>
      <w:r w:rsidR="009120C6" w:rsidRPr="00DC5AC9">
        <w:rPr>
          <w:rFonts w:cs="Times New Roman"/>
          <w:lang w:val="es-MX"/>
        </w:rPr>
        <w:t>(CNA</w:t>
      </w:r>
      <w:r w:rsidR="009120C6" w:rsidRPr="00DC5AC9">
        <w:rPr>
          <w:rStyle w:val="Refdenotaalpie"/>
          <w:rFonts w:cs="Times New Roman"/>
        </w:rPr>
        <w:footnoteReference w:id="5"/>
      </w:r>
      <w:r w:rsidR="009120C6" w:rsidRPr="00DC5AC9">
        <w:rPr>
          <w:rFonts w:cs="Times New Roman"/>
          <w:lang w:val="es-MX"/>
        </w:rPr>
        <w:t xml:space="preserve">) </w:t>
      </w:r>
      <w:r w:rsidRPr="00DC5AC9">
        <w:rPr>
          <w:rFonts w:cs="Times New Roman"/>
          <w:lang w:val="es-MX"/>
        </w:rPr>
        <w:t xml:space="preserve">del año 2002 todas las provincias y el 83% de sus departamentos tienen riego; lo cual equivale al 0.49% de la superficie del territorio Argentino. Asimismo, en la siguiente figura se </w:t>
      </w:r>
      <w:r w:rsidR="003A2F63" w:rsidRPr="00DC5AC9">
        <w:rPr>
          <w:rFonts w:cs="Times New Roman"/>
          <w:lang w:val="es-MX"/>
        </w:rPr>
        <w:t>puede observar que</w:t>
      </w:r>
      <w:r w:rsidR="00514019" w:rsidRPr="00DC5AC9">
        <w:rPr>
          <w:rFonts w:cs="Times New Roman"/>
          <w:lang w:val="es-MX"/>
        </w:rPr>
        <w:t xml:space="preserve"> en cuanto a disponibilidad de riego</w:t>
      </w:r>
      <w:r w:rsidR="003A2F63" w:rsidRPr="00DC5AC9">
        <w:rPr>
          <w:rFonts w:cs="Times New Roman"/>
          <w:lang w:val="es-MX"/>
        </w:rPr>
        <w:t xml:space="preserve"> </w:t>
      </w:r>
      <w:r w:rsidRPr="00DC5AC9">
        <w:rPr>
          <w:rFonts w:cs="Times New Roman"/>
          <w:lang w:val="es-MX"/>
        </w:rPr>
        <w:t xml:space="preserve">destaca </w:t>
      </w:r>
      <w:r w:rsidR="00514019" w:rsidRPr="00DC5AC9">
        <w:rPr>
          <w:rFonts w:cs="Times New Roman"/>
          <w:lang w:val="es-MX"/>
        </w:rPr>
        <w:t>el</w:t>
      </w:r>
      <w:r w:rsidRPr="00DC5AC9">
        <w:rPr>
          <w:rFonts w:cs="Times New Roman"/>
          <w:lang w:val="es-MX"/>
        </w:rPr>
        <w:t xml:space="preserve"> </w:t>
      </w:r>
      <w:r w:rsidR="00EA31DA" w:rsidRPr="00DC5AC9">
        <w:rPr>
          <w:rFonts w:cs="Times New Roman"/>
          <w:lang w:val="es-MX"/>
        </w:rPr>
        <w:t>Noroe</w:t>
      </w:r>
      <w:r w:rsidR="00DB7BD4" w:rsidRPr="00DC5AC9">
        <w:rPr>
          <w:rFonts w:cs="Times New Roman"/>
          <w:lang w:val="es-MX"/>
        </w:rPr>
        <w:t>ste Argentino (</w:t>
      </w:r>
      <w:r w:rsidR="00DB7BD4" w:rsidRPr="00DC5AC9">
        <w:rPr>
          <w:rFonts w:cs="Times New Roman"/>
          <w:bCs/>
          <w:lang w:val="es-MX"/>
        </w:rPr>
        <w:t>NOA)</w:t>
      </w:r>
      <w:r w:rsidRPr="00DC5AC9">
        <w:rPr>
          <w:rFonts w:cs="Times New Roman"/>
          <w:bCs/>
          <w:lang w:val="es-MX"/>
        </w:rPr>
        <w:t xml:space="preserve"> </w:t>
      </w:r>
      <w:r w:rsidRPr="00DC5AC9">
        <w:rPr>
          <w:rFonts w:cs="Times New Roman"/>
          <w:lang w:val="es-MX"/>
        </w:rPr>
        <w:t xml:space="preserve">seguida por la </w:t>
      </w:r>
      <w:r w:rsidR="00514019" w:rsidRPr="00DC5AC9">
        <w:rPr>
          <w:rFonts w:cs="Times New Roman"/>
          <w:lang w:val="es-MX"/>
        </w:rPr>
        <w:t xml:space="preserve">región </w:t>
      </w:r>
      <w:r w:rsidRPr="00DC5AC9">
        <w:rPr>
          <w:rFonts w:cs="Times New Roman"/>
          <w:bCs/>
          <w:lang w:val="es-MX"/>
        </w:rPr>
        <w:t>Pampeana</w:t>
      </w:r>
      <w:r w:rsidR="00514019" w:rsidRPr="00DC5AC9">
        <w:rPr>
          <w:rFonts w:cs="Times New Roman"/>
          <w:lang w:val="es-MX"/>
        </w:rPr>
        <w:t xml:space="preserve"> y</w:t>
      </w:r>
      <w:r w:rsidRPr="00DC5AC9">
        <w:rPr>
          <w:rFonts w:cs="Times New Roman"/>
          <w:lang w:val="es-MX"/>
        </w:rPr>
        <w:t xml:space="preserve"> </w:t>
      </w:r>
      <w:r w:rsidR="00514019" w:rsidRPr="00DC5AC9">
        <w:rPr>
          <w:rFonts w:cs="Times New Roman"/>
          <w:lang w:val="es-MX"/>
        </w:rPr>
        <w:t xml:space="preserve">la </w:t>
      </w:r>
      <w:r w:rsidRPr="00DC5AC9">
        <w:rPr>
          <w:rFonts w:cs="Times New Roman"/>
          <w:lang w:val="es-MX"/>
        </w:rPr>
        <w:t xml:space="preserve">de </w:t>
      </w:r>
      <w:r w:rsidRPr="00DC5AC9">
        <w:rPr>
          <w:rFonts w:cs="Times New Roman"/>
          <w:bCs/>
          <w:lang w:val="es-MX"/>
        </w:rPr>
        <w:t>Cuyo</w:t>
      </w:r>
      <w:r w:rsidRPr="00DC5AC9">
        <w:rPr>
          <w:rFonts w:cs="Times New Roman"/>
          <w:lang w:val="es-MX"/>
        </w:rPr>
        <w:t>, histórica y tradicionalmente reconocida como una típica región dedicada al riego. Por su parte, las que tie</w:t>
      </w:r>
      <w:r w:rsidR="00EA31DA" w:rsidRPr="00DC5AC9">
        <w:rPr>
          <w:rFonts w:cs="Times New Roman"/>
          <w:lang w:val="es-MX"/>
        </w:rPr>
        <w:t>nen menos superficie con riego son</w:t>
      </w:r>
      <w:r w:rsidRPr="00DC5AC9">
        <w:rPr>
          <w:rFonts w:cs="Times New Roman"/>
          <w:lang w:val="es-MX"/>
        </w:rPr>
        <w:t xml:space="preserve"> la extensa región árida y más austral del territorio de la </w:t>
      </w:r>
      <w:r w:rsidRPr="00DC5AC9">
        <w:rPr>
          <w:rFonts w:cs="Times New Roman"/>
          <w:bCs/>
          <w:lang w:val="es-MX"/>
        </w:rPr>
        <w:t>Patagonia</w:t>
      </w:r>
      <w:r w:rsidRPr="00DC5AC9">
        <w:rPr>
          <w:rFonts w:cs="Times New Roman"/>
          <w:lang w:val="es-MX"/>
        </w:rPr>
        <w:t xml:space="preserve">, y </w:t>
      </w:r>
      <w:r w:rsidR="003A2F63" w:rsidRPr="00DC5AC9">
        <w:rPr>
          <w:rFonts w:cs="Times New Roman"/>
          <w:lang w:val="es-MX"/>
        </w:rPr>
        <w:t>Noreste Argentino (</w:t>
      </w:r>
      <w:r w:rsidRPr="00DC5AC9">
        <w:rPr>
          <w:rFonts w:cs="Times New Roman"/>
          <w:bCs/>
          <w:lang w:val="es-MX"/>
        </w:rPr>
        <w:t>NEA</w:t>
      </w:r>
      <w:r w:rsidR="003A2F63" w:rsidRPr="00DC5AC9">
        <w:rPr>
          <w:rFonts w:cs="Times New Roman"/>
          <w:bCs/>
          <w:lang w:val="es-MX"/>
        </w:rPr>
        <w:t>)</w:t>
      </w:r>
      <w:r w:rsidRPr="00DC5AC9">
        <w:rPr>
          <w:rFonts w:cs="Times New Roman"/>
          <w:lang w:val="es-MX"/>
        </w:rPr>
        <w:t>, región dominada por condiciones principalmente húmedas.</w:t>
      </w:r>
      <w:r w:rsidR="003A0715" w:rsidRPr="00DC5AC9">
        <w:rPr>
          <w:rFonts w:cs="Times New Roman"/>
          <w:lang w:val="es-MX"/>
        </w:rPr>
        <w:t xml:space="preserve"> </w:t>
      </w:r>
      <w:r w:rsidR="007016D2">
        <w:rPr>
          <w:rFonts w:cs="Times New Roman"/>
          <w:lang w:val="es-MX"/>
        </w:rPr>
        <w:t xml:space="preserve"> </w:t>
      </w:r>
    </w:p>
    <w:p w:rsidR="00363820" w:rsidRPr="007016D2" w:rsidRDefault="00363820" w:rsidP="009065A5">
      <w:pPr>
        <w:pStyle w:val="Ttulo3"/>
        <w:numPr>
          <w:ilvl w:val="0"/>
          <w:numId w:val="0"/>
        </w:numPr>
        <w:spacing w:after="0" w:line="240" w:lineRule="auto"/>
        <w:ind w:left="720" w:hanging="720"/>
        <w:jc w:val="center"/>
        <w:rPr>
          <w:rFonts w:cs="Times New Roman"/>
          <w:color w:val="auto"/>
        </w:rPr>
      </w:pPr>
      <w:bookmarkStart w:id="84" w:name="_Toc364112183"/>
      <w:bookmarkStart w:id="85" w:name="_Toc364117096"/>
      <w:bookmarkStart w:id="86" w:name="_Toc365488831"/>
      <w:r w:rsidRPr="00DC5AC9">
        <w:rPr>
          <w:rFonts w:cs="Times New Roman"/>
          <w:color w:val="auto"/>
          <w:lang w:val="es-MX"/>
        </w:rPr>
        <w:t xml:space="preserve">Figura </w:t>
      </w:r>
      <w:r w:rsidR="00EA5C24" w:rsidRPr="00DC5AC9">
        <w:rPr>
          <w:rFonts w:cs="Times New Roman"/>
          <w:color w:val="auto"/>
          <w:lang w:val="es-MX"/>
        </w:rPr>
        <w:t>15</w:t>
      </w:r>
      <w:r w:rsidRPr="00DC5AC9">
        <w:rPr>
          <w:rFonts w:cs="Times New Roman"/>
          <w:color w:val="auto"/>
          <w:lang w:val="es-MX"/>
        </w:rPr>
        <w:t xml:space="preserve">. </w:t>
      </w:r>
      <w:r w:rsidR="00514019" w:rsidRPr="00DC5AC9">
        <w:rPr>
          <w:rFonts w:cs="Times New Roman"/>
          <w:color w:val="auto"/>
          <w:lang w:val="es-MX"/>
        </w:rPr>
        <w:t xml:space="preserve">Argentina: </w:t>
      </w:r>
      <w:r w:rsidR="00BA03D5" w:rsidRPr="00DC5AC9">
        <w:rPr>
          <w:rFonts w:cs="Times New Roman"/>
          <w:color w:val="auto"/>
          <w:lang w:val="es-MX"/>
        </w:rPr>
        <w:t>Participación porcentual de la s</w:t>
      </w:r>
      <w:r w:rsidR="00514019" w:rsidRPr="00DC5AC9">
        <w:rPr>
          <w:rFonts w:cs="Times New Roman"/>
          <w:color w:val="auto"/>
          <w:lang w:val="es-MX"/>
        </w:rPr>
        <w:t>uperficie con riego, según su</w:t>
      </w:r>
      <w:r w:rsidRPr="00DC5AC9">
        <w:rPr>
          <w:rFonts w:cs="Times New Roman"/>
          <w:color w:val="auto"/>
          <w:lang w:val="es-MX"/>
        </w:rPr>
        <w:t xml:space="preserve"> </w:t>
      </w:r>
      <w:r w:rsidR="00BA03D5" w:rsidRPr="00DC5AC9">
        <w:rPr>
          <w:rFonts w:cs="Times New Roman"/>
          <w:color w:val="auto"/>
          <w:lang w:val="es-MX"/>
        </w:rPr>
        <w:t>región</w:t>
      </w:r>
      <w:bookmarkEnd w:id="84"/>
      <w:bookmarkEnd w:id="85"/>
      <w:r w:rsidR="007016D2" w:rsidRPr="00DC5AC9">
        <w:rPr>
          <w:rStyle w:val="Refdenotaalpie"/>
          <w:rFonts w:cs="Times New Roman"/>
        </w:rPr>
        <w:footnoteReference w:id="6"/>
      </w:r>
      <w:bookmarkEnd w:id="86"/>
    </w:p>
    <w:p w:rsidR="00363820" w:rsidRPr="00DC5AC9" w:rsidRDefault="00363820" w:rsidP="0082096D">
      <w:pPr>
        <w:autoSpaceDE w:val="0"/>
        <w:autoSpaceDN w:val="0"/>
        <w:adjustRightInd w:val="0"/>
        <w:spacing w:after="0" w:line="240" w:lineRule="auto"/>
        <w:jc w:val="center"/>
        <w:rPr>
          <w:rFonts w:cs="Times New Roman"/>
          <w:lang w:val="es-MX"/>
        </w:rPr>
      </w:pPr>
      <w:r w:rsidRPr="00DC5AC9">
        <w:rPr>
          <w:rFonts w:cs="Times New Roman"/>
          <w:noProof/>
          <w:lang w:val="en-US" w:eastAsia="en-US"/>
        </w:rPr>
        <w:drawing>
          <wp:inline distT="0" distB="0" distL="0" distR="0">
            <wp:extent cx="2863970" cy="140178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76953" cy="1408140"/>
                    </a:xfrm>
                    <a:prstGeom prst="rect">
                      <a:avLst/>
                    </a:prstGeom>
                    <a:noFill/>
                  </pic:spPr>
                </pic:pic>
              </a:graphicData>
            </a:graphic>
          </wp:inline>
        </w:drawing>
      </w:r>
    </w:p>
    <w:p w:rsidR="00E1651D" w:rsidRPr="00DC5AC9" w:rsidRDefault="00E1651D" w:rsidP="0082096D">
      <w:pPr>
        <w:autoSpaceDE w:val="0"/>
        <w:autoSpaceDN w:val="0"/>
        <w:adjustRightInd w:val="0"/>
        <w:spacing w:after="0" w:line="240" w:lineRule="auto"/>
        <w:jc w:val="center"/>
        <w:rPr>
          <w:rFonts w:cs="Times New Roman"/>
          <w:sz w:val="18"/>
          <w:lang w:val="es-MX"/>
        </w:rPr>
      </w:pPr>
      <w:r w:rsidRPr="00DC5AC9">
        <w:rPr>
          <w:rFonts w:cs="Times New Roman"/>
          <w:sz w:val="18"/>
          <w:lang w:val="es-MX"/>
        </w:rPr>
        <w:t>Fuente: CNA 2002</w:t>
      </w:r>
    </w:p>
    <w:p w:rsidR="00363820" w:rsidRPr="00DC5AC9" w:rsidRDefault="00363820" w:rsidP="00363820">
      <w:pPr>
        <w:autoSpaceDE w:val="0"/>
        <w:autoSpaceDN w:val="0"/>
        <w:adjustRightInd w:val="0"/>
        <w:spacing w:after="0" w:line="240" w:lineRule="auto"/>
        <w:jc w:val="both"/>
        <w:rPr>
          <w:rFonts w:cs="Times New Roman"/>
          <w:lang w:val="es-MX"/>
        </w:rPr>
      </w:pPr>
    </w:p>
    <w:p w:rsidR="006E7B07" w:rsidRPr="00DC5AC9" w:rsidRDefault="00D96F0F" w:rsidP="00D96F0F">
      <w:pPr>
        <w:autoSpaceDE w:val="0"/>
        <w:autoSpaceDN w:val="0"/>
        <w:adjustRightInd w:val="0"/>
        <w:spacing w:after="0" w:line="360" w:lineRule="auto"/>
        <w:ind w:firstLine="720"/>
        <w:jc w:val="both"/>
        <w:rPr>
          <w:rFonts w:cs="Times New Roman"/>
          <w:szCs w:val="24"/>
          <w:lang w:val="es-ES"/>
        </w:rPr>
      </w:pPr>
      <w:r w:rsidRPr="00DC5AC9">
        <w:rPr>
          <w:rFonts w:cs="Times New Roman"/>
          <w:lang w:val="es-MX"/>
        </w:rPr>
        <w:t xml:space="preserve">Por otro lado, en función del área observada en cada caso, se observa que  </w:t>
      </w:r>
      <w:r w:rsidR="00667F54" w:rsidRPr="00DC5AC9">
        <w:rPr>
          <w:rFonts w:cs="Times New Roman"/>
          <w:lang w:val="es-MX"/>
        </w:rPr>
        <w:t xml:space="preserve">el </w:t>
      </w:r>
      <w:r w:rsidRPr="00DC5AC9">
        <w:rPr>
          <w:rFonts w:cs="Times New Roman"/>
          <w:lang w:val="es-MX"/>
        </w:rPr>
        <w:t>riego en Argentina no es homogéneo ni es uniforme su distribución, puesto que predominó el riego por gravedad (70% de la superficie censada) sobre los restantes sistemas de a</w:t>
      </w:r>
      <w:r w:rsidR="0090578A" w:rsidRPr="00DC5AC9">
        <w:rPr>
          <w:rFonts w:cs="Times New Roman"/>
          <w:lang w:val="es-MX"/>
        </w:rPr>
        <w:t>spersión (21%) y</w:t>
      </w:r>
      <w:r w:rsidR="00667F54" w:rsidRPr="00DC5AC9">
        <w:rPr>
          <w:rFonts w:cs="Times New Roman"/>
          <w:lang w:val="es-MX"/>
        </w:rPr>
        <w:t xml:space="preserve"> </w:t>
      </w:r>
      <w:r w:rsidRPr="00DC5AC9">
        <w:rPr>
          <w:rFonts w:cs="Times New Roman"/>
          <w:lang w:val="es-MX"/>
        </w:rPr>
        <w:t xml:space="preserve">localizado (9.4%). </w:t>
      </w:r>
      <w:r w:rsidR="0090578A" w:rsidRPr="00DC5AC9">
        <w:rPr>
          <w:rFonts w:cs="Times New Roman"/>
          <w:lang w:val="es-MX"/>
        </w:rPr>
        <w:t xml:space="preserve">Asimismo, </w:t>
      </w:r>
      <w:r w:rsidRPr="00DC5AC9">
        <w:rPr>
          <w:rFonts w:cs="Times New Roman"/>
          <w:bCs/>
          <w:lang w:val="es-MX"/>
        </w:rPr>
        <w:t>una</w:t>
      </w:r>
      <w:r w:rsidRPr="00DC5AC9">
        <w:rPr>
          <w:rFonts w:cs="Times New Roman"/>
          <w:b/>
          <w:bCs/>
          <w:lang w:val="es-MX"/>
        </w:rPr>
        <w:t xml:space="preserve"> </w:t>
      </w:r>
      <w:r w:rsidR="0090578A" w:rsidRPr="00DC5AC9">
        <w:rPr>
          <w:rFonts w:cs="Times New Roman"/>
          <w:lang w:val="es-MX"/>
        </w:rPr>
        <w:t xml:space="preserve">particularidad que llama la atención es que </w:t>
      </w:r>
      <w:r w:rsidRPr="00DC5AC9">
        <w:rPr>
          <w:rFonts w:cs="Times New Roman"/>
          <w:lang w:val="es-MX"/>
        </w:rPr>
        <w:t>el 70% del área</w:t>
      </w:r>
      <w:r w:rsidR="0090578A" w:rsidRPr="00DC5AC9">
        <w:rPr>
          <w:rFonts w:cs="Times New Roman"/>
          <w:lang w:val="es-MX"/>
        </w:rPr>
        <w:t xml:space="preserve"> con riego se</w:t>
      </w:r>
      <w:r w:rsidRPr="00DC5AC9">
        <w:rPr>
          <w:rFonts w:cs="Times New Roman"/>
          <w:lang w:val="es-MX"/>
        </w:rPr>
        <w:t xml:space="preserve"> </w:t>
      </w:r>
      <w:r w:rsidR="0090578A" w:rsidRPr="00DC5AC9">
        <w:rPr>
          <w:rFonts w:cs="Times New Roman"/>
          <w:lang w:val="es-MX"/>
        </w:rPr>
        <w:t>concentr</w:t>
      </w:r>
      <w:r w:rsidR="006A5963" w:rsidRPr="00DC5AC9">
        <w:rPr>
          <w:rFonts w:cs="Times New Roman"/>
          <w:lang w:val="es-MX"/>
        </w:rPr>
        <w:t>a</w:t>
      </w:r>
      <w:r w:rsidRPr="00DC5AC9">
        <w:rPr>
          <w:rFonts w:cs="Times New Roman"/>
          <w:lang w:val="es-MX"/>
        </w:rPr>
        <w:t xml:space="preserve"> en tan sólo 4 de las 23 provincias</w:t>
      </w:r>
      <w:r w:rsidR="0090578A" w:rsidRPr="00DC5AC9">
        <w:rPr>
          <w:rFonts w:cs="Times New Roman"/>
          <w:lang w:val="es-MX"/>
        </w:rPr>
        <w:t>,</w:t>
      </w:r>
      <w:r w:rsidRPr="00DC5AC9">
        <w:rPr>
          <w:rFonts w:cs="Times New Roman"/>
          <w:lang w:val="es-MX"/>
        </w:rPr>
        <w:t xml:space="preserve"> i.e. Mendoza, </w:t>
      </w:r>
      <w:r w:rsidR="0090578A" w:rsidRPr="00DC5AC9">
        <w:rPr>
          <w:rFonts w:cs="Times New Roman"/>
          <w:lang w:val="es-MX"/>
        </w:rPr>
        <w:t xml:space="preserve">Bueno </w:t>
      </w:r>
      <w:r w:rsidR="0090578A" w:rsidRPr="00DC5AC9">
        <w:rPr>
          <w:rFonts w:cs="Times New Roman"/>
          <w:lang w:val="es-MX"/>
        </w:rPr>
        <w:lastRenderedPageBreak/>
        <w:t>Aires, La Rioja, Santa Fe</w:t>
      </w:r>
      <w:r w:rsidRPr="00DC5AC9">
        <w:rPr>
          <w:rFonts w:cs="Times New Roman"/>
          <w:lang w:val="es-MX"/>
        </w:rPr>
        <w:t xml:space="preserve"> </w:t>
      </w:r>
      <w:r w:rsidR="00F74B97" w:rsidRPr="00DC5AC9">
        <w:rPr>
          <w:rFonts w:cs="Times New Roman"/>
          <w:bCs/>
          <w:lang w:val="es-MX"/>
        </w:rPr>
        <w:t xml:space="preserve">(Abraham, </w:t>
      </w:r>
      <w:r w:rsidRPr="00DC5AC9">
        <w:rPr>
          <w:rFonts w:cs="Times New Roman"/>
          <w:bCs/>
          <w:lang w:val="es-MX"/>
        </w:rPr>
        <w:t>2007).</w:t>
      </w:r>
      <w:r w:rsidRPr="00DC5AC9">
        <w:rPr>
          <w:rFonts w:cs="Times New Roman"/>
          <w:b/>
          <w:bCs/>
          <w:lang w:val="es-MX"/>
        </w:rPr>
        <w:t xml:space="preserve"> </w:t>
      </w:r>
      <w:r w:rsidRPr="00DC5AC9">
        <w:rPr>
          <w:rFonts w:cs="Times New Roman"/>
          <w:bCs/>
          <w:lang w:val="es-MX"/>
        </w:rPr>
        <w:t>Finalmente e</w:t>
      </w:r>
      <w:r w:rsidR="00F20A9E" w:rsidRPr="00DC5AC9">
        <w:rPr>
          <w:rFonts w:cs="Times New Roman"/>
          <w:szCs w:val="24"/>
          <w:lang w:val="es-ES"/>
        </w:rPr>
        <w:t xml:space="preserve">n función de </w:t>
      </w:r>
      <w:r w:rsidR="00B349FC" w:rsidRPr="00DC5AC9">
        <w:rPr>
          <w:rFonts w:cs="Times New Roman"/>
          <w:szCs w:val="24"/>
          <w:lang w:val="es-ES"/>
        </w:rPr>
        <w:t>datos provistos por aduana (venta de equipos importados) ya que no se poseen datos a nivel local,</w:t>
      </w:r>
      <w:r w:rsidR="00841006" w:rsidRPr="00DC5AC9">
        <w:rPr>
          <w:rFonts w:cs="Times New Roman"/>
          <w:szCs w:val="24"/>
          <w:lang w:val="es-ES"/>
        </w:rPr>
        <w:t xml:space="preserve"> en</w:t>
      </w:r>
      <w:r w:rsidR="00B349FC" w:rsidRPr="00DC5AC9">
        <w:rPr>
          <w:rFonts w:cs="Times New Roman"/>
          <w:szCs w:val="24"/>
          <w:lang w:val="es-ES"/>
        </w:rPr>
        <w:t xml:space="preserve"> </w:t>
      </w:r>
      <w:r w:rsidR="00841006" w:rsidRPr="00DC5AC9">
        <w:rPr>
          <w:rFonts w:cs="Times New Roman"/>
          <w:szCs w:val="24"/>
          <w:lang w:val="es-ES"/>
        </w:rPr>
        <w:t xml:space="preserve">el año 2007 se </w:t>
      </w:r>
      <w:r w:rsidR="00F20A9E" w:rsidRPr="00DC5AC9">
        <w:rPr>
          <w:rFonts w:cs="Times New Roman"/>
          <w:szCs w:val="24"/>
          <w:lang w:val="es-ES"/>
        </w:rPr>
        <w:t>registró</w:t>
      </w:r>
      <w:r w:rsidR="00B349FC" w:rsidRPr="00DC5AC9">
        <w:rPr>
          <w:rFonts w:cs="Times New Roman"/>
          <w:szCs w:val="24"/>
          <w:lang w:val="es-ES"/>
        </w:rPr>
        <w:t xml:space="preserve"> </w:t>
      </w:r>
      <w:r w:rsidR="00841006" w:rsidRPr="00DC5AC9">
        <w:rPr>
          <w:rFonts w:cs="Times New Roman"/>
          <w:szCs w:val="24"/>
          <w:lang w:val="es-ES"/>
        </w:rPr>
        <w:t>una venta total de 2,</w:t>
      </w:r>
      <w:r w:rsidR="00B349FC" w:rsidRPr="00DC5AC9">
        <w:rPr>
          <w:rFonts w:cs="Times New Roman"/>
          <w:szCs w:val="24"/>
          <w:lang w:val="es-ES"/>
        </w:rPr>
        <w:t xml:space="preserve">828 equipos </w:t>
      </w:r>
      <w:r w:rsidR="00F20A9E" w:rsidRPr="00DC5AC9">
        <w:rPr>
          <w:rFonts w:cs="Times New Roman"/>
          <w:szCs w:val="24"/>
          <w:lang w:val="es-ES"/>
        </w:rPr>
        <w:t xml:space="preserve">de riego </w:t>
      </w:r>
      <w:r w:rsidR="00B349FC" w:rsidRPr="00DC5AC9">
        <w:rPr>
          <w:rFonts w:cs="Times New Roman"/>
          <w:szCs w:val="24"/>
          <w:lang w:val="es-ES"/>
        </w:rPr>
        <w:t>de 7 tramos</w:t>
      </w:r>
      <w:r w:rsidR="006E7B07" w:rsidRPr="00DC5AC9">
        <w:rPr>
          <w:rStyle w:val="Refdenotaalpie"/>
          <w:rFonts w:cs="Times New Roman"/>
        </w:rPr>
        <w:footnoteReference w:id="7"/>
      </w:r>
      <w:r w:rsidR="00B349FC" w:rsidRPr="00DC5AC9">
        <w:rPr>
          <w:rFonts w:cs="Times New Roman"/>
          <w:szCs w:val="24"/>
          <w:lang w:val="es-ES"/>
        </w:rPr>
        <w:t>.</w:t>
      </w:r>
      <w:r w:rsidR="00B33C53" w:rsidRPr="00DC5AC9">
        <w:rPr>
          <w:rFonts w:cs="Times New Roman"/>
          <w:szCs w:val="24"/>
          <w:lang w:val="es-ES"/>
        </w:rPr>
        <w:t xml:space="preserve"> </w:t>
      </w:r>
      <w:r w:rsidR="00DC1DAB" w:rsidRPr="00DC5AC9">
        <w:rPr>
          <w:rFonts w:cs="Times New Roman"/>
          <w:szCs w:val="24"/>
          <w:lang w:val="es-ES"/>
        </w:rPr>
        <w:t>También</w:t>
      </w:r>
      <w:r w:rsidR="00B33C53" w:rsidRPr="00DC5AC9">
        <w:rPr>
          <w:rFonts w:cs="Times New Roman"/>
          <w:szCs w:val="24"/>
          <w:lang w:val="es-ES"/>
        </w:rPr>
        <w:t>, de</w:t>
      </w:r>
      <w:r w:rsidR="00B349FC" w:rsidRPr="00DC5AC9">
        <w:rPr>
          <w:rFonts w:cs="Times New Roman"/>
          <w:szCs w:val="24"/>
          <w:lang w:val="es-ES"/>
        </w:rPr>
        <w:t xml:space="preserve"> acuerdo a la información disponible,</w:t>
      </w:r>
      <w:r w:rsidR="00B33C53" w:rsidRPr="00DC5AC9">
        <w:rPr>
          <w:rFonts w:cs="Times New Roman"/>
          <w:szCs w:val="24"/>
          <w:lang w:val="es-ES"/>
        </w:rPr>
        <w:t xml:space="preserve"> se estima que</w:t>
      </w:r>
      <w:r w:rsidR="00B349FC" w:rsidRPr="00DC5AC9">
        <w:rPr>
          <w:rFonts w:cs="Times New Roman"/>
          <w:szCs w:val="24"/>
          <w:lang w:val="es-ES"/>
        </w:rPr>
        <w:t xml:space="preserve"> la inversión </w:t>
      </w:r>
      <w:r w:rsidR="00B33C53" w:rsidRPr="00DC5AC9">
        <w:rPr>
          <w:rFonts w:cs="Times New Roman"/>
          <w:szCs w:val="24"/>
          <w:lang w:val="es-ES"/>
        </w:rPr>
        <w:t xml:space="preserve">realizada en equipos de riego </w:t>
      </w:r>
      <w:r w:rsidR="00B349FC" w:rsidRPr="00DC5AC9">
        <w:rPr>
          <w:rFonts w:cs="Times New Roman"/>
          <w:szCs w:val="24"/>
          <w:lang w:val="es-ES"/>
        </w:rPr>
        <w:t>en el último año</w:t>
      </w:r>
      <w:r w:rsidR="00B33C53" w:rsidRPr="00DC5AC9">
        <w:rPr>
          <w:rFonts w:cs="Times New Roman"/>
          <w:szCs w:val="24"/>
          <w:lang w:val="es-ES"/>
        </w:rPr>
        <w:t>,</w:t>
      </w:r>
      <w:r w:rsidR="00B349FC" w:rsidRPr="00DC5AC9">
        <w:rPr>
          <w:rFonts w:cs="Times New Roman"/>
          <w:szCs w:val="24"/>
          <w:lang w:val="es-ES"/>
        </w:rPr>
        <w:t xml:space="preserve"> </w:t>
      </w:r>
      <w:r w:rsidR="00841006" w:rsidRPr="00DC5AC9">
        <w:rPr>
          <w:rFonts w:cs="Times New Roman"/>
          <w:szCs w:val="24"/>
          <w:lang w:val="es-ES"/>
        </w:rPr>
        <w:t>fue de 25.62 millones de dólares</w:t>
      </w:r>
      <w:r w:rsidR="006E7B07" w:rsidRPr="00DC5AC9">
        <w:rPr>
          <w:rFonts w:cs="Times New Roman"/>
          <w:szCs w:val="24"/>
          <w:lang w:val="es-ES"/>
        </w:rPr>
        <w:t>.</w:t>
      </w:r>
      <w:r w:rsidR="00B349FC" w:rsidRPr="00DC5AC9">
        <w:rPr>
          <w:rFonts w:cs="Times New Roman"/>
          <w:szCs w:val="24"/>
          <w:lang w:val="es-ES"/>
        </w:rPr>
        <w:t xml:space="preserve"> </w:t>
      </w:r>
      <w:r w:rsidR="00F20A9E" w:rsidRPr="00DC5AC9">
        <w:rPr>
          <w:rFonts w:cs="Times New Roman"/>
          <w:szCs w:val="24"/>
          <w:lang w:val="es-ES"/>
        </w:rPr>
        <w:t xml:space="preserve"> </w:t>
      </w:r>
    </w:p>
    <w:p w:rsidR="00DB67E2" w:rsidRPr="00DC5AC9" w:rsidRDefault="0035464E" w:rsidP="00072E0E">
      <w:pPr>
        <w:pStyle w:val="Ttulo2"/>
        <w:numPr>
          <w:ilvl w:val="1"/>
          <w:numId w:val="13"/>
        </w:numPr>
        <w:spacing w:after="240"/>
        <w:ind w:left="540" w:hanging="540"/>
        <w:rPr>
          <w:rFonts w:cs="Times New Roman"/>
          <w:i w:val="0"/>
          <w:color w:val="auto"/>
          <w:lang w:val="es-ES"/>
        </w:rPr>
      </w:pPr>
      <w:bookmarkStart w:id="87" w:name="_Toc364112184"/>
      <w:bookmarkStart w:id="88" w:name="_Toc365488832"/>
      <w:r w:rsidRPr="00DC5AC9">
        <w:rPr>
          <w:rFonts w:cs="Times New Roman"/>
          <w:i w:val="0"/>
          <w:color w:val="auto"/>
          <w:lang w:val="es-ES"/>
        </w:rPr>
        <w:t xml:space="preserve">Factores asociados con el uso </w:t>
      </w:r>
      <w:r w:rsidR="00DB67E2" w:rsidRPr="00DC5AC9">
        <w:rPr>
          <w:rFonts w:cs="Times New Roman"/>
          <w:i w:val="0"/>
          <w:color w:val="auto"/>
          <w:lang w:val="es-ES"/>
        </w:rPr>
        <w:t>tecnologías</w:t>
      </w:r>
      <w:bookmarkEnd w:id="87"/>
      <w:bookmarkEnd w:id="88"/>
    </w:p>
    <w:p w:rsidR="00296E7E" w:rsidRPr="00DC5AC9" w:rsidRDefault="00490F07" w:rsidP="00F260ED">
      <w:pPr>
        <w:spacing w:after="0" w:line="360" w:lineRule="auto"/>
        <w:ind w:firstLine="720"/>
        <w:jc w:val="both"/>
        <w:rPr>
          <w:rFonts w:cs="Times New Roman"/>
          <w:szCs w:val="24"/>
          <w:lang w:val="es-ES"/>
        </w:rPr>
      </w:pPr>
      <w:r w:rsidRPr="00DC5AC9">
        <w:rPr>
          <w:rFonts w:cs="Times New Roman"/>
          <w:szCs w:val="24"/>
          <w:lang w:val="es-ES"/>
        </w:rPr>
        <w:t xml:space="preserve">Mirando en retrospectiva, el suceso más destacado </w:t>
      </w:r>
      <w:r w:rsidR="00E11C9E" w:rsidRPr="00DC5AC9">
        <w:rPr>
          <w:rFonts w:cs="Times New Roman"/>
          <w:szCs w:val="24"/>
          <w:lang w:val="es-ES"/>
        </w:rPr>
        <w:t xml:space="preserve">en cuanto al cultivo del </w:t>
      </w:r>
      <w:r w:rsidR="002A7558" w:rsidRPr="00DC5AC9">
        <w:rPr>
          <w:rFonts w:cs="Times New Roman"/>
          <w:szCs w:val="24"/>
          <w:lang w:val="es-ES"/>
        </w:rPr>
        <w:t>maíz</w:t>
      </w:r>
      <w:r w:rsidR="00E11C9E" w:rsidRPr="00DC5AC9">
        <w:rPr>
          <w:rFonts w:cs="Times New Roman"/>
          <w:szCs w:val="24"/>
          <w:lang w:val="es-ES"/>
        </w:rPr>
        <w:t xml:space="preserve"> se da </w:t>
      </w:r>
      <w:r w:rsidRPr="00DC5AC9">
        <w:rPr>
          <w:rFonts w:cs="Times New Roman"/>
          <w:szCs w:val="24"/>
          <w:lang w:val="es-ES"/>
        </w:rPr>
        <w:t>en los años ’70</w:t>
      </w:r>
      <w:r w:rsidR="00E11C9E" w:rsidRPr="00DC5AC9">
        <w:rPr>
          <w:rFonts w:cs="Times New Roman"/>
          <w:szCs w:val="24"/>
          <w:lang w:val="es-ES"/>
        </w:rPr>
        <w:t xml:space="preserve">, que es cuando se empieza a usar masivamente </w:t>
      </w:r>
      <w:r w:rsidRPr="00DC5AC9">
        <w:rPr>
          <w:rFonts w:cs="Times New Roman"/>
          <w:szCs w:val="24"/>
          <w:lang w:val="es-ES"/>
        </w:rPr>
        <w:t xml:space="preserve">híbridos en las zonas típicamente maiceras de la pradera pampeana. Paralelamente, se observan avances tecnológicos en la maquinaria agrícola, </w:t>
      </w:r>
      <w:r w:rsidR="00106628" w:rsidRPr="00DC5AC9">
        <w:rPr>
          <w:rFonts w:cs="Times New Roman"/>
          <w:szCs w:val="24"/>
          <w:lang w:val="es-ES"/>
        </w:rPr>
        <w:t>controles</w:t>
      </w:r>
      <w:r w:rsidRPr="00DC5AC9">
        <w:rPr>
          <w:rFonts w:cs="Times New Roman"/>
          <w:szCs w:val="24"/>
          <w:lang w:val="es-ES"/>
        </w:rPr>
        <w:t xml:space="preserve"> fitosanitarios y un mejoramiento de las prácticas agronómicas. En los años ’80 continúa el proceso de sustitución de variedades por híbridos, lográndose grandes avances en el manejo post cosecha del grano, en particular en los procesos de almacenamiento y secado. </w:t>
      </w:r>
      <w:r w:rsidR="00425CB2" w:rsidRPr="00DC5AC9">
        <w:rPr>
          <w:rFonts w:cs="Times New Roman"/>
          <w:szCs w:val="24"/>
          <w:lang w:val="es-ES"/>
        </w:rPr>
        <w:t>Asimismo, l</w:t>
      </w:r>
      <w:r w:rsidRPr="00DC5AC9">
        <w:rPr>
          <w:rFonts w:cs="Times New Roman"/>
          <w:szCs w:val="24"/>
          <w:lang w:val="es-ES"/>
        </w:rPr>
        <w:t>os productores, ante el avance del deterioro del suelo, comienzan a adoptar diferentes sistemas de labranza conservacionista, tendientes a frenar este proceso</w:t>
      </w:r>
      <w:r w:rsidR="002F42EA" w:rsidRPr="00DC5AC9">
        <w:rPr>
          <w:rFonts w:cs="Times New Roman"/>
          <w:szCs w:val="24"/>
          <w:lang w:val="es-ES"/>
        </w:rPr>
        <w:t>, tal el caso de la Siembra Directa.</w:t>
      </w:r>
      <w:r w:rsidR="00296E7E" w:rsidRPr="00DC5AC9">
        <w:rPr>
          <w:rFonts w:cs="Times New Roman"/>
          <w:szCs w:val="24"/>
          <w:lang w:val="es-ES"/>
        </w:rPr>
        <w:t xml:space="preserve"> </w:t>
      </w:r>
      <w:r w:rsidR="00E24F7C" w:rsidRPr="00DC5AC9">
        <w:rPr>
          <w:rFonts w:cs="Times New Roman"/>
          <w:szCs w:val="24"/>
          <w:lang w:val="es-ES"/>
        </w:rPr>
        <w:t>Consecuentemente, d</w:t>
      </w:r>
      <w:r w:rsidRPr="00DC5AC9">
        <w:rPr>
          <w:rFonts w:cs="Times New Roman"/>
          <w:szCs w:val="24"/>
          <w:lang w:val="es-ES"/>
        </w:rPr>
        <w:t xml:space="preserve">urante la década del ‘90 no sólo se logran incrementos en la cantidad de grano producido, sino que además son destacables los avances en materia de calidad. </w:t>
      </w:r>
    </w:p>
    <w:p w:rsidR="00964027" w:rsidRPr="00DC5AC9" w:rsidRDefault="00A52518" w:rsidP="00A52518">
      <w:pPr>
        <w:autoSpaceDE w:val="0"/>
        <w:autoSpaceDN w:val="0"/>
        <w:adjustRightInd w:val="0"/>
        <w:spacing w:after="0" w:line="360" w:lineRule="auto"/>
        <w:ind w:firstLine="720"/>
        <w:jc w:val="both"/>
        <w:rPr>
          <w:rFonts w:cs="Times New Roman"/>
          <w:szCs w:val="24"/>
          <w:lang w:val="es-BO"/>
        </w:rPr>
      </w:pPr>
      <w:r w:rsidRPr="00DC5AC9">
        <w:rPr>
          <w:rFonts w:cs="Times New Roman"/>
          <w:szCs w:val="24"/>
          <w:lang w:val="es-MX"/>
        </w:rPr>
        <w:t xml:space="preserve">Encuestas realizadas en 1999 a diferentes programas de mejoramiento y desarrollo de híbridos de maíz en la Argentina (INTA, no publicado), reconocen como principales factores limitantes de la producción </w:t>
      </w:r>
      <w:r w:rsidR="00010660" w:rsidRPr="00DC5AC9">
        <w:rPr>
          <w:rFonts w:cs="Times New Roman"/>
          <w:szCs w:val="24"/>
          <w:lang w:val="es-MX"/>
        </w:rPr>
        <w:t xml:space="preserve">de maíz </w:t>
      </w:r>
      <w:r w:rsidRPr="00DC5AC9">
        <w:rPr>
          <w:rFonts w:cs="Times New Roman"/>
          <w:szCs w:val="24"/>
          <w:lang w:val="es-MX"/>
        </w:rPr>
        <w:t xml:space="preserve">al estrés hídrico, al </w:t>
      </w:r>
      <w:r w:rsidR="00010660" w:rsidRPr="00DC5AC9">
        <w:rPr>
          <w:rFonts w:cs="Times New Roman"/>
          <w:szCs w:val="24"/>
          <w:lang w:val="es-MX"/>
        </w:rPr>
        <w:t xml:space="preserve">virus </w:t>
      </w:r>
      <w:r w:rsidRPr="00DC5AC9">
        <w:rPr>
          <w:rFonts w:cs="Times New Roman"/>
          <w:szCs w:val="24"/>
          <w:lang w:val="es-MX"/>
        </w:rPr>
        <w:t xml:space="preserve">MRCV (Mal de Río Cuarto), a los insectos barrenadores y, entre las enfermedades foliares, a las royas. Otras adversidades que además del rendimiento también afectan la calidad de la producción, incluyen enfermedades (podredumbres) de la espiga y la consecuente contaminación con </w:t>
      </w:r>
      <w:proofErr w:type="spellStart"/>
      <w:r w:rsidRPr="00DC5AC9">
        <w:rPr>
          <w:rFonts w:cs="Times New Roman"/>
          <w:szCs w:val="24"/>
          <w:lang w:val="es-MX"/>
        </w:rPr>
        <w:t>micotoxinas</w:t>
      </w:r>
      <w:proofErr w:type="spellEnd"/>
      <w:r w:rsidRPr="00DC5AC9">
        <w:rPr>
          <w:rFonts w:cs="Times New Roman"/>
          <w:szCs w:val="24"/>
          <w:lang w:val="es-MX"/>
        </w:rPr>
        <w:t xml:space="preserve"> (Tabla </w:t>
      </w:r>
      <w:r w:rsidR="00401067" w:rsidRPr="00DC5AC9">
        <w:rPr>
          <w:rFonts w:cs="Times New Roman"/>
          <w:szCs w:val="24"/>
          <w:lang w:val="es-MX"/>
        </w:rPr>
        <w:t>4</w:t>
      </w:r>
      <w:r w:rsidRPr="00DC5AC9">
        <w:rPr>
          <w:rFonts w:cs="Times New Roman"/>
          <w:szCs w:val="24"/>
          <w:lang w:val="es-MX"/>
        </w:rPr>
        <w:t>). Estos factores limitantes fueron tomados en cuenta en las diferentes etapas de selección del material genético, buscando con ello aumentar no sólo el rendimiento, sino la estabilidad y calidad de la producción</w:t>
      </w:r>
      <w:r w:rsidR="00964027" w:rsidRPr="00DC5AC9">
        <w:rPr>
          <w:rFonts w:cs="Times New Roman"/>
          <w:szCs w:val="24"/>
          <w:lang w:val="es-MX"/>
        </w:rPr>
        <w:t>. En la siguiente tabla se presenta la categorización que</w:t>
      </w:r>
      <w:r w:rsidRPr="00DC5AC9">
        <w:rPr>
          <w:rFonts w:cs="Times New Roman"/>
          <w:szCs w:val="24"/>
          <w:lang w:val="es-MX"/>
        </w:rPr>
        <w:t xml:space="preserve"> </w:t>
      </w:r>
      <w:r w:rsidR="00964027" w:rsidRPr="00DC5AC9">
        <w:rPr>
          <w:rFonts w:cs="Times New Roman"/>
          <w:szCs w:val="24"/>
          <w:lang w:val="es-BO"/>
        </w:rPr>
        <w:t>Eyherabide (</w:t>
      </w:r>
      <w:r w:rsidRPr="00DC5AC9">
        <w:rPr>
          <w:rFonts w:cs="Times New Roman"/>
          <w:szCs w:val="24"/>
          <w:lang w:val="es-BO"/>
        </w:rPr>
        <w:t>2006</w:t>
      </w:r>
      <w:r w:rsidR="00964027" w:rsidRPr="00DC5AC9">
        <w:rPr>
          <w:rFonts w:cs="Times New Roman"/>
          <w:szCs w:val="24"/>
          <w:lang w:val="es-MX"/>
        </w:rPr>
        <w:t xml:space="preserve">) realizo sobre estas limitantes de acuerdo a su actual y su futura importancia; evaluándolos </w:t>
      </w:r>
      <w:r w:rsidR="00964027" w:rsidRPr="00DC5AC9">
        <w:rPr>
          <w:rFonts w:cs="Times New Roman"/>
          <w:szCs w:val="24"/>
          <w:lang w:val="es-BO"/>
        </w:rPr>
        <w:t xml:space="preserve"> evaluados por una escala de 1 a 10: 1=mayor importancia; 10=menor importancia.</w:t>
      </w:r>
    </w:p>
    <w:p w:rsidR="00A52518" w:rsidRPr="00DC5AC9" w:rsidRDefault="00401067" w:rsidP="003D0BDC">
      <w:pPr>
        <w:pStyle w:val="Ttulo3"/>
        <w:numPr>
          <w:ilvl w:val="0"/>
          <w:numId w:val="0"/>
        </w:numPr>
        <w:spacing w:after="0"/>
        <w:ind w:left="720" w:hanging="720"/>
        <w:jc w:val="center"/>
        <w:rPr>
          <w:rFonts w:cs="Times New Roman"/>
          <w:color w:val="auto"/>
          <w:lang w:val="es-BO"/>
        </w:rPr>
      </w:pPr>
      <w:bookmarkStart w:id="89" w:name="_Toc364112185"/>
      <w:bookmarkStart w:id="90" w:name="_Toc364117098"/>
      <w:bookmarkStart w:id="91" w:name="_Toc365488833"/>
      <w:r w:rsidRPr="00DC5AC9">
        <w:rPr>
          <w:rFonts w:cs="Times New Roman"/>
          <w:color w:val="auto"/>
          <w:lang w:val="es-BO"/>
        </w:rPr>
        <w:lastRenderedPageBreak/>
        <w:t>Tabla 4</w:t>
      </w:r>
      <w:r w:rsidR="00A52518" w:rsidRPr="00DC5AC9">
        <w:rPr>
          <w:rFonts w:cs="Times New Roman"/>
          <w:color w:val="auto"/>
          <w:lang w:val="es-BO"/>
        </w:rPr>
        <w:t xml:space="preserve">. Factores limitantes del cultivo de </w:t>
      </w:r>
      <w:r w:rsidR="00465AA9" w:rsidRPr="00DC5AC9">
        <w:rPr>
          <w:rFonts w:cs="Times New Roman"/>
          <w:color w:val="auto"/>
          <w:lang w:val="es-BO"/>
        </w:rPr>
        <w:t>maíz</w:t>
      </w:r>
      <w:r w:rsidR="00A52518" w:rsidRPr="00DC5AC9">
        <w:rPr>
          <w:rFonts w:cs="Times New Roman"/>
          <w:color w:val="auto"/>
          <w:lang w:val="es-BO"/>
        </w:rPr>
        <w:t xml:space="preserve"> en diferentes </w:t>
      </w:r>
      <w:r w:rsidR="00E82E64" w:rsidRPr="00DC5AC9">
        <w:rPr>
          <w:rFonts w:cs="Times New Roman"/>
          <w:color w:val="auto"/>
          <w:lang w:val="es-BO"/>
        </w:rPr>
        <w:t>zonas</w:t>
      </w:r>
      <w:r w:rsidR="00A52518" w:rsidRPr="00DC5AC9">
        <w:rPr>
          <w:rFonts w:cs="Times New Roman"/>
          <w:color w:val="auto"/>
          <w:lang w:val="es-BO"/>
        </w:rPr>
        <w:t xml:space="preserve"> del </w:t>
      </w:r>
      <w:r w:rsidR="00465AA9" w:rsidRPr="00DC5AC9">
        <w:rPr>
          <w:rFonts w:cs="Times New Roman"/>
          <w:color w:val="auto"/>
          <w:lang w:val="es-BO"/>
        </w:rPr>
        <w:t>país</w:t>
      </w:r>
      <w:r w:rsidR="00964027" w:rsidRPr="00DC5AC9">
        <w:rPr>
          <w:rFonts w:cs="Times New Roman"/>
          <w:color w:val="auto"/>
          <w:lang w:val="es-BO"/>
        </w:rPr>
        <w:t>. 1999</w:t>
      </w:r>
      <w:bookmarkEnd w:id="89"/>
      <w:bookmarkEnd w:id="90"/>
      <w:bookmarkEnd w:id="91"/>
    </w:p>
    <w:p w:rsidR="00A52518" w:rsidRPr="00DC5AC9" w:rsidRDefault="00FC63E9" w:rsidP="00E82E64">
      <w:pPr>
        <w:spacing w:after="0" w:line="240" w:lineRule="auto"/>
        <w:jc w:val="center"/>
        <w:rPr>
          <w:rFonts w:cs="Times New Roman"/>
          <w:szCs w:val="24"/>
          <w:lang w:val="es-BO"/>
        </w:rPr>
      </w:pPr>
      <w:r w:rsidRPr="00DC5AC9">
        <w:rPr>
          <w:rFonts w:cs="Times New Roman"/>
          <w:noProof/>
          <w:lang w:val="en-US" w:eastAsia="en-US"/>
        </w:rPr>
        <w:drawing>
          <wp:inline distT="0" distB="0" distL="0" distR="0">
            <wp:extent cx="3733800" cy="165364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48312" cy="1660074"/>
                    </a:xfrm>
                    <a:prstGeom prst="rect">
                      <a:avLst/>
                    </a:prstGeom>
                    <a:noFill/>
                    <a:ln>
                      <a:noFill/>
                    </a:ln>
                  </pic:spPr>
                </pic:pic>
              </a:graphicData>
            </a:graphic>
          </wp:inline>
        </w:drawing>
      </w:r>
    </w:p>
    <w:p w:rsidR="00440E25" w:rsidRPr="00DC5AC9" w:rsidRDefault="00E82E64" w:rsidP="00E82E64">
      <w:pPr>
        <w:spacing w:after="0" w:line="240" w:lineRule="auto"/>
        <w:ind w:firstLine="720"/>
        <w:jc w:val="both"/>
        <w:rPr>
          <w:rFonts w:cs="Times New Roman"/>
          <w:sz w:val="18"/>
          <w:szCs w:val="18"/>
          <w:lang w:val="es-MX"/>
        </w:rPr>
      </w:pPr>
      <w:r w:rsidRPr="00DC5AC9">
        <w:rPr>
          <w:rFonts w:cs="Times New Roman"/>
          <w:sz w:val="18"/>
          <w:szCs w:val="18"/>
          <w:lang w:val="es-ES"/>
        </w:rPr>
        <w:t xml:space="preserve">               Fuente: </w:t>
      </w:r>
      <w:r w:rsidRPr="00DC5AC9">
        <w:rPr>
          <w:rFonts w:cs="Times New Roman"/>
          <w:sz w:val="18"/>
          <w:szCs w:val="18"/>
          <w:lang w:val="es-BO"/>
        </w:rPr>
        <w:t>Eyherabide (2006</w:t>
      </w:r>
      <w:r w:rsidRPr="00DC5AC9">
        <w:rPr>
          <w:rFonts w:cs="Times New Roman"/>
          <w:sz w:val="18"/>
          <w:szCs w:val="18"/>
          <w:lang w:val="es-MX"/>
        </w:rPr>
        <w:t>)</w:t>
      </w:r>
    </w:p>
    <w:p w:rsidR="00E82E64" w:rsidRPr="00DC5AC9" w:rsidRDefault="00E82E64" w:rsidP="00964027">
      <w:pPr>
        <w:spacing w:after="0" w:line="240" w:lineRule="auto"/>
        <w:ind w:firstLine="720"/>
        <w:jc w:val="both"/>
        <w:rPr>
          <w:rFonts w:cs="Times New Roman"/>
          <w:szCs w:val="24"/>
          <w:lang w:val="es-ES"/>
        </w:rPr>
      </w:pPr>
    </w:p>
    <w:p w:rsidR="00556D2D" w:rsidRPr="00DC5AC9" w:rsidRDefault="00AE31F6" w:rsidP="00296E7E">
      <w:pPr>
        <w:spacing w:after="0" w:line="360" w:lineRule="auto"/>
        <w:ind w:firstLine="720"/>
        <w:jc w:val="both"/>
        <w:rPr>
          <w:rFonts w:cs="Times New Roman"/>
          <w:szCs w:val="24"/>
          <w:lang w:val="es-ES"/>
        </w:rPr>
      </w:pPr>
      <w:r w:rsidRPr="00DC5AC9">
        <w:rPr>
          <w:rFonts w:cs="Times New Roman"/>
          <w:szCs w:val="24"/>
          <w:lang w:val="es-ES"/>
        </w:rPr>
        <w:t xml:space="preserve">Entre los factores que contribuyeron con el incremento de la productividad del maíz </w:t>
      </w:r>
      <w:r w:rsidR="00E24F7C" w:rsidRPr="00DC5AC9">
        <w:rPr>
          <w:rFonts w:cs="Times New Roman"/>
          <w:szCs w:val="24"/>
          <w:lang w:val="es-ES"/>
        </w:rPr>
        <w:t>destacan</w:t>
      </w:r>
      <w:r w:rsidRPr="00DC5AC9">
        <w:rPr>
          <w:rFonts w:cs="Times New Roman"/>
          <w:szCs w:val="24"/>
          <w:lang w:val="es-ES"/>
        </w:rPr>
        <w:t xml:space="preserve"> los avances en genética y tecnologías de manejo del cultivo, </w:t>
      </w:r>
      <w:r w:rsidR="00490F07" w:rsidRPr="00DC5AC9">
        <w:rPr>
          <w:rFonts w:cs="Times New Roman"/>
          <w:szCs w:val="24"/>
          <w:lang w:val="es-ES"/>
        </w:rPr>
        <w:t xml:space="preserve">aumento de la superficie dedicada </w:t>
      </w:r>
      <w:r w:rsidR="00E24F7C" w:rsidRPr="00DC5AC9">
        <w:rPr>
          <w:rFonts w:cs="Times New Roman"/>
          <w:szCs w:val="24"/>
          <w:lang w:val="es-ES"/>
        </w:rPr>
        <w:t xml:space="preserve">a la </w:t>
      </w:r>
      <w:r w:rsidR="00930B10" w:rsidRPr="00DC5AC9">
        <w:rPr>
          <w:rFonts w:cs="Times New Roman"/>
          <w:szCs w:val="24"/>
          <w:lang w:val="es-ES"/>
        </w:rPr>
        <w:t>producción</w:t>
      </w:r>
      <w:r w:rsidR="00E24F7C" w:rsidRPr="00DC5AC9">
        <w:rPr>
          <w:rFonts w:cs="Times New Roman"/>
          <w:szCs w:val="24"/>
          <w:lang w:val="es-ES"/>
        </w:rPr>
        <w:t xml:space="preserve"> de </w:t>
      </w:r>
      <w:r w:rsidR="00930B10" w:rsidRPr="00DC5AC9">
        <w:rPr>
          <w:rFonts w:cs="Times New Roman"/>
          <w:szCs w:val="24"/>
          <w:lang w:val="es-ES"/>
        </w:rPr>
        <w:t>maíz</w:t>
      </w:r>
      <w:r w:rsidR="00490F07" w:rsidRPr="00DC5AC9">
        <w:rPr>
          <w:rFonts w:cs="Times New Roman"/>
          <w:szCs w:val="24"/>
          <w:lang w:val="es-ES"/>
        </w:rPr>
        <w:t>,</w:t>
      </w:r>
      <w:r w:rsidRPr="00DC5AC9">
        <w:rPr>
          <w:rFonts w:cs="Times New Roman"/>
          <w:szCs w:val="24"/>
          <w:lang w:val="es-ES"/>
        </w:rPr>
        <w:t xml:space="preserve"> </w:t>
      </w:r>
      <w:r w:rsidR="00490F07" w:rsidRPr="00DC5AC9">
        <w:rPr>
          <w:rFonts w:cs="Times New Roman"/>
          <w:szCs w:val="24"/>
          <w:lang w:val="es-ES"/>
        </w:rPr>
        <w:t>disponibilidad en el mercado de nuevos híbridos de mayor potencial de rendimiento y mejor resistencia a enfermedades y plagas, increm</w:t>
      </w:r>
      <w:r w:rsidR="00CD2784" w:rsidRPr="00DC5AC9">
        <w:rPr>
          <w:rFonts w:cs="Times New Roman"/>
          <w:szCs w:val="24"/>
          <w:lang w:val="es-ES"/>
        </w:rPr>
        <w:t xml:space="preserve">ento en el área fertilizada, </w:t>
      </w:r>
      <w:r w:rsidR="00490F07" w:rsidRPr="00DC5AC9">
        <w:rPr>
          <w:rFonts w:cs="Times New Roman"/>
          <w:szCs w:val="24"/>
          <w:lang w:val="es-ES"/>
        </w:rPr>
        <w:t>creciente utilización del sistema de Siembra Directa, incorporación de la práctica de riego complementario, recambio del parque de cosechadora</w:t>
      </w:r>
      <w:r w:rsidR="00BD4F07" w:rsidRPr="00DC5AC9">
        <w:rPr>
          <w:rFonts w:cs="Times New Roman"/>
          <w:szCs w:val="24"/>
          <w:lang w:val="es-ES"/>
        </w:rPr>
        <w:t>s y, a partir del ciclo 1998/99</w:t>
      </w:r>
      <w:r w:rsidR="00490F07" w:rsidRPr="00DC5AC9">
        <w:rPr>
          <w:rFonts w:cs="Times New Roman"/>
          <w:szCs w:val="24"/>
          <w:lang w:val="es-ES"/>
        </w:rPr>
        <w:t xml:space="preserve"> el uso de semillas transgénicas.</w:t>
      </w:r>
      <w:r w:rsidR="004A7525" w:rsidRPr="00DC5AC9">
        <w:rPr>
          <w:rFonts w:cs="Times New Roman"/>
          <w:szCs w:val="24"/>
          <w:lang w:val="es-ES"/>
        </w:rPr>
        <w:t xml:space="preserve"> </w:t>
      </w:r>
    </w:p>
    <w:p w:rsidR="00490F07" w:rsidRDefault="00A45150" w:rsidP="00556D2D">
      <w:pPr>
        <w:spacing w:after="0" w:line="360" w:lineRule="auto"/>
        <w:ind w:firstLine="720"/>
        <w:jc w:val="both"/>
        <w:rPr>
          <w:rFonts w:cs="Times New Roman"/>
          <w:szCs w:val="24"/>
          <w:lang w:val="es-ES"/>
        </w:rPr>
      </w:pPr>
      <w:r w:rsidRPr="00DC5AC9">
        <w:rPr>
          <w:rFonts w:cs="Times New Roman"/>
          <w:szCs w:val="24"/>
          <w:lang w:val="es-ES"/>
        </w:rPr>
        <w:t>A pesar que</w:t>
      </w:r>
      <w:r w:rsidR="00673497" w:rsidRPr="00DC5AC9">
        <w:rPr>
          <w:rFonts w:cs="Times New Roman"/>
          <w:szCs w:val="24"/>
          <w:lang w:val="es-ES"/>
        </w:rPr>
        <w:t xml:space="preserve"> e</w:t>
      </w:r>
      <w:r w:rsidR="00490F07" w:rsidRPr="00DC5AC9">
        <w:rPr>
          <w:rFonts w:cs="Times New Roman"/>
          <w:szCs w:val="24"/>
          <w:lang w:val="es-ES"/>
        </w:rPr>
        <w:t>l cambio tecnológico verificado en la década del ’90 suele ser asociado a un aumento del precio internacional del maí</w:t>
      </w:r>
      <w:r w:rsidRPr="00DC5AC9">
        <w:rPr>
          <w:rFonts w:cs="Times New Roman"/>
          <w:szCs w:val="24"/>
          <w:lang w:val="es-ES"/>
        </w:rPr>
        <w:t>z; este se debe</w:t>
      </w:r>
      <w:r w:rsidR="00AB60AB" w:rsidRPr="00DC5AC9">
        <w:rPr>
          <w:rFonts w:cs="Times New Roman"/>
          <w:szCs w:val="24"/>
          <w:lang w:val="es-ES"/>
        </w:rPr>
        <w:t xml:space="preserve"> también</w:t>
      </w:r>
      <w:r w:rsidRPr="00DC5AC9">
        <w:rPr>
          <w:rFonts w:cs="Times New Roman"/>
          <w:szCs w:val="24"/>
          <w:lang w:val="es-ES"/>
        </w:rPr>
        <w:t xml:space="preserve"> </w:t>
      </w:r>
      <w:r w:rsidR="00490F07" w:rsidRPr="00DC5AC9">
        <w:rPr>
          <w:rFonts w:cs="Times New Roman"/>
          <w:szCs w:val="24"/>
          <w:lang w:val="es-ES"/>
        </w:rPr>
        <w:t xml:space="preserve">al incremento en el precio percibido por el productor de maíz, que si bien estuvo relacionado a los precios internacionales, también fue impactado por distintos factores de política interna. </w:t>
      </w:r>
      <w:r w:rsidR="00935178" w:rsidRPr="00DC5AC9">
        <w:rPr>
          <w:rFonts w:cs="Times New Roman"/>
          <w:szCs w:val="24"/>
          <w:lang w:val="es-ES"/>
        </w:rPr>
        <w:t>A</w:t>
      </w:r>
      <w:r w:rsidR="00B31AF7" w:rsidRPr="00DC5AC9">
        <w:rPr>
          <w:rFonts w:cs="Times New Roman"/>
          <w:szCs w:val="24"/>
          <w:lang w:val="es-ES"/>
        </w:rPr>
        <w:t xml:space="preserve">l terminar </w:t>
      </w:r>
      <w:r w:rsidR="00935178" w:rsidRPr="00DC5AC9">
        <w:rPr>
          <w:rFonts w:cs="Times New Roman"/>
          <w:szCs w:val="24"/>
          <w:lang w:val="es-ES"/>
        </w:rPr>
        <w:t>su presidencia</w:t>
      </w:r>
      <w:r w:rsidR="00B31AF7" w:rsidRPr="00DC5AC9">
        <w:rPr>
          <w:rFonts w:cs="Times New Roman"/>
          <w:szCs w:val="24"/>
          <w:lang w:val="es-ES"/>
        </w:rPr>
        <w:t xml:space="preserve"> Raúl Alfonsín</w:t>
      </w:r>
      <w:r w:rsidR="00935178" w:rsidRPr="00DC5AC9">
        <w:rPr>
          <w:rFonts w:cs="Times New Roman"/>
          <w:szCs w:val="24"/>
          <w:lang w:val="es-ES"/>
        </w:rPr>
        <w:t xml:space="preserve"> en 1989, dejo Argentina en</w:t>
      </w:r>
      <w:r w:rsidR="00490F07" w:rsidRPr="00DC5AC9">
        <w:rPr>
          <w:rFonts w:cs="Times New Roman"/>
          <w:szCs w:val="24"/>
          <w:lang w:val="es-ES"/>
        </w:rPr>
        <w:t xml:space="preserve"> medio de una hiperinflación, un mercado cambiario distorsionado (con un tipo de cambio especial para el sector agropecuario) y con grandes impuestos a las exportaciones de maíz. En estas condiciones el precio recibido por el productor era ínfimo en comparación a los precios internacionales. Al iniciarse el gobierno </w:t>
      </w:r>
      <w:r w:rsidR="00556D2D" w:rsidRPr="00DC5AC9">
        <w:rPr>
          <w:rFonts w:cs="Times New Roman"/>
          <w:szCs w:val="24"/>
          <w:lang w:val="es-ES"/>
        </w:rPr>
        <w:t>de</w:t>
      </w:r>
      <w:r w:rsidR="00490F07" w:rsidRPr="00DC5AC9">
        <w:rPr>
          <w:rFonts w:cs="Times New Roman"/>
          <w:szCs w:val="24"/>
          <w:lang w:val="es-ES"/>
        </w:rPr>
        <w:t xml:space="preserve"> Carlos Saúl Menem fueron eliminados los impuestos a la exportación, fue liberado el mercado cambiario y en poco tiempo fue controlado el flagelo de la inflación. Con estas medidas el productor de maíz comenzó a recibir un precio mayor por la misma cantidad de producto. </w:t>
      </w:r>
      <w:r w:rsidR="00556D2D" w:rsidRPr="00DC5AC9">
        <w:rPr>
          <w:rFonts w:cs="Times New Roman"/>
          <w:szCs w:val="24"/>
          <w:lang w:val="es-ES"/>
        </w:rPr>
        <w:t xml:space="preserve">Teniendo así </w:t>
      </w:r>
      <w:r w:rsidR="00490F07" w:rsidRPr="00DC5AC9">
        <w:rPr>
          <w:rFonts w:cs="Times New Roman"/>
          <w:szCs w:val="24"/>
          <w:lang w:val="es-ES"/>
        </w:rPr>
        <w:t xml:space="preserve">las empresas un escenario más propicio para la llegada de capitales extranjeros destinados a realizar inversiones en tecnología. </w:t>
      </w:r>
    </w:p>
    <w:p w:rsidR="00CE0572" w:rsidRDefault="00CE0572" w:rsidP="00556D2D">
      <w:pPr>
        <w:spacing w:after="0" w:line="360" w:lineRule="auto"/>
        <w:ind w:firstLine="720"/>
        <w:jc w:val="both"/>
        <w:rPr>
          <w:rFonts w:cs="Times New Roman"/>
          <w:szCs w:val="24"/>
          <w:lang w:val="es-ES"/>
        </w:rPr>
      </w:pPr>
    </w:p>
    <w:p w:rsidR="00F30CEF" w:rsidRPr="00DC5AC9" w:rsidRDefault="00F30CEF" w:rsidP="004C56E0">
      <w:pPr>
        <w:pStyle w:val="Ttulo2"/>
        <w:numPr>
          <w:ilvl w:val="1"/>
          <w:numId w:val="13"/>
        </w:numPr>
        <w:spacing w:line="360" w:lineRule="auto"/>
        <w:ind w:left="540" w:hanging="540"/>
        <w:jc w:val="both"/>
        <w:rPr>
          <w:rFonts w:cs="Times New Roman"/>
          <w:i w:val="0"/>
          <w:color w:val="auto"/>
          <w:szCs w:val="24"/>
          <w:lang w:val="es-ES"/>
        </w:rPr>
      </w:pPr>
      <w:bookmarkStart w:id="92" w:name="_Toc364112186"/>
      <w:bookmarkStart w:id="93" w:name="_Toc365488834"/>
      <w:r w:rsidRPr="00DC5AC9">
        <w:rPr>
          <w:rFonts w:cs="Times New Roman"/>
          <w:i w:val="0"/>
          <w:color w:val="auto"/>
          <w:szCs w:val="24"/>
          <w:lang w:val="es-ES"/>
        </w:rPr>
        <w:lastRenderedPageBreak/>
        <w:t>Análisis FODA</w:t>
      </w:r>
      <w:bookmarkEnd w:id="92"/>
      <w:bookmarkEnd w:id="93"/>
      <w:r w:rsidRPr="00DC5AC9">
        <w:rPr>
          <w:rFonts w:cs="Times New Roman"/>
          <w:i w:val="0"/>
          <w:color w:val="auto"/>
          <w:szCs w:val="24"/>
          <w:lang w:val="es-ES"/>
        </w:rPr>
        <w:t xml:space="preserve"> </w:t>
      </w:r>
    </w:p>
    <w:p w:rsidR="00713731" w:rsidRPr="00713731" w:rsidRDefault="00713731" w:rsidP="00713731">
      <w:pPr>
        <w:pStyle w:val="Ttulo3"/>
        <w:numPr>
          <w:ilvl w:val="0"/>
          <w:numId w:val="0"/>
        </w:numPr>
        <w:spacing w:after="0"/>
        <w:ind w:firstLine="720"/>
        <w:jc w:val="both"/>
        <w:rPr>
          <w:rFonts w:cs="Times New Roman"/>
          <w:b w:val="0"/>
          <w:color w:val="auto"/>
          <w:lang w:val="es-ES"/>
        </w:rPr>
      </w:pPr>
      <w:bookmarkStart w:id="94" w:name="_Toc365488835"/>
      <w:bookmarkStart w:id="95" w:name="_Toc364112187"/>
      <w:bookmarkStart w:id="96" w:name="_Toc364117100"/>
      <w:r>
        <w:rPr>
          <w:rFonts w:cs="Times New Roman"/>
          <w:b w:val="0"/>
          <w:color w:val="auto"/>
          <w:lang w:val="es-ES"/>
        </w:rPr>
        <w:t>A continuación se presentan un análisis de las fortalezas, oportunidades, debilidades y amenazas identificadas en la producción de maíz en la Argentina.</w:t>
      </w:r>
      <w:bookmarkEnd w:id="94"/>
      <w:r>
        <w:rPr>
          <w:rFonts w:cs="Times New Roman"/>
          <w:b w:val="0"/>
          <w:color w:val="auto"/>
          <w:lang w:val="es-ES"/>
        </w:rPr>
        <w:t xml:space="preserve"> </w:t>
      </w:r>
    </w:p>
    <w:p w:rsidR="004C56E0" w:rsidRDefault="004C56E0" w:rsidP="003D0BDC">
      <w:pPr>
        <w:pStyle w:val="Ttulo3"/>
        <w:numPr>
          <w:ilvl w:val="0"/>
          <w:numId w:val="0"/>
        </w:numPr>
        <w:spacing w:after="0"/>
        <w:ind w:left="720" w:hanging="720"/>
        <w:jc w:val="center"/>
        <w:rPr>
          <w:rFonts w:cs="Times New Roman"/>
          <w:color w:val="auto"/>
          <w:lang w:val="es-ES"/>
        </w:rPr>
      </w:pPr>
      <w:bookmarkStart w:id="97" w:name="_Toc365488836"/>
      <w:r w:rsidRPr="00DC5AC9">
        <w:rPr>
          <w:rFonts w:cs="Times New Roman"/>
          <w:color w:val="auto"/>
          <w:lang w:val="es-ES"/>
        </w:rPr>
        <w:t xml:space="preserve">Tabla </w:t>
      </w:r>
      <w:r w:rsidR="00556D2D" w:rsidRPr="00DC5AC9">
        <w:rPr>
          <w:rFonts w:cs="Times New Roman"/>
          <w:color w:val="auto"/>
          <w:lang w:val="es-ES"/>
        </w:rPr>
        <w:t>5</w:t>
      </w:r>
      <w:r w:rsidRPr="00DC5AC9">
        <w:rPr>
          <w:rFonts w:cs="Times New Roman"/>
          <w:color w:val="auto"/>
          <w:lang w:val="es-ES"/>
        </w:rPr>
        <w:t>. Argentina: Análisis FODA de producción del maíz</w:t>
      </w:r>
      <w:bookmarkEnd w:id="95"/>
      <w:bookmarkEnd w:id="96"/>
      <w:bookmarkEnd w:id="97"/>
    </w:p>
    <w:p w:rsidR="00713731" w:rsidRPr="00713731" w:rsidRDefault="00713731" w:rsidP="00713731">
      <w:pPr>
        <w:spacing w:after="0"/>
        <w:rPr>
          <w:lang w:val="es-ES"/>
        </w:rPr>
      </w:pPr>
    </w:p>
    <w:tbl>
      <w:tblPr>
        <w:tblStyle w:val="Tablaconcuadrcula"/>
        <w:tblW w:w="0" w:type="auto"/>
        <w:jc w:val="center"/>
        <w:tblLook w:val="04A0"/>
      </w:tblPr>
      <w:tblGrid>
        <w:gridCol w:w="4671"/>
        <w:gridCol w:w="4066"/>
      </w:tblGrid>
      <w:tr w:rsidR="00373C1F" w:rsidRPr="00713731" w:rsidTr="00082BC6">
        <w:trPr>
          <w:trHeight w:val="60"/>
          <w:jc w:val="center"/>
        </w:trPr>
        <w:tc>
          <w:tcPr>
            <w:tcW w:w="4671" w:type="dxa"/>
            <w:vAlign w:val="center"/>
          </w:tcPr>
          <w:p w:rsidR="00F30CEF" w:rsidRPr="00713731" w:rsidRDefault="00F30CEF" w:rsidP="00344F3F">
            <w:pPr>
              <w:spacing w:after="0" w:line="276" w:lineRule="auto"/>
              <w:jc w:val="center"/>
              <w:rPr>
                <w:rFonts w:cs="Times New Roman"/>
                <w:b/>
                <w:szCs w:val="20"/>
                <w:lang w:val="es-ES"/>
              </w:rPr>
            </w:pPr>
            <w:r w:rsidRPr="00713731">
              <w:rPr>
                <w:rFonts w:cs="Times New Roman"/>
                <w:b/>
                <w:szCs w:val="20"/>
                <w:lang w:val="es-ES"/>
              </w:rPr>
              <w:t>Fortalezas</w:t>
            </w:r>
          </w:p>
        </w:tc>
        <w:tc>
          <w:tcPr>
            <w:tcW w:w="4066" w:type="dxa"/>
            <w:vAlign w:val="center"/>
          </w:tcPr>
          <w:p w:rsidR="00F30CEF" w:rsidRPr="00713731" w:rsidRDefault="00F30CEF" w:rsidP="00344F3F">
            <w:pPr>
              <w:spacing w:after="0" w:line="276" w:lineRule="auto"/>
              <w:jc w:val="center"/>
              <w:rPr>
                <w:rFonts w:cs="Times New Roman"/>
                <w:b/>
                <w:szCs w:val="20"/>
                <w:lang w:val="es-ES"/>
              </w:rPr>
            </w:pPr>
            <w:r w:rsidRPr="00713731">
              <w:rPr>
                <w:rFonts w:cs="Times New Roman"/>
                <w:b/>
                <w:szCs w:val="20"/>
                <w:lang w:val="es-ES"/>
              </w:rPr>
              <w:t>Oportunidades</w:t>
            </w:r>
          </w:p>
        </w:tc>
      </w:tr>
      <w:tr w:rsidR="00373C1F" w:rsidRPr="00713731" w:rsidTr="00082BC6">
        <w:trPr>
          <w:jc w:val="center"/>
        </w:trPr>
        <w:tc>
          <w:tcPr>
            <w:tcW w:w="4671" w:type="dxa"/>
            <w:vAlign w:val="center"/>
          </w:tcPr>
          <w:p w:rsidR="00F30CEF" w:rsidRPr="00713731" w:rsidRDefault="00F30CEF" w:rsidP="00072E0E">
            <w:pPr>
              <w:pStyle w:val="Prrafodelista"/>
              <w:numPr>
                <w:ilvl w:val="0"/>
                <w:numId w:val="1"/>
              </w:numPr>
              <w:spacing w:after="0" w:line="276" w:lineRule="auto"/>
              <w:ind w:left="270" w:hanging="270"/>
              <w:jc w:val="both"/>
              <w:rPr>
                <w:rFonts w:cs="Times New Roman"/>
                <w:szCs w:val="20"/>
                <w:lang w:val="es-ES"/>
              </w:rPr>
            </w:pPr>
            <w:r w:rsidRPr="00713731">
              <w:rPr>
                <w:rFonts w:cs="Times New Roman"/>
                <w:szCs w:val="20"/>
                <w:lang w:val="es-ES"/>
              </w:rPr>
              <w:t>Tecnología de punta en biotecnología, semillas, agroquímicos, fertilizantes y maquinaria agrícola.</w:t>
            </w:r>
          </w:p>
          <w:p w:rsidR="00F30CEF" w:rsidRPr="00713731" w:rsidRDefault="00F30CEF" w:rsidP="00072E0E">
            <w:pPr>
              <w:pStyle w:val="Prrafodelista"/>
              <w:numPr>
                <w:ilvl w:val="0"/>
                <w:numId w:val="1"/>
              </w:numPr>
              <w:spacing w:after="0" w:line="276" w:lineRule="auto"/>
              <w:ind w:left="270" w:hanging="270"/>
              <w:jc w:val="both"/>
              <w:rPr>
                <w:rFonts w:cs="Times New Roman"/>
                <w:szCs w:val="20"/>
                <w:lang w:val="es-ES"/>
              </w:rPr>
            </w:pPr>
            <w:r w:rsidRPr="00713731">
              <w:rPr>
                <w:rFonts w:cs="Times New Roman"/>
                <w:szCs w:val="20"/>
                <w:lang w:val="es-ES"/>
              </w:rPr>
              <w:t>Rápida adopción de las nuevas tecnologías por parte de los productores argentinos.</w:t>
            </w:r>
          </w:p>
          <w:p w:rsidR="00F30CEF" w:rsidRPr="00713731" w:rsidRDefault="00F30CEF" w:rsidP="00072E0E">
            <w:pPr>
              <w:pStyle w:val="Prrafodelista"/>
              <w:numPr>
                <w:ilvl w:val="0"/>
                <w:numId w:val="1"/>
              </w:numPr>
              <w:spacing w:after="0" w:line="276" w:lineRule="auto"/>
              <w:ind w:left="270" w:hanging="270"/>
              <w:jc w:val="both"/>
              <w:rPr>
                <w:rFonts w:cs="Times New Roman"/>
                <w:szCs w:val="20"/>
                <w:lang w:val="es-ES"/>
              </w:rPr>
            </w:pPr>
            <w:r w:rsidRPr="00713731">
              <w:rPr>
                <w:rFonts w:cs="Times New Roman"/>
                <w:szCs w:val="20"/>
                <w:lang w:val="es-ES"/>
              </w:rPr>
              <w:t>Referentes en Latinoamérica en Agricultura de Precisión</w:t>
            </w:r>
          </w:p>
          <w:p w:rsidR="00F30CEF" w:rsidRPr="00713731" w:rsidRDefault="00F30CEF" w:rsidP="00072E0E">
            <w:pPr>
              <w:pStyle w:val="Prrafodelista"/>
              <w:numPr>
                <w:ilvl w:val="0"/>
                <w:numId w:val="1"/>
              </w:numPr>
              <w:spacing w:after="0" w:line="276" w:lineRule="auto"/>
              <w:ind w:left="270" w:hanging="270"/>
              <w:jc w:val="both"/>
              <w:rPr>
                <w:rFonts w:cs="Times New Roman"/>
                <w:szCs w:val="20"/>
                <w:lang w:val="es-ES"/>
              </w:rPr>
            </w:pPr>
            <w:r w:rsidRPr="00713731">
              <w:rPr>
                <w:rFonts w:cs="Times New Roman"/>
                <w:szCs w:val="20"/>
                <w:lang w:val="es-ES"/>
              </w:rPr>
              <w:t>Gran difusión de la Siembra Directa</w:t>
            </w:r>
          </w:p>
          <w:p w:rsidR="00F30CEF" w:rsidRPr="00713731" w:rsidRDefault="00F30CEF" w:rsidP="00072E0E">
            <w:pPr>
              <w:pStyle w:val="Prrafodelista"/>
              <w:numPr>
                <w:ilvl w:val="0"/>
                <w:numId w:val="1"/>
              </w:numPr>
              <w:spacing w:after="0" w:line="276" w:lineRule="auto"/>
              <w:ind w:left="270" w:hanging="270"/>
              <w:jc w:val="both"/>
              <w:rPr>
                <w:rFonts w:cs="Times New Roman"/>
                <w:szCs w:val="20"/>
                <w:lang w:val="es-ES"/>
              </w:rPr>
            </w:pPr>
            <w:r w:rsidRPr="00713731">
              <w:rPr>
                <w:rFonts w:cs="Times New Roman"/>
                <w:szCs w:val="20"/>
                <w:lang w:val="es-ES"/>
              </w:rPr>
              <w:t>Difusión de grandes redes y alianzas para la producción conjunta</w:t>
            </w:r>
          </w:p>
        </w:tc>
        <w:tc>
          <w:tcPr>
            <w:tcW w:w="4066" w:type="dxa"/>
            <w:vAlign w:val="center"/>
          </w:tcPr>
          <w:p w:rsidR="00F30CEF" w:rsidRPr="00713731" w:rsidRDefault="00F30CEF" w:rsidP="00072E0E">
            <w:pPr>
              <w:pStyle w:val="Prrafodelista"/>
              <w:numPr>
                <w:ilvl w:val="0"/>
                <w:numId w:val="1"/>
              </w:numPr>
              <w:spacing w:after="0" w:line="276" w:lineRule="auto"/>
              <w:ind w:left="279" w:hanging="270"/>
              <w:jc w:val="both"/>
              <w:rPr>
                <w:rFonts w:cs="Times New Roman"/>
                <w:szCs w:val="20"/>
                <w:lang w:val="es-ES"/>
              </w:rPr>
            </w:pPr>
            <w:r w:rsidRPr="00713731">
              <w:rPr>
                <w:rFonts w:cs="Times New Roman"/>
                <w:szCs w:val="20"/>
                <w:lang w:val="es-ES"/>
              </w:rPr>
              <w:t>Mercado de maíz y productos de su transformación en crecimiento</w:t>
            </w:r>
          </w:p>
          <w:p w:rsidR="00F30CEF" w:rsidRPr="00713731" w:rsidRDefault="00F30CEF" w:rsidP="00072E0E">
            <w:pPr>
              <w:pStyle w:val="Prrafodelista"/>
              <w:numPr>
                <w:ilvl w:val="0"/>
                <w:numId w:val="1"/>
              </w:numPr>
              <w:spacing w:after="0" w:line="276" w:lineRule="auto"/>
              <w:ind w:left="279" w:hanging="270"/>
              <w:jc w:val="both"/>
              <w:rPr>
                <w:rFonts w:cs="Times New Roman"/>
                <w:szCs w:val="20"/>
                <w:lang w:val="es-ES"/>
              </w:rPr>
            </w:pPr>
            <w:r w:rsidRPr="00713731">
              <w:rPr>
                <w:rFonts w:cs="Times New Roman"/>
                <w:szCs w:val="20"/>
                <w:lang w:val="es-ES"/>
              </w:rPr>
              <w:t>Posibilidad de uso como materia prima en diversas industrias.</w:t>
            </w:r>
          </w:p>
          <w:p w:rsidR="00F30CEF" w:rsidRPr="00713731" w:rsidRDefault="00F30CEF" w:rsidP="00072E0E">
            <w:pPr>
              <w:pStyle w:val="Prrafodelista"/>
              <w:numPr>
                <w:ilvl w:val="0"/>
                <w:numId w:val="1"/>
              </w:numPr>
              <w:spacing w:after="0" w:line="276" w:lineRule="auto"/>
              <w:ind w:left="279" w:hanging="270"/>
              <w:jc w:val="both"/>
              <w:rPr>
                <w:rFonts w:cs="Times New Roman"/>
                <w:szCs w:val="20"/>
                <w:lang w:val="es-ES"/>
              </w:rPr>
            </w:pPr>
            <w:r w:rsidRPr="00713731">
              <w:rPr>
                <w:rFonts w:cs="Times New Roman"/>
                <w:szCs w:val="20"/>
                <w:lang w:val="es-ES"/>
              </w:rPr>
              <w:t>Nuevas industrias como etanol y biogás.</w:t>
            </w:r>
          </w:p>
          <w:p w:rsidR="00F30CEF" w:rsidRPr="00713731" w:rsidRDefault="00F30CEF" w:rsidP="00072E0E">
            <w:pPr>
              <w:pStyle w:val="Prrafodelista"/>
              <w:numPr>
                <w:ilvl w:val="0"/>
                <w:numId w:val="1"/>
              </w:numPr>
              <w:spacing w:after="0" w:line="276" w:lineRule="auto"/>
              <w:ind w:left="279" w:hanging="270"/>
              <w:jc w:val="both"/>
              <w:rPr>
                <w:rFonts w:cs="Times New Roman"/>
                <w:szCs w:val="20"/>
                <w:lang w:val="es-ES"/>
              </w:rPr>
            </w:pPr>
            <w:r w:rsidRPr="00713731">
              <w:rPr>
                <w:rFonts w:cs="Times New Roman"/>
                <w:szCs w:val="20"/>
                <w:lang w:val="es-ES"/>
              </w:rPr>
              <w:t>Necesidad de una agricultura sustentable a través de su participación en la rotación de cultivos.</w:t>
            </w:r>
          </w:p>
          <w:p w:rsidR="00F30CEF" w:rsidRPr="00713731" w:rsidRDefault="00F30CEF" w:rsidP="00072E0E">
            <w:pPr>
              <w:pStyle w:val="Prrafodelista"/>
              <w:numPr>
                <w:ilvl w:val="0"/>
                <w:numId w:val="1"/>
              </w:numPr>
              <w:spacing w:after="0" w:line="276" w:lineRule="auto"/>
              <w:ind w:left="279" w:hanging="270"/>
              <w:jc w:val="both"/>
              <w:rPr>
                <w:rFonts w:cs="Times New Roman"/>
                <w:szCs w:val="20"/>
                <w:lang w:val="es-ES"/>
              </w:rPr>
            </w:pPr>
            <w:r w:rsidRPr="00713731">
              <w:rPr>
                <w:rFonts w:cs="Times New Roman"/>
                <w:szCs w:val="20"/>
                <w:lang w:val="es-ES"/>
              </w:rPr>
              <w:t xml:space="preserve">Aparición del concepto de </w:t>
            </w:r>
            <w:proofErr w:type="spellStart"/>
            <w:r w:rsidRPr="00713731">
              <w:rPr>
                <w:rFonts w:cs="Times New Roman"/>
                <w:szCs w:val="20"/>
                <w:lang w:val="es-ES"/>
              </w:rPr>
              <w:t>Bioeconomía</w:t>
            </w:r>
            <w:proofErr w:type="spellEnd"/>
          </w:p>
        </w:tc>
      </w:tr>
      <w:tr w:rsidR="00373C1F" w:rsidRPr="00713731" w:rsidTr="00082BC6">
        <w:trPr>
          <w:jc w:val="center"/>
        </w:trPr>
        <w:tc>
          <w:tcPr>
            <w:tcW w:w="4671" w:type="dxa"/>
            <w:vAlign w:val="center"/>
          </w:tcPr>
          <w:p w:rsidR="00F30CEF" w:rsidRPr="00713731" w:rsidRDefault="00F30CEF" w:rsidP="00344F3F">
            <w:pPr>
              <w:spacing w:after="0" w:line="276" w:lineRule="auto"/>
              <w:jc w:val="center"/>
              <w:rPr>
                <w:rFonts w:cs="Times New Roman"/>
                <w:b/>
                <w:szCs w:val="20"/>
                <w:lang w:val="es-ES"/>
              </w:rPr>
            </w:pPr>
            <w:r w:rsidRPr="00713731">
              <w:rPr>
                <w:rFonts w:cs="Times New Roman"/>
                <w:b/>
                <w:szCs w:val="20"/>
                <w:lang w:val="es-ES"/>
              </w:rPr>
              <w:t>Debilidades</w:t>
            </w:r>
          </w:p>
        </w:tc>
        <w:tc>
          <w:tcPr>
            <w:tcW w:w="4066" w:type="dxa"/>
            <w:vAlign w:val="center"/>
          </w:tcPr>
          <w:p w:rsidR="00F30CEF" w:rsidRPr="00713731" w:rsidRDefault="00F30CEF" w:rsidP="00344F3F">
            <w:pPr>
              <w:spacing w:after="0" w:line="276" w:lineRule="auto"/>
              <w:jc w:val="center"/>
              <w:rPr>
                <w:rFonts w:cs="Times New Roman"/>
                <w:b/>
                <w:szCs w:val="20"/>
                <w:lang w:val="es-ES"/>
              </w:rPr>
            </w:pPr>
            <w:r w:rsidRPr="00713731">
              <w:rPr>
                <w:rFonts w:cs="Times New Roman"/>
                <w:b/>
                <w:szCs w:val="20"/>
                <w:lang w:val="es-ES"/>
              </w:rPr>
              <w:t>Amenazas</w:t>
            </w:r>
          </w:p>
        </w:tc>
      </w:tr>
      <w:tr w:rsidR="00373C1F" w:rsidRPr="00713731" w:rsidTr="00082BC6">
        <w:trPr>
          <w:jc w:val="center"/>
        </w:trPr>
        <w:tc>
          <w:tcPr>
            <w:tcW w:w="4671" w:type="dxa"/>
            <w:vAlign w:val="center"/>
          </w:tcPr>
          <w:p w:rsidR="00F30CEF" w:rsidRPr="00713731" w:rsidRDefault="00F30CEF" w:rsidP="00072E0E">
            <w:pPr>
              <w:pStyle w:val="Prrafodelista"/>
              <w:numPr>
                <w:ilvl w:val="0"/>
                <w:numId w:val="1"/>
              </w:numPr>
              <w:spacing w:after="0" w:line="276" w:lineRule="auto"/>
              <w:ind w:left="270" w:hanging="270"/>
              <w:jc w:val="both"/>
              <w:rPr>
                <w:rFonts w:cs="Times New Roman"/>
                <w:szCs w:val="20"/>
                <w:lang w:val="es-ES"/>
              </w:rPr>
            </w:pPr>
            <w:r w:rsidRPr="00713731">
              <w:rPr>
                <w:rFonts w:cs="Times New Roman"/>
                <w:szCs w:val="20"/>
                <w:lang w:val="es-ES"/>
              </w:rPr>
              <w:t>Políticas públicas comerciales restrictivas</w:t>
            </w:r>
          </w:p>
          <w:p w:rsidR="00F30CEF" w:rsidRPr="00713731" w:rsidRDefault="00F30CEF" w:rsidP="00072E0E">
            <w:pPr>
              <w:pStyle w:val="Prrafodelista"/>
              <w:numPr>
                <w:ilvl w:val="0"/>
                <w:numId w:val="1"/>
              </w:numPr>
              <w:spacing w:after="0" w:line="276" w:lineRule="auto"/>
              <w:ind w:left="270" w:hanging="270"/>
              <w:jc w:val="both"/>
              <w:rPr>
                <w:rFonts w:cs="Times New Roman"/>
                <w:szCs w:val="20"/>
                <w:lang w:val="es-ES"/>
              </w:rPr>
            </w:pPr>
            <w:r w:rsidRPr="00713731">
              <w:rPr>
                <w:rFonts w:cs="Times New Roman"/>
                <w:szCs w:val="20"/>
                <w:lang w:val="es-ES"/>
              </w:rPr>
              <w:t>Falta de coordinación de información de Agricultura de Precisión</w:t>
            </w:r>
          </w:p>
          <w:p w:rsidR="00F30CEF" w:rsidRPr="00713731" w:rsidRDefault="00F30CEF" w:rsidP="00072E0E">
            <w:pPr>
              <w:pStyle w:val="Prrafodelista"/>
              <w:numPr>
                <w:ilvl w:val="0"/>
                <w:numId w:val="1"/>
              </w:numPr>
              <w:spacing w:after="0" w:line="276" w:lineRule="auto"/>
              <w:ind w:left="270" w:hanging="270"/>
              <w:jc w:val="both"/>
              <w:rPr>
                <w:rFonts w:cs="Times New Roman"/>
                <w:szCs w:val="20"/>
                <w:lang w:val="es-ES"/>
              </w:rPr>
            </w:pPr>
            <w:r w:rsidRPr="00713731">
              <w:rPr>
                <w:rFonts w:cs="Times New Roman"/>
                <w:szCs w:val="20"/>
                <w:lang w:val="es-ES"/>
              </w:rPr>
              <w:t>Mala infraestructura para el movimiento de granos</w:t>
            </w:r>
          </w:p>
          <w:p w:rsidR="00F30CEF" w:rsidRPr="00713731" w:rsidRDefault="00F30CEF" w:rsidP="00072E0E">
            <w:pPr>
              <w:pStyle w:val="Prrafodelista"/>
              <w:numPr>
                <w:ilvl w:val="0"/>
                <w:numId w:val="1"/>
              </w:numPr>
              <w:spacing w:after="0" w:line="276" w:lineRule="auto"/>
              <w:ind w:left="270" w:hanging="270"/>
              <w:jc w:val="both"/>
              <w:rPr>
                <w:rFonts w:cs="Times New Roman"/>
                <w:szCs w:val="20"/>
                <w:lang w:val="es-ES"/>
              </w:rPr>
            </w:pPr>
            <w:r w:rsidRPr="00713731">
              <w:rPr>
                <w:rFonts w:cs="Times New Roman"/>
                <w:szCs w:val="20"/>
                <w:lang w:val="es-ES"/>
              </w:rPr>
              <w:t>Sobreoferta en el mercado de contratistas agrícolas</w:t>
            </w:r>
          </w:p>
          <w:p w:rsidR="00F30CEF" w:rsidRPr="00713731" w:rsidRDefault="00F30CEF" w:rsidP="00072E0E">
            <w:pPr>
              <w:pStyle w:val="Prrafodelista"/>
              <w:numPr>
                <w:ilvl w:val="0"/>
                <w:numId w:val="1"/>
              </w:numPr>
              <w:spacing w:after="0" w:line="276" w:lineRule="auto"/>
              <w:ind w:left="270" w:hanging="270"/>
              <w:jc w:val="both"/>
              <w:rPr>
                <w:rFonts w:cs="Times New Roman"/>
                <w:szCs w:val="20"/>
                <w:lang w:val="es-ES"/>
              </w:rPr>
            </w:pPr>
            <w:r w:rsidRPr="00713731">
              <w:rPr>
                <w:rFonts w:cs="Times New Roman"/>
                <w:szCs w:val="20"/>
                <w:lang w:val="es-ES"/>
              </w:rPr>
              <w:t>Elevado costo de implantación frente a otros cultivos</w:t>
            </w:r>
          </w:p>
        </w:tc>
        <w:tc>
          <w:tcPr>
            <w:tcW w:w="4066" w:type="dxa"/>
            <w:vAlign w:val="center"/>
          </w:tcPr>
          <w:p w:rsidR="00F30CEF" w:rsidRPr="00713731" w:rsidRDefault="00F30CEF" w:rsidP="00072E0E">
            <w:pPr>
              <w:pStyle w:val="Prrafodelista"/>
              <w:numPr>
                <w:ilvl w:val="0"/>
                <w:numId w:val="1"/>
              </w:numPr>
              <w:spacing w:after="0" w:line="276" w:lineRule="auto"/>
              <w:ind w:left="279" w:hanging="270"/>
              <w:jc w:val="both"/>
              <w:rPr>
                <w:rFonts w:cs="Times New Roman"/>
                <w:szCs w:val="20"/>
                <w:lang w:val="es-ES"/>
              </w:rPr>
            </w:pPr>
            <w:r w:rsidRPr="00713731">
              <w:rPr>
                <w:rFonts w:cs="Times New Roman"/>
                <w:szCs w:val="20"/>
                <w:lang w:val="es-ES"/>
              </w:rPr>
              <w:t>Esquemas proteccionistas en el mercado mundial</w:t>
            </w:r>
          </w:p>
          <w:p w:rsidR="00F30CEF" w:rsidRPr="00713731" w:rsidRDefault="00F30CEF" w:rsidP="00072E0E">
            <w:pPr>
              <w:pStyle w:val="Prrafodelista"/>
              <w:numPr>
                <w:ilvl w:val="0"/>
                <w:numId w:val="1"/>
              </w:numPr>
              <w:spacing w:after="0" w:line="276" w:lineRule="auto"/>
              <w:ind w:left="279" w:hanging="270"/>
              <w:jc w:val="both"/>
              <w:rPr>
                <w:rFonts w:cs="Times New Roman"/>
                <w:szCs w:val="20"/>
                <w:lang w:val="es-ES"/>
              </w:rPr>
            </w:pPr>
            <w:r w:rsidRPr="00713731">
              <w:rPr>
                <w:rFonts w:cs="Times New Roman"/>
                <w:szCs w:val="20"/>
                <w:lang w:val="es-ES"/>
              </w:rPr>
              <w:t xml:space="preserve">Caída de precios internacionales por grandes cosechas en </w:t>
            </w:r>
            <w:r w:rsidR="00486920" w:rsidRPr="00713731">
              <w:rPr>
                <w:rFonts w:cs="Times New Roman"/>
                <w:szCs w:val="20"/>
                <w:lang w:val="es-ES"/>
              </w:rPr>
              <w:t>EE.UU.</w:t>
            </w:r>
            <w:r w:rsidRPr="00713731">
              <w:rPr>
                <w:rFonts w:cs="Times New Roman"/>
                <w:szCs w:val="20"/>
                <w:lang w:val="es-ES"/>
              </w:rPr>
              <w:t xml:space="preserve"> y Brasil</w:t>
            </w:r>
          </w:p>
          <w:p w:rsidR="00F30CEF" w:rsidRPr="00713731" w:rsidRDefault="00F30CEF" w:rsidP="00072E0E">
            <w:pPr>
              <w:pStyle w:val="Prrafodelista"/>
              <w:numPr>
                <w:ilvl w:val="0"/>
                <w:numId w:val="1"/>
              </w:numPr>
              <w:spacing w:after="0" w:line="276" w:lineRule="auto"/>
              <w:ind w:left="279" w:hanging="270"/>
              <w:jc w:val="both"/>
              <w:rPr>
                <w:rFonts w:cs="Times New Roman"/>
                <w:szCs w:val="20"/>
                <w:lang w:val="es-ES"/>
              </w:rPr>
            </w:pPr>
            <w:r w:rsidRPr="00713731">
              <w:rPr>
                <w:rFonts w:cs="Times New Roman"/>
                <w:szCs w:val="20"/>
                <w:lang w:val="es-ES"/>
              </w:rPr>
              <w:t>Incremento de problemas políticos y económicos a nivel local</w:t>
            </w:r>
          </w:p>
          <w:p w:rsidR="00F30CEF" w:rsidRPr="00713731" w:rsidRDefault="00F30CEF" w:rsidP="00072E0E">
            <w:pPr>
              <w:pStyle w:val="Prrafodelista"/>
              <w:numPr>
                <w:ilvl w:val="0"/>
                <w:numId w:val="1"/>
              </w:numPr>
              <w:spacing w:after="0" w:line="276" w:lineRule="auto"/>
              <w:ind w:left="279" w:hanging="270"/>
              <w:jc w:val="both"/>
              <w:rPr>
                <w:rFonts w:cs="Times New Roman"/>
                <w:szCs w:val="20"/>
                <w:lang w:val="es-ES"/>
              </w:rPr>
            </w:pPr>
            <w:r w:rsidRPr="00713731">
              <w:rPr>
                <w:rFonts w:cs="Times New Roman"/>
                <w:szCs w:val="20"/>
                <w:lang w:val="es-ES"/>
              </w:rPr>
              <w:t>Inestabilidad macroeconómica</w:t>
            </w:r>
          </w:p>
        </w:tc>
      </w:tr>
    </w:tbl>
    <w:p w:rsidR="003C1619" w:rsidRPr="00DC5AC9" w:rsidRDefault="003C1619" w:rsidP="009C4E56">
      <w:pPr>
        <w:pStyle w:val="Ttulo2"/>
        <w:numPr>
          <w:ilvl w:val="0"/>
          <w:numId w:val="0"/>
        </w:numPr>
        <w:spacing w:before="0" w:line="276" w:lineRule="auto"/>
        <w:ind w:left="576" w:hanging="576"/>
        <w:jc w:val="both"/>
        <w:rPr>
          <w:rFonts w:cs="Times New Roman"/>
          <w:i w:val="0"/>
          <w:color w:val="auto"/>
          <w:szCs w:val="24"/>
          <w:lang w:val="es-ES"/>
        </w:rPr>
      </w:pPr>
    </w:p>
    <w:p w:rsidR="00B349FC" w:rsidRPr="00DC5AC9" w:rsidRDefault="00CD255A" w:rsidP="00072E0E">
      <w:pPr>
        <w:pStyle w:val="Ttulo2"/>
        <w:numPr>
          <w:ilvl w:val="1"/>
          <w:numId w:val="13"/>
        </w:numPr>
        <w:spacing w:before="0" w:after="240" w:line="276" w:lineRule="auto"/>
        <w:jc w:val="both"/>
        <w:rPr>
          <w:rFonts w:cs="Times New Roman"/>
          <w:i w:val="0"/>
          <w:color w:val="auto"/>
          <w:szCs w:val="24"/>
          <w:lang w:val="es-ES"/>
        </w:rPr>
      </w:pPr>
      <w:bookmarkStart w:id="98" w:name="_Toc364112188"/>
      <w:r w:rsidRPr="00DC5AC9">
        <w:rPr>
          <w:rFonts w:cs="Times New Roman"/>
          <w:i w:val="0"/>
          <w:color w:val="auto"/>
          <w:szCs w:val="24"/>
          <w:lang w:val="es-ES"/>
        </w:rPr>
        <w:t xml:space="preserve"> </w:t>
      </w:r>
      <w:bookmarkStart w:id="99" w:name="_Toc365488837"/>
      <w:r w:rsidR="00B349FC" w:rsidRPr="00DC5AC9">
        <w:rPr>
          <w:rFonts w:cs="Times New Roman"/>
          <w:i w:val="0"/>
          <w:color w:val="auto"/>
          <w:szCs w:val="24"/>
          <w:lang w:val="es-ES"/>
        </w:rPr>
        <w:t>Economía de la producción de maíz</w:t>
      </w:r>
      <w:bookmarkEnd w:id="98"/>
      <w:bookmarkEnd w:id="99"/>
    </w:p>
    <w:p w:rsidR="00467006" w:rsidRDefault="00B349FC" w:rsidP="00467006">
      <w:pPr>
        <w:spacing w:line="360" w:lineRule="auto"/>
        <w:ind w:firstLine="720"/>
        <w:jc w:val="both"/>
        <w:rPr>
          <w:rFonts w:cs="Times New Roman"/>
          <w:szCs w:val="18"/>
          <w:lang w:val="es-ES"/>
        </w:rPr>
      </w:pPr>
      <w:r w:rsidRPr="00DC5AC9">
        <w:rPr>
          <w:rFonts w:cs="Times New Roman"/>
          <w:szCs w:val="24"/>
          <w:lang w:val="es-ES"/>
        </w:rPr>
        <w:t xml:space="preserve">A continuación </w:t>
      </w:r>
      <w:r w:rsidR="00987556" w:rsidRPr="00DC5AC9">
        <w:rPr>
          <w:rFonts w:cs="Times New Roman"/>
          <w:szCs w:val="24"/>
          <w:lang w:val="es-ES"/>
        </w:rPr>
        <w:t>se presentan</w:t>
      </w:r>
      <w:r w:rsidRPr="00DC5AC9">
        <w:rPr>
          <w:rFonts w:cs="Times New Roman"/>
          <w:szCs w:val="24"/>
          <w:lang w:val="es-ES"/>
        </w:rPr>
        <w:t xml:space="preserve"> los costos y márgenes brutos del cultivo de maíz en las principales zonas productivas de la </w:t>
      </w:r>
      <w:r w:rsidR="00017F92" w:rsidRPr="00DC5AC9">
        <w:rPr>
          <w:rFonts w:cs="Times New Roman"/>
          <w:szCs w:val="24"/>
          <w:lang w:val="es-ES"/>
        </w:rPr>
        <w:t>Argentina</w:t>
      </w:r>
      <w:r w:rsidRPr="00DC5AC9">
        <w:rPr>
          <w:rFonts w:cs="Times New Roman"/>
          <w:szCs w:val="24"/>
          <w:lang w:val="es-ES"/>
        </w:rPr>
        <w:t xml:space="preserve"> que </w:t>
      </w:r>
      <w:r w:rsidR="00987556" w:rsidRPr="00DC5AC9">
        <w:rPr>
          <w:rFonts w:cs="Times New Roman"/>
          <w:szCs w:val="24"/>
          <w:lang w:val="es-ES"/>
        </w:rPr>
        <w:t xml:space="preserve">incluyen el </w:t>
      </w:r>
      <w:r w:rsidRPr="00DC5AC9">
        <w:rPr>
          <w:rFonts w:cs="Times New Roman"/>
          <w:szCs w:val="24"/>
          <w:lang w:val="es-ES"/>
        </w:rPr>
        <w:t xml:space="preserve">norte de Buenos Aires </w:t>
      </w:r>
      <w:r w:rsidR="00987556" w:rsidRPr="00DC5AC9">
        <w:rPr>
          <w:rFonts w:cs="Times New Roman"/>
          <w:szCs w:val="24"/>
          <w:lang w:val="es-ES"/>
        </w:rPr>
        <w:t>&amp;</w:t>
      </w:r>
      <w:r w:rsidRPr="00DC5AC9">
        <w:rPr>
          <w:rFonts w:cs="Times New Roman"/>
          <w:szCs w:val="24"/>
          <w:lang w:val="es-ES"/>
        </w:rPr>
        <w:t xml:space="preserve"> sur de Santa Fe (zona núcleo), sudeste de Buenos Aires (Cuenca del Salado), centro </w:t>
      </w:r>
      <w:r w:rsidR="00987556" w:rsidRPr="00DC5AC9">
        <w:rPr>
          <w:rFonts w:cs="Times New Roman"/>
          <w:szCs w:val="24"/>
          <w:lang w:val="es-ES"/>
        </w:rPr>
        <w:t xml:space="preserve">&amp; </w:t>
      </w:r>
      <w:r w:rsidRPr="00DC5AC9">
        <w:rPr>
          <w:rFonts w:cs="Times New Roman"/>
          <w:szCs w:val="24"/>
          <w:lang w:val="es-ES"/>
        </w:rPr>
        <w:t>sur de Córdoba y oeste de Buenos Aires</w:t>
      </w:r>
      <w:r w:rsidR="00987556" w:rsidRPr="00DC5AC9">
        <w:rPr>
          <w:rFonts w:cs="Times New Roman"/>
          <w:szCs w:val="24"/>
          <w:lang w:val="es-ES"/>
        </w:rPr>
        <w:t xml:space="preserve"> (Ver detalles </w:t>
      </w:r>
      <w:r w:rsidR="00B024B6" w:rsidRPr="00DC5AC9">
        <w:rPr>
          <w:rFonts w:cs="Times New Roman"/>
          <w:szCs w:val="24"/>
          <w:lang w:val="es-ES"/>
        </w:rPr>
        <w:t>Anexo</w:t>
      </w:r>
      <w:r w:rsidR="00987556" w:rsidRPr="00DC5AC9">
        <w:rPr>
          <w:rFonts w:cs="Times New Roman"/>
          <w:szCs w:val="24"/>
          <w:lang w:val="es-ES"/>
        </w:rPr>
        <w:t>s</w:t>
      </w:r>
      <w:r w:rsidR="00B024B6" w:rsidRPr="00DC5AC9">
        <w:rPr>
          <w:rFonts w:cs="Times New Roman"/>
          <w:szCs w:val="24"/>
          <w:lang w:val="es-ES"/>
        </w:rPr>
        <w:t xml:space="preserve"> </w:t>
      </w:r>
      <w:r w:rsidR="00293E27" w:rsidRPr="00DC5AC9">
        <w:rPr>
          <w:rFonts w:cs="Times New Roman"/>
          <w:szCs w:val="24"/>
          <w:lang w:val="es-ES"/>
        </w:rPr>
        <w:t>6</w:t>
      </w:r>
      <w:r w:rsidR="00987556" w:rsidRPr="00DC5AC9">
        <w:rPr>
          <w:rFonts w:cs="Times New Roman"/>
          <w:szCs w:val="24"/>
          <w:lang w:val="es-ES"/>
        </w:rPr>
        <w:t>, 7 y</w:t>
      </w:r>
      <w:r w:rsidR="002547BF" w:rsidRPr="00DC5AC9">
        <w:rPr>
          <w:rFonts w:cs="Times New Roman"/>
          <w:szCs w:val="24"/>
          <w:lang w:val="es-ES"/>
        </w:rPr>
        <w:t xml:space="preserve"> </w:t>
      </w:r>
      <w:r w:rsidR="00293E27" w:rsidRPr="00DC5AC9">
        <w:rPr>
          <w:rFonts w:cs="Times New Roman"/>
          <w:szCs w:val="24"/>
          <w:lang w:val="es-ES"/>
        </w:rPr>
        <w:t>8</w:t>
      </w:r>
      <w:r w:rsidR="00987556" w:rsidRPr="00DC5AC9">
        <w:rPr>
          <w:rFonts w:cs="Times New Roman"/>
          <w:szCs w:val="24"/>
          <w:lang w:val="es-ES"/>
        </w:rPr>
        <w:t>)</w:t>
      </w:r>
      <w:r w:rsidR="00B756E4" w:rsidRPr="00DC5AC9">
        <w:rPr>
          <w:rFonts w:cs="Times New Roman"/>
          <w:szCs w:val="24"/>
          <w:lang w:val="es-ES"/>
        </w:rPr>
        <w:t xml:space="preserve">. </w:t>
      </w:r>
      <w:r w:rsidR="00467006" w:rsidRPr="00DC5AC9">
        <w:rPr>
          <w:rFonts w:cs="Times New Roman"/>
          <w:szCs w:val="18"/>
          <w:lang w:val="es-ES"/>
        </w:rPr>
        <w:t xml:space="preserve">Como se puede observar en la </w:t>
      </w:r>
      <w:r w:rsidR="00A95CAC" w:rsidRPr="00DC5AC9">
        <w:rPr>
          <w:rFonts w:cs="Times New Roman"/>
          <w:szCs w:val="18"/>
          <w:lang w:val="es-ES"/>
        </w:rPr>
        <w:t>siguiente</w:t>
      </w:r>
      <w:r w:rsidR="00467006" w:rsidRPr="00DC5AC9">
        <w:rPr>
          <w:rFonts w:cs="Times New Roman"/>
          <w:szCs w:val="18"/>
          <w:lang w:val="es-ES"/>
        </w:rPr>
        <w:t xml:space="preserve"> tabla los mayores rendimientos, y por lo tanto los mayores márgenes brutos, se observan en la zona norte de Buenos Aires y en el sur de Santa Fe, donde se utiliza tanto tecnología convencional como </w:t>
      </w:r>
      <w:r w:rsidR="00D17E15" w:rsidRPr="00DC5AC9">
        <w:rPr>
          <w:rFonts w:cs="Times New Roman"/>
          <w:szCs w:val="18"/>
          <w:lang w:val="es-ES"/>
        </w:rPr>
        <w:t xml:space="preserve">siembra </w:t>
      </w:r>
      <w:r w:rsidR="00467006" w:rsidRPr="00DC5AC9">
        <w:rPr>
          <w:rFonts w:cs="Times New Roman"/>
          <w:szCs w:val="18"/>
          <w:lang w:val="es-ES"/>
        </w:rPr>
        <w:t>directa. Cabe aclarar que en todas las zonas estudiadas la relación beneficio/costo es mayor a 1.</w:t>
      </w:r>
      <w:r w:rsidR="00987556" w:rsidRPr="00DC5AC9">
        <w:rPr>
          <w:rFonts w:cs="Times New Roman"/>
          <w:szCs w:val="18"/>
          <w:lang w:val="es-ES"/>
        </w:rPr>
        <w:t xml:space="preserve"> </w:t>
      </w:r>
    </w:p>
    <w:p w:rsidR="00713731" w:rsidRDefault="00713731" w:rsidP="00467006">
      <w:pPr>
        <w:spacing w:line="360" w:lineRule="auto"/>
        <w:ind w:firstLine="720"/>
        <w:jc w:val="both"/>
        <w:rPr>
          <w:rFonts w:cs="Times New Roman"/>
          <w:szCs w:val="18"/>
          <w:lang w:val="es-ES"/>
        </w:rPr>
      </w:pPr>
    </w:p>
    <w:p w:rsidR="00713731" w:rsidRPr="00DC5AC9" w:rsidRDefault="00713731" w:rsidP="00467006">
      <w:pPr>
        <w:spacing w:line="360" w:lineRule="auto"/>
        <w:ind w:firstLine="720"/>
        <w:jc w:val="both"/>
        <w:rPr>
          <w:rFonts w:cs="Times New Roman"/>
          <w:szCs w:val="18"/>
          <w:lang w:val="es-ES"/>
        </w:rPr>
      </w:pPr>
    </w:p>
    <w:p w:rsidR="008C765A" w:rsidRPr="00DC5AC9" w:rsidRDefault="00DD09C0" w:rsidP="00E86CF0">
      <w:pPr>
        <w:pStyle w:val="Ttulo3"/>
        <w:numPr>
          <w:ilvl w:val="0"/>
          <w:numId w:val="0"/>
        </w:numPr>
        <w:spacing w:line="240" w:lineRule="auto"/>
        <w:jc w:val="center"/>
        <w:rPr>
          <w:rFonts w:cs="Times New Roman"/>
          <w:color w:val="auto"/>
          <w:lang w:val="es-ES"/>
        </w:rPr>
      </w:pPr>
      <w:bookmarkStart w:id="100" w:name="_Toc364112189"/>
      <w:bookmarkStart w:id="101" w:name="_Toc364117102"/>
      <w:bookmarkStart w:id="102" w:name="_Toc365488838"/>
      <w:r w:rsidRPr="00DC5AC9">
        <w:rPr>
          <w:rFonts w:cs="Times New Roman"/>
          <w:color w:val="auto"/>
          <w:lang w:val="es-ES"/>
        </w:rPr>
        <w:lastRenderedPageBreak/>
        <w:t xml:space="preserve">Tabla </w:t>
      </w:r>
      <w:r w:rsidR="00EA5C24" w:rsidRPr="00DC5AC9">
        <w:rPr>
          <w:rFonts w:cs="Times New Roman"/>
          <w:color w:val="auto"/>
          <w:lang w:val="es-ES"/>
        </w:rPr>
        <w:t>6</w:t>
      </w:r>
      <w:r w:rsidR="00907FBB" w:rsidRPr="00DC5AC9">
        <w:rPr>
          <w:rFonts w:cs="Times New Roman"/>
          <w:color w:val="auto"/>
          <w:lang w:val="es-ES"/>
        </w:rPr>
        <w:t>. Argentina:</w:t>
      </w:r>
      <w:r w:rsidR="00335925" w:rsidRPr="00DC5AC9">
        <w:rPr>
          <w:rFonts w:cs="Times New Roman"/>
          <w:color w:val="auto"/>
          <w:lang w:val="es-ES"/>
        </w:rPr>
        <w:t xml:space="preserve"> Costos y márgenes </w:t>
      </w:r>
      <w:r w:rsidR="00B024B6" w:rsidRPr="00DC5AC9">
        <w:rPr>
          <w:rFonts w:cs="Times New Roman"/>
          <w:color w:val="auto"/>
          <w:lang w:val="es-ES"/>
        </w:rPr>
        <w:t>brutos de la producción de maíz</w:t>
      </w:r>
      <w:r w:rsidR="00335925" w:rsidRPr="00DC5AC9">
        <w:rPr>
          <w:rFonts w:cs="Times New Roman"/>
          <w:color w:val="auto"/>
          <w:lang w:val="es-ES"/>
        </w:rPr>
        <w:t xml:space="preserve"> en Buenos Aires, Santa Fe y Córdoba</w:t>
      </w:r>
      <w:r w:rsidR="00B024B6" w:rsidRPr="00DC5AC9">
        <w:rPr>
          <w:rFonts w:cs="Times New Roman"/>
          <w:color w:val="auto"/>
          <w:lang w:val="es-ES"/>
        </w:rPr>
        <w:t>; según tecnología utilizada. 2012</w:t>
      </w:r>
      <w:bookmarkEnd w:id="100"/>
      <w:bookmarkEnd w:id="101"/>
      <w:bookmarkEnd w:id="102"/>
    </w:p>
    <w:tbl>
      <w:tblPr>
        <w:tblW w:w="9007" w:type="dxa"/>
        <w:jc w:val="center"/>
        <w:tblInd w:w="93" w:type="dxa"/>
        <w:tblLook w:val="04A0"/>
      </w:tblPr>
      <w:tblGrid>
        <w:gridCol w:w="1910"/>
        <w:gridCol w:w="1089"/>
        <w:gridCol w:w="1234"/>
        <w:gridCol w:w="856"/>
        <w:gridCol w:w="1395"/>
        <w:gridCol w:w="1395"/>
        <w:gridCol w:w="1128"/>
      </w:tblGrid>
      <w:tr w:rsidR="00E81AA0" w:rsidRPr="00DC5AC9" w:rsidTr="00907FBB">
        <w:trPr>
          <w:trHeight w:val="268"/>
          <w:jc w:val="center"/>
        </w:trPr>
        <w:tc>
          <w:tcPr>
            <w:tcW w:w="1910" w:type="dxa"/>
            <w:vMerge w:val="restart"/>
            <w:tcBorders>
              <w:top w:val="single" w:sz="4" w:space="0" w:color="auto"/>
              <w:left w:val="nil"/>
              <w:bottom w:val="single" w:sz="4" w:space="0" w:color="000000"/>
              <w:right w:val="nil"/>
            </w:tcBorders>
            <w:shd w:val="clear" w:color="000000" w:fill="FFFFFF"/>
            <w:noWrap/>
            <w:vAlign w:val="center"/>
            <w:hideMark/>
          </w:tcPr>
          <w:p w:rsidR="008C765A" w:rsidRPr="00DC5AC9" w:rsidRDefault="00B024B6" w:rsidP="00B024B6">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 xml:space="preserve">Producción de </w:t>
            </w:r>
            <w:r w:rsidR="008C765A" w:rsidRPr="00DC5AC9">
              <w:rPr>
                <w:rFonts w:eastAsia="Times New Roman" w:cs="Times New Roman"/>
                <w:b/>
                <w:bCs/>
                <w:sz w:val="20"/>
                <w:szCs w:val="20"/>
                <w:lang w:eastAsia="en-US"/>
              </w:rPr>
              <w:t>Maíz</w:t>
            </w:r>
          </w:p>
        </w:tc>
        <w:tc>
          <w:tcPr>
            <w:tcW w:w="1089" w:type="dxa"/>
            <w:vMerge w:val="restart"/>
            <w:tcBorders>
              <w:top w:val="single" w:sz="4" w:space="0" w:color="auto"/>
              <w:left w:val="nil"/>
              <w:bottom w:val="single" w:sz="4" w:space="0" w:color="000000"/>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Unidad</w:t>
            </w:r>
          </w:p>
        </w:tc>
        <w:tc>
          <w:tcPr>
            <w:tcW w:w="1234" w:type="dxa"/>
            <w:vMerge w:val="restart"/>
            <w:tcBorders>
              <w:top w:val="single" w:sz="4" w:space="0" w:color="auto"/>
              <w:left w:val="nil"/>
              <w:right w:val="nil"/>
            </w:tcBorders>
            <w:shd w:val="clear" w:color="auto" w:fill="auto"/>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s-BO" w:eastAsia="en-US"/>
              </w:rPr>
              <w:t xml:space="preserve">Córdoba </w:t>
            </w:r>
            <w:r w:rsidRPr="00DC5AC9">
              <w:rPr>
                <w:rFonts w:eastAsia="Times New Roman" w:cs="Times New Roman"/>
                <w:b/>
                <w:bCs/>
                <w:sz w:val="20"/>
                <w:szCs w:val="20"/>
                <w:lang w:eastAsia="en-US"/>
              </w:rPr>
              <w:t>Centro-Sur</w:t>
            </w:r>
          </w:p>
        </w:tc>
        <w:tc>
          <w:tcPr>
            <w:tcW w:w="2251" w:type="dxa"/>
            <w:gridSpan w:val="2"/>
            <w:vMerge w:val="restart"/>
            <w:tcBorders>
              <w:top w:val="single" w:sz="4" w:space="0" w:color="auto"/>
              <w:left w:val="nil"/>
              <w:bottom w:val="single" w:sz="4" w:space="0" w:color="000000"/>
              <w:right w:val="nil"/>
            </w:tcBorders>
            <w:shd w:val="clear" w:color="000000" w:fill="FFFFFF"/>
            <w:noWrap/>
            <w:vAlign w:val="center"/>
            <w:hideMark/>
          </w:tcPr>
          <w:p w:rsidR="008C765A" w:rsidRPr="00DC5AC9" w:rsidRDefault="008C765A" w:rsidP="00D17E15">
            <w:pPr>
              <w:spacing w:after="0" w:line="240" w:lineRule="auto"/>
              <w:jc w:val="center"/>
              <w:rPr>
                <w:rFonts w:eastAsia="Times New Roman" w:cs="Times New Roman"/>
                <w:b/>
                <w:bCs/>
                <w:sz w:val="20"/>
                <w:szCs w:val="20"/>
                <w:lang w:val="es-MX" w:eastAsia="en-US"/>
              </w:rPr>
            </w:pPr>
            <w:r w:rsidRPr="00DC5AC9">
              <w:rPr>
                <w:rFonts w:eastAsia="Times New Roman" w:cs="Times New Roman"/>
                <w:b/>
                <w:bCs/>
                <w:sz w:val="20"/>
                <w:szCs w:val="20"/>
                <w:lang w:val="es-BO" w:eastAsia="en-US"/>
              </w:rPr>
              <w:t>Buenos Aires Norte</w:t>
            </w:r>
            <w:r w:rsidR="00D17E15" w:rsidRPr="00DC5AC9">
              <w:rPr>
                <w:rFonts w:eastAsia="Times New Roman" w:cs="Times New Roman"/>
                <w:b/>
                <w:bCs/>
                <w:sz w:val="20"/>
                <w:szCs w:val="20"/>
                <w:lang w:val="es-BO" w:eastAsia="en-US"/>
              </w:rPr>
              <w:t xml:space="preserve"> &amp; </w:t>
            </w:r>
            <w:r w:rsidRPr="00DC5AC9">
              <w:rPr>
                <w:rFonts w:eastAsia="Times New Roman" w:cs="Times New Roman"/>
                <w:b/>
                <w:bCs/>
                <w:sz w:val="20"/>
                <w:szCs w:val="20"/>
                <w:lang w:val="es-BO" w:eastAsia="en-US"/>
              </w:rPr>
              <w:t>Sur de Santa Fe</w:t>
            </w:r>
          </w:p>
        </w:tc>
        <w:tc>
          <w:tcPr>
            <w:tcW w:w="2523" w:type="dxa"/>
            <w:gridSpan w:val="2"/>
            <w:tcBorders>
              <w:top w:val="single" w:sz="4" w:space="0" w:color="auto"/>
              <w:left w:val="nil"/>
              <w:bottom w:val="single" w:sz="4" w:space="0" w:color="auto"/>
              <w:right w:val="nil"/>
            </w:tcBorders>
            <w:shd w:val="clear" w:color="auto" w:fill="auto"/>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Buenos Aires</w:t>
            </w:r>
          </w:p>
        </w:tc>
      </w:tr>
      <w:tr w:rsidR="00E81AA0" w:rsidRPr="00DC5AC9" w:rsidTr="00907FBB">
        <w:trPr>
          <w:trHeight w:val="268"/>
          <w:jc w:val="center"/>
        </w:trPr>
        <w:tc>
          <w:tcPr>
            <w:tcW w:w="1910" w:type="dxa"/>
            <w:vMerge/>
            <w:tcBorders>
              <w:top w:val="single" w:sz="4" w:space="0" w:color="auto"/>
              <w:left w:val="nil"/>
              <w:bottom w:val="single" w:sz="4" w:space="0" w:color="000000"/>
              <w:right w:val="nil"/>
            </w:tcBorders>
            <w:vAlign w:val="center"/>
            <w:hideMark/>
          </w:tcPr>
          <w:p w:rsidR="008C765A" w:rsidRPr="00DC5AC9" w:rsidRDefault="008C765A" w:rsidP="008C765A">
            <w:pPr>
              <w:spacing w:after="0" w:line="240" w:lineRule="auto"/>
              <w:rPr>
                <w:rFonts w:eastAsia="Times New Roman" w:cs="Times New Roman"/>
                <w:b/>
                <w:bCs/>
                <w:sz w:val="20"/>
                <w:szCs w:val="20"/>
                <w:lang w:val="en-US" w:eastAsia="en-US"/>
              </w:rPr>
            </w:pPr>
          </w:p>
        </w:tc>
        <w:tc>
          <w:tcPr>
            <w:tcW w:w="1089" w:type="dxa"/>
            <w:vMerge/>
            <w:tcBorders>
              <w:top w:val="single" w:sz="4" w:space="0" w:color="auto"/>
              <w:left w:val="nil"/>
              <w:bottom w:val="single" w:sz="4" w:space="0" w:color="000000"/>
              <w:right w:val="nil"/>
            </w:tcBorders>
            <w:vAlign w:val="center"/>
            <w:hideMark/>
          </w:tcPr>
          <w:p w:rsidR="008C765A" w:rsidRPr="00DC5AC9" w:rsidRDefault="008C765A" w:rsidP="008C765A">
            <w:pPr>
              <w:spacing w:after="0" w:line="240" w:lineRule="auto"/>
              <w:rPr>
                <w:rFonts w:eastAsia="Times New Roman" w:cs="Times New Roman"/>
                <w:b/>
                <w:bCs/>
                <w:sz w:val="20"/>
                <w:szCs w:val="20"/>
                <w:lang w:val="en-US" w:eastAsia="en-US"/>
              </w:rPr>
            </w:pPr>
          </w:p>
        </w:tc>
        <w:tc>
          <w:tcPr>
            <w:tcW w:w="1234" w:type="dxa"/>
            <w:vMerge/>
            <w:tcBorders>
              <w:left w:val="nil"/>
              <w:bottom w:val="single" w:sz="4"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p>
        </w:tc>
        <w:tc>
          <w:tcPr>
            <w:tcW w:w="2251" w:type="dxa"/>
            <w:gridSpan w:val="2"/>
            <w:vMerge/>
            <w:tcBorders>
              <w:top w:val="nil"/>
              <w:left w:val="nil"/>
              <w:bottom w:val="single" w:sz="4" w:space="0" w:color="auto"/>
              <w:right w:val="nil"/>
            </w:tcBorders>
            <w:vAlign w:val="center"/>
            <w:hideMark/>
          </w:tcPr>
          <w:p w:rsidR="008C765A" w:rsidRPr="00DC5AC9" w:rsidRDefault="008C765A" w:rsidP="008C765A">
            <w:pPr>
              <w:spacing w:after="0" w:line="240" w:lineRule="auto"/>
              <w:rPr>
                <w:rFonts w:eastAsia="Times New Roman" w:cs="Times New Roman"/>
                <w:b/>
                <w:bCs/>
                <w:sz w:val="20"/>
                <w:szCs w:val="20"/>
                <w:lang w:val="en-US" w:eastAsia="en-US"/>
              </w:rPr>
            </w:pPr>
          </w:p>
        </w:tc>
        <w:tc>
          <w:tcPr>
            <w:tcW w:w="1395" w:type="dxa"/>
            <w:tcBorders>
              <w:top w:val="nil"/>
              <w:left w:val="nil"/>
              <w:bottom w:val="single" w:sz="4"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Sudeste</w:t>
            </w:r>
          </w:p>
        </w:tc>
        <w:tc>
          <w:tcPr>
            <w:tcW w:w="1128" w:type="dxa"/>
            <w:tcBorders>
              <w:top w:val="nil"/>
              <w:left w:val="nil"/>
              <w:bottom w:val="single" w:sz="4"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Oeste</w:t>
            </w:r>
          </w:p>
        </w:tc>
      </w:tr>
      <w:tr w:rsidR="00E81AA0" w:rsidRPr="00DC5AC9" w:rsidTr="00907FBB">
        <w:trPr>
          <w:trHeight w:val="268"/>
          <w:jc w:val="center"/>
        </w:trPr>
        <w:tc>
          <w:tcPr>
            <w:tcW w:w="1910" w:type="dxa"/>
            <w:vMerge/>
            <w:tcBorders>
              <w:top w:val="single" w:sz="4" w:space="0" w:color="auto"/>
              <w:left w:val="nil"/>
              <w:bottom w:val="single" w:sz="4" w:space="0" w:color="000000"/>
              <w:right w:val="nil"/>
            </w:tcBorders>
            <w:vAlign w:val="center"/>
            <w:hideMark/>
          </w:tcPr>
          <w:p w:rsidR="008C765A" w:rsidRPr="00DC5AC9" w:rsidRDefault="008C765A" w:rsidP="008C765A">
            <w:pPr>
              <w:spacing w:after="0" w:line="240" w:lineRule="auto"/>
              <w:rPr>
                <w:rFonts w:eastAsia="Times New Roman" w:cs="Times New Roman"/>
                <w:b/>
                <w:bCs/>
                <w:sz w:val="20"/>
                <w:szCs w:val="20"/>
                <w:lang w:val="en-US" w:eastAsia="en-US"/>
              </w:rPr>
            </w:pPr>
          </w:p>
        </w:tc>
        <w:tc>
          <w:tcPr>
            <w:tcW w:w="1089" w:type="dxa"/>
            <w:vMerge/>
            <w:tcBorders>
              <w:top w:val="single" w:sz="4" w:space="0" w:color="auto"/>
              <w:left w:val="nil"/>
              <w:bottom w:val="single" w:sz="4" w:space="0" w:color="000000"/>
              <w:right w:val="nil"/>
            </w:tcBorders>
            <w:vAlign w:val="center"/>
            <w:hideMark/>
          </w:tcPr>
          <w:p w:rsidR="008C765A" w:rsidRPr="00DC5AC9" w:rsidRDefault="008C765A" w:rsidP="008C765A">
            <w:pPr>
              <w:spacing w:after="0" w:line="240" w:lineRule="auto"/>
              <w:rPr>
                <w:rFonts w:eastAsia="Times New Roman" w:cs="Times New Roman"/>
                <w:b/>
                <w:bCs/>
                <w:sz w:val="20"/>
                <w:szCs w:val="20"/>
                <w:lang w:val="en-US" w:eastAsia="en-US"/>
              </w:rPr>
            </w:pPr>
          </w:p>
        </w:tc>
        <w:tc>
          <w:tcPr>
            <w:tcW w:w="1234" w:type="dxa"/>
            <w:tcBorders>
              <w:top w:val="nil"/>
              <w:left w:val="nil"/>
              <w:bottom w:val="single" w:sz="4"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Directa</w:t>
            </w:r>
          </w:p>
        </w:tc>
        <w:tc>
          <w:tcPr>
            <w:tcW w:w="856" w:type="dxa"/>
            <w:tcBorders>
              <w:top w:val="nil"/>
              <w:left w:val="nil"/>
              <w:bottom w:val="single" w:sz="4"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Directa</w:t>
            </w:r>
          </w:p>
        </w:tc>
        <w:tc>
          <w:tcPr>
            <w:tcW w:w="1395" w:type="dxa"/>
            <w:tcBorders>
              <w:top w:val="nil"/>
              <w:left w:val="nil"/>
              <w:bottom w:val="single" w:sz="4"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Convencional</w:t>
            </w:r>
          </w:p>
        </w:tc>
        <w:tc>
          <w:tcPr>
            <w:tcW w:w="1395" w:type="dxa"/>
            <w:tcBorders>
              <w:top w:val="nil"/>
              <w:left w:val="nil"/>
              <w:bottom w:val="single" w:sz="4"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Convencional</w:t>
            </w:r>
          </w:p>
        </w:tc>
        <w:tc>
          <w:tcPr>
            <w:tcW w:w="1128" w:type="dxa"/>
            <w:tcBorders>
              <w:top w:val="nil"/>
              <w:left w:val="nil"/>
              <w:bottom w:val="single" w:sz="4" w:space="0" w:color="auto"/>
              <w:right w:val="nil"/>
            </w:tcBorders>
            <w:shd w:val="clear" w:color="000000" w:fill="FFFFFF"/>
            <w:noWrap/>
            <w:vAlign w:val="center"/>
            <w:hideMark/>
          </w:tcPr>
          <w:p w:rsidR="008C765A" w:rsidRPr="00DC5AC9" w:rsidRDefault="009B248D" w:rsidP="008C765A">
            <w:pPr>
              <w:spacing w:after="0" w:line="240" w:lineRule="auto"/>
              <w:jc w:val="center"/>
              <w:rPr>
                <w:rFonts w:eastAsia="Times New Roman" w:cs="Times New Roman"/>
                <w:b/>
                <w:sz w:val="20"/>
                <w:szCs w:val="20"/>
                <w:lang w:val="en-US" w:eastAsia="en-US"/>
              </w:rPr>
            </w:pPr>
            <w:r w:rsidRPr="00DC5AC9">
              <w:rPr>
                <w:rFonts w:eastAsia="Times New Roman" w:cs="Times New Roman"/>
                <w:b/>
                <w:sz w:val="20"/>
                <w:szCs w:val="20"/>
                <w:lang w:val="en-US" w:eastAsia="en-US"/>
              </w:rPr>
              <w:t>Minima</w:t>
            </w:r>
            <w:r w:rsidR="008C765A" w:rsidRPr="00DC5AC9">
              <w:rPr>
                <w:rFonts w:eastAsia="Times New Roman" w:cs="Times New Roman"/>
                <w:b/>
                <w:sz w:val="20"/>
                <w:szCs w:val="20"/>
                <w:lang w:val="en-US" w:eastAsia="en-US"/>
              </w:rPr>
              <w:t xml:space="preserve"> </w:t>
            </w:r>
            <w:r w:rsidR="008C765A" w:rsidRPr="00DC5AC9">
              <w:rPr>
                <w:rFonts w:eastAsia="Times New Roman" w:cs="Times New Roman"/>
                <w:b/>
                <w:sz w:val="20"/>
                <w:szCs w:val="20"/>
                <w:lang w:val="es-MX" w:eastAsia="en-US"/>
              </w:rPr>
              <w:t>Labranza</w:t>
            </w:r>
          </w:p>
        </w:tc>
      </w:tr>
      <w:tr w:rsidR="00E81AA0" w:rsidRPr="00DC5AC9" w:rsidTr="00907FBB">
        <w:trPr>
          <w:trHeight w:val="268"/>
          <w:jc w:val="center"/>
        </w:trPr>
        <w:tc>
          <w:tcPr>
            <w:tcW w:w="1910" w:type="dxa"/>
            <w:tcBorders>
              <w:top w:val="nil"/>
              <w:left w:val="nil"/>
              <w:bottom w:val="nil"/>
              <w:right w:val="nil"/>
            </w:tcBorders>
            <w:shd w:val="clear" w:color="000000" w:fill="FFFFFF"/>
            <w:noWrap/>
            <w:vAlign w:val="center"/>
            <w:hideMark/>
          </w:tcPr>
          <w:p w:rsidR="008C765A" w:rsidRPr="00DC5AC9" w:rsidRDefault="003D33FD" w:rsidP="008C765A">
            <w:pPr>
              <w:spacing w:after="0" w:line="240" w:lineRule="auto"/>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G</w:t>
            </w:r>
            <w:r w:rsidR="008C765A" w:rsidRPr="00DC5AC9">
              <w:rPr>
                <w:rFonts w:eastAsia="Times New Roman" w:cs="Times New Roman"/>
                <w:b/>
                <w:bCs/>
                <w:i/>
                <w:iCs/>
                <w:sz w:val="20"/>
                <w:szCs w:val="20"/>
                <w:u w:val="single"/>
                <w:lang w:eastAsia="en-US"/>
              </w:rPr>
              <w:t>astos directos</w:t>
            </w:r>
          </w:p>
        </w:tc>
        <w:tc>
          <w:tcPr>
            <w:tcW w:w="1089"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both"/>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US$/ha</w:t>
            </w:r>
          </w:p>
        </w:tc>
        <w:tc>
          <w:tcPr>
            <w:tcW w:w="1234"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334</w:t>
            </w:r>
          </w:p>
        </w:tc>
        <w:tc>
          <w:tcPr>
            <w:tcW w:w="856"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480</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494</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479</w:t>
            </w:r>
          </w:p>
        </w:tc>
        <w:tc>
          <w:tcPr>
            <w:tcW w:w="1128"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406</w:t>
            </w:r>
          </w:p>
        </w:tc>
      </w:tr>
      <w:tr w:rsidR="00E81AA0" w:rsidRPr="00DC5AC9" w:rsidTr="00907FBB">
        <w:trPr>
          <w:trHeight w:val="268"/>
          <w:jc w:val="center"/>
        </w:trPr>
        <w:tc>
          <w:tcPr>
            <w:tcW w:w="1910"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rPr>
                <w:rFonts w:eastAsia="Times New Roman" w:cs="Times New Roman"/>
                <w:sz w:val="20"/>
                <w:szCs w:val="20"/>
                <w:lang w:val="en-US" w:eastAsia="en-US"/>
              </w:rPr>
            </w:pPr>
            <w:r w:rsidRPr="00DC5AC9">
              <w:rPr>
                <w:rFonts w:eastAsia="Times New Roman" w:cs="Times New Roman"/>
                <w:sz w:val="20"/>
                <w:szCs w:val="20"/>
                <w:lang w:eastAsia="en-US"/>
              </w:rPr>
              <w:t>Insumos y servicios</w:t>
            </w:r>
          </w:p>
        </w:tc>
        <w:tc>
          <w:tcPr>
            <w:tcW w:w="1089"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eastAsia="en-US"/>
              </w:rPr>
              <w:t>US$/ha</w:t>
            </w:r>
          </w:p>
        </w:tc>
        <w:tc>
          <w:tcPr>
            <w:tcW w:w="1234"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290</w:t>
            </w:r>
          </w:p>
        </w:tc>
        <w:tc>
          <w:tcPr>
            <w:tcW w:w="856"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432</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363</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350</w:t>
            </w:r>
          </w:p>
        </w:tc>
        <w:tc>
          <w:tcPr>
            <w:tcW w:w="1128"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306</w:t>
            </w:r>
          </w:p>
        </w:tc>
      </w:tr>
      <w:tr w:rsidR="00E81AA0" w:rsidRPr="00DC5AC9" w:rsidTr="00907FBB">
        <w:trPr>
          <w:trHeight w:val="268"/>
          <w:jc w:val="center"/>
        </w:trPr>
        <w:tc>
          <w:tcPr>
            <w:tcW w:w="1910"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rPr>
                <w:rFonts w:eastAsia="Times New Roman" w:cs="Times New Roman"/>
                <w:sz w:val="20"/>
                <w:szCs w:val="20"/>
                <w:lang w:val="en-US" w:eastAsia="en-US"/>
              </w:rPr>
            </w:pPr>
            <w:r w:rsidRPr="00DC5AC9">
              <w:rPr>
                <w:rFonts w:eastAsia="Times New Roman" w:cs="Times New Roman"/>
                <w:sz w:val="20"/>
                <w:szCs w:val="20"/>
                <w:lang w:eastAsia="en-US"/>
              </w:rPr>
              <w:t>Total Labranzas</w:t>
            </w:r>
          </w:p>
        </w:tc>
        <w:tc>
          <w:tcPr>
            <w:tcW w:w="1089"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eastAsia="en-US"/>
              </w:rPr>
              <w:t>US$/ha</w:t>
            </w:r>
          </w:p>
        </w:tc>
        <w:tc>
          <w:tcPr>
            <w:tcW w:w="1234"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44</w:t>
            </w:r>
          </w:p>
        </w:tc>
        <w:tc>
          <w:tcPr>
            <w:tcW w:w="856"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48</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131</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129</w:t>
            </w:r>
          </w:p>
        </w:tc>
        <w:tc>
          <w:tcPr>
            <w:tcW w:w="1128"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100</w:t>
            </w:r>
          </w:p>
        </w:tc>
      </w:tr>
      <w:tr w:rsidR="00E81AA0" w:rsidRPr="00DC5AC9" w:rsidTr="00907FBB">
        <w:trPr>
          <w:trHeight w:val="268"/>
          <w:jc w:val="center"/>
        </w:trPr>
        <w:tc>
          <w:tcPr>
            <w:tcW w:w="1910"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Cosecha</w:t>
            </w:r>
          </w:p>
        </w:tc>
        <w:tc>
          <w:tcPr>
            <w:tcW w:w="1089"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both"/>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7,7 %I.B.</w:t>
            </w:r>
          </w:p>
        </w:tc>
        <w:tc>
          <w:tcPr>
            <w:tcW w:w="1234"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101</w:t>
            </w:r>
          </w:p>
        </w:tc>
        <w:tc>
          <w:tcPr>
            <w:tcW w:w="856"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131</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131</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109</w:t>
            </w:r>
          </w:p>
        </w:tc>
        <w:tc>
          <w:tcPr>
            <w:tcW w:w="1128"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101</w:t>
            </w:r>
          </w:p>
        </w:tc>
      </w:tr>
      <w:tr w:rsidR="00E81AA0" w:rsidRPr="00DC5AC9" w:rsidTr="00907FBB">
        <w:trPr>
          <w:trHeight w:val="281"/>
          <w:jc w:val="center"/>
        </w:trPr>
        <w:tc>
          <w:tcPr>
            <w:tcW w:w="1910" w:type="dxa"/>
            <w:tcBorders>
              <w:top w:val="nil"/>
              <w:left w:val="nil"/>
              <w:bottom w:val="nil"/>
              <w:right w:val="nil"/>
            </w:tcBorders>
            <w:shd w:val="clear" w:color="000000" w:fill="FFFFFF"/>
            <w:noWrap/>
            <w:vAlign w:val="center"/>
            <w:hideMark/>
          </w:tcPr>
          <w:p w:rsidR="008C765A" w:rsidRPr="00DC5AC9" w:rsidRDefault="003D33FD" w:rsidP="008C765A">
            <w:pPr>
              <w:spacing w:after="0" w:line="240" w:lineRule="auto"/>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G</w:t>
            </w:r>
            <w:r w:rsidR="008C765A" w:rsidRPr="00DC5AC9">
              <w:rPr>
                <w:rFonts w:eastAsia="Times New Roman" w:cs="Times New Roman"/>
                <w:b/>
                <w:bCs/>
                <w:i/>
                <w:iCs/>
                <w:sz w:val="20"/>
                <w:szCs w:val="20"/>
                <w:u w:val="single"/>
                <w:lang w:eastAsia="en-US"/>
              </w:rPr>
              <w:t xml:space="preserve">astos </w:t>
            </w:r>
            <w:r w:rsidRPr="00DC5AC9">
              <w:rPr>
                <w:rFonts w:eastAsia="Times New Roman" w:cs="Times New Roman"/>
                <w:b/>
                <w:bCs/>
                <w:i/>
                <w:iCs/>
                <w:sz w:val="20"/>
                <w:szCs w:val="20"/>
                <w:u w:val="single"/>
                <w:lang w:eastAsia="en-US"/>
              </w:rPr>
              <w:t xml:space="preserve">de </w:t>
            </w:r>
            <w:r w:rsidR="008C765A" w:rsidRPr="00DC5AC9">
              <w:rPr>
                <w:rFonts w:eastAsia="Times New Roman" w:cs="Times New Roman"/>
                <w:b/>
                <w:bCs/>
                <w:i/>
                <w:iCs/>
                <w:sz w:val="20"/>
                <w:szCs w:val="20"/>
                <w:u w:val="single"/>
                <w:lang w:eastAsia="en-US"/>
              </w:rPr>
              <w:t>comercialización</w:t>
            </w:r>
          </w:p>
        </w:tc>
        <w:tc>
          <w:tcPr>
            <w:tcW w:w="1089"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both"/>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US$/ha</w:t>
            </w:r>
          </w:p>
        </w:tc>
        <w:tc>
          <w:tcPr>
            <w:tcW w:w="1234"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482</w:t>
            </w:r>
          </w:p>
        </w:tc>
        <w:tc>
          <w:tcPr>
            <w:tcW w:w="856"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434</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434</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344</w:t>
            </w:r>
          </w:p>
        </w:tc>
        <w:tc>
          <w:tcPr>
            <w:tcW w:w="1128"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eastAsia="en-US"/>
              </w:rPr>
              <w:t>515</w:t>
            </w:r>
          </w:p>
        </w:tc>
      </w:tr>
      <w:tr w:rsidR="00E81AA0" w:rsidRPr="00DC5AC9" w:rsidTr="00907FBB">
        <w:trPr>
          <w:trHeight w:val="281"/>
          <w:jc w:val="center"/>
        </w:trPr>
        <w:tc>
          <w:tcPr>
            <w:tcW w:w="1910"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rPr>
                <w:rFonts w:eastAsia="Times New Roman" w:cs="Times New Roman"/>
                <w:b/>
                <w:bCs/>
                <w:iCs/>
                <w:sz w:val="20"/>
                <w:szCs w:val="20"/>
                <w:lang w:val="en-US" w:eastAsia="en-US"/>
              </w:rPr>
            </w:pPr>
            <w:r w:rsidRPr="00DC5AC9">
              <w:rPr>
                <w:rFonts w:eastAsia="Times New Roman" w:cs="Times New Roman"/>
                <w:b/>
                <w:bCs/>
                <w:iCs/>
                <w:sz w:val="20"/>
                <w:szCs w:val="20"/>
                <w:lang w:eastAsia="en-US"/>
              </w:rPr>
              <w:t>Ingreso bruto</w:t>
            </w:r>
          </w:p>
        </w:tc>
        <w:tc>
          <w:tcPr>
            <w:tcW w:w="1089"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jc w:val="both"/>
              <w:rPr>
                <w:rFonts w:eastAsia="Times New Roman" w:cs="Times New Roman"/>
                <w:b/>
                <w:bCs/>
                <w:iCs/>
                <w:sz w:val="20"/>
                <w:szCs w:val="20"/>
                <w:lang w:val="en-US" w:eastAsia="en-US"/>
              </w:rPr>
            </w:pPr>
            <w:r w:rsidRPr="00DC5AC9">
              <w:rPr>
                <w:rFonts w:eastAsia="Times New Roman" w:cs="Times New Roman"/>
                <w:b/>
                <w:bCs/>
                <w:iCs/>
                <w:sz w:val="20"/>
                <w:szCs w:val="20"/>
                <w:lang w:eastAsia="en-US"/>
              </w:rPr>
              <w:t>US$/ha</w:t>
            </w:r>
          </w:p>
        </w:tc>
        <w:tc>
          <w:tcPr>
            <w:tcW w:w="1234"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iCs/>
                <w:sz w:val="20"/>
                <w:szCs w:val="20"/>
                <w:lang w:val="en-US" w:eastAsia="en-US"/>
              </w:rPr>
            </w:pPr>
            <w:r w:rsidRPr="00DC5AC9">
              <w:rPr>
                <w:rFonts w:eastAsia="Times New Roman" w:cs="Times New Roman"/>
                <w:b/>
                <w:bCs/>
                <w:iCs/>
                <w:sz w:val="20"/>
                <w:szCs w:val="20"/>
                <w:lang w:eastAsia="en-US"/>
              </w:rPr>
              <w:t>1,308</w:t>
            </w:r>
          </w:p>
        </w:tc>
        <w:tc>
          <w:tcPr>
            <w:tcW w:w="856"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iCs/>
                <w:sz w:val="20"/>
                <w:szCs w:val="20"/>
                <w:lang w:val="en-US" w:eastAsia="en-US"/>
              </w:rPr>
            </w:pPr>
            <w:r w:rsidRPr="00DC5AC9">
              <w:rPr>
                <w:rFonts w:eastAsia="Times New Roman" w:cs="Times New Roman"/>
                <w:b/>
                <w:bCs/>
                <w:iCs/>
                <w:sz w:val="20"/>
                <w:szCs w:val="20"/>
                <w:lang w:eastAsia="en-US"/>
              </w:rPr>
              <w:t>1,711</w:t>
            </w:r>
          </w:p>
        </w:tc>
        <w:tc>
          <w:tcPr>
            <w:tcW w:w="1395"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iCs/>
                <w:sz w:val="20"/>
                <w:szCs w:val="20"/>
                <w:lang w:val="en-US" w:eastAsia="en-US"/>
              </w:rPr>
            </w:pPr>
            <w:r w:rsidRPr="00DC5AC9">
              <w:rPr>
                <w:rFonts w:eastAsia="Times New Roman" w:cs="Times New Roman"/>
                <w:b/>
                <w:bCs/>
                <w:iCs/>
                <w:sz w:val="20"/>
                <w:szCs w:val="20"/>
                <w:lang w:eastAsia="en-US"/>
              </w:rPr>
              <w:t>1,711</w:t>
            </w:r>
          </w:p>
        </w:tc>
        <w:tc>
          <w:tcPr>
            <w:tcW w:w="1395"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iCs/>
                <w:sz w:val="20"/>
                <w:szCs w:val="20"/>
                <w:lang w:val="en-US" w:eastAsia="en-US"/>
              </w:rPr>
            </w:pPr>
            <w:r w:rsidRPr="00DC5AC9">
              <w:rPr>
                <w:rFonts w:eastAsia="Times New Roman" w:cs="Times New Roman"/>
                <w:b/>
                <w:bCs/>
                <w:iCs/>
                <w:sz w:val="20"/>
                <w:szCs w:val="20"/>
                <w:lang w:eastAsia="en-US"/>
              </w:rPr>
              <w:t>1,409</w:t>
            </w:r>
          </w:p>
        </w:tc>
        <w:tc>
          <w:tcPr>
            <w:tcW w:w="1128"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iCs/>
                <w:sz w:val="20"/>
                <w:szCs w:val="20"/>
                <w:lang w:val="en-US" w:eastAsia="en-US"/>
              </w:rPr>
            </w:pPr>
            <w:r w:rsidRPr="00DC5AC9">
              <w:rPr>
                <w:rFonts w:eastAsia="Times New Roman" w:cs="Times New Roman"/>
                <w:b/>
                <w:bCs/>
                <w:iCs/>
                <w:sz w:val="20"/>
                <w:szCs w:val="20"/>
                <w:lang w:eastAsia="en-US"/>
              </w:rPr>
              <w:t>1,510</w:t>
            </w:r>
          </w:p>
        </w:tc>
      </w:tr>
      <w:tr w:rsidR="00E81AA0" w:rsidRPr="00DC5AC9" w:rsidTr="00907FBB">
        <w:trPr>
          <w:trHeight w:val="268"/>
          <w:jc w:val="center"/>
        </w:trPr>
        <w:tc>
          <w:tcPr>
            <w:tcW w:w="1910"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rPr>
                <w:rFonts w:eastAsia="Times New Roman" w:cs="Times New Roman"/>
                <w:sz w:val="20"/>
                <w:szCs w:val="20"/>
                <w:lang w:val="en-US" w:eastAsia="en-US"/>
              </w:rPr>
            </w:pPr>
            <w:r w:rsidRPr="00DC5AC9">
              <w:rPr>
                <w:rFonts w:eastAsia="Times New Roman" w:cs="Times New Roman"/>
                <w:sz w:val="20"/>
                <w:szCs w:val="20"/>
                <w:lang w:eastAsia="en-US"/>
              </w:rPr>
              <w:t>Precio esperado</w:t>
            </w:r>
          </w:p>
        </w:tc>
        <w:tc>
          <w:tcPr>
            <w:tcW w:w="1089"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eastAsia="en-US"/>
              </w:rPr>
              <w:t>US$/</w:t>
            </w:r>
            <w:proofErr w:type="spellStart"/>
            <w:r w:rsidRPr="00DC5AC9">
              <w:rPr>
                <w:rFonts w:eastAsia="Times New Roman" w:cs="Times New Roman"/>
                <w:sz w:val="20"/>
                <w:szCs w:val="20"/>
                <w:lang w:eastAsia="en-US"/>
              </w:rPr>
              <w:t>qq</w:t>
            </w:r>
            <w:proofErr w:type="spellEnd"/>
          </w:p>
        </w:tc>
        <w:tc>
          <w:tcPr>
            <w:tcW w:w="1234"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20</w:t>
            </w:r>
          </w:p>
        </w:tc>
        <w:tc>
          <w:tcPr>
            <w:tcW w:w="856"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20</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20</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20</w:t>
            </w:r>
          </w:p>
        </w:tc>
        <w:tc>
          <w:tcPr>
            <w:tcW w:w="1128"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20</w:t>
            </w:r>
          </w:p>
        </w:tc>
      </w:tr>
      <w:tr w:rsidR="00E81AA0" w:rsidRPr="00DC5AC9" w:rsidTr="00907FBB">
        <w:trPr>
          <w:trHeight w:val="281"/>
          <w:jc w:val="center"/>
        </w:trPr>
        <w:tc>
          <w:tcPr>
            <w:tcW w:w="1910" w:type="dxa"/>
            <w:tcBorders>
              <w:top w:val="nil"/>
              <w:left w:val="nil"/>
              <w:bottom w:val="nil"/>
              <w:right w:val="nil"/>
            </w:tcBorders>
            <w:shd w:val="clear" w:color="000000" w:fill="FFFFFF"/>
            <w:noWrap/>
            <w:vAlign w:val="center"/>
            <w:hideMark/>
          </w:tcPr>
          <w:p w:rsidR="008C765A" w:rsidRPr="00DC5AC9" w:rsidRDefault="008C765A" w:rsidP="002B2872">
            <w:pPr>
              <w:spacing w:after="0" w:line="240" w:lineRule="auto"/>
              <w:rPr>
                <w:rFonts w:eastAsia="Times New Roman" w:cs="Times New Roman"/>
                <w:sz w:val="20"/>
                <w:szCs w:val="20"/>
                <w:lang w:val="en-US" w:eastAsia="en-US"/>
              </w:rPr>
            </w:pPr>
            <w:r w:rsidRPr="00DC5AC9">
              <w:rPr>
                <w:rFonts w:eastAsia="Times New Roman" w:cs="Times New Roman"/>
                <w:sz w:val="20"/>
                <w:szCs w:val="20"/>
                <w:lang w:eastAsia="en-US"/>
              </w:rPr>
              <w:t xml:space="preserve">Rendimiento </w:t>
            </w:r>
          </w:p>
        </w:tc>
        <w:tc>
          <w:tcPr>
            <w:tcW w:w="1089"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both"/>
              <w:rPr>
                <w:rFonts w:eastAsia="Times New Roman" w:cs="Times New Roman"/>
                <w:sz w:val="20"/>
                <w:szCs w:val="20"/>
                <w:lang w:val="en-US" w:eastAsia="en-US"/>
              </w:rPr>
            </w:pPr>
            <w:proofErr w:type="spellStart"/>
            <w:r w:rsidRPr="00DC5AC9">
              <w:rPr>
                <w:rFonts w:eastAsia="Times New Roman" w:cs="Times New Roman"/>
                <w:sz w:val="20"/>
                <w:szCs w:val="20"/>
                <w:lang w:eastAsia="en-US"/>
              </w:rPr>
              <w:t>qq</w:t>
            </w:r>
            <w:proofErr w:type="spellEnd"/>
            <w:r w:rsidRPr="00DC5AC9">
              <w:rPr>
                <w:rFonts w:eastAsia="Times New Roman" w:cs="Times New Roman"/>
                <w:sz w:val="20"/>
                <w:szCs w:val="20"/>
                <w:lang w:eastAsia="en-US"/>
              </w:rPr>
              <w:t>/ha</w:t>
            </w:r>
          </w:p>
        </w:tc>
        <w:tc>
          <w:tcPr>
            <w:tcW w:w="1234"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65</w:t>
            </w:r>
          </w:p>
        </w:tc>
        <w:tc>
          <w:tcPr>
            <w:tcW w:w="856"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85</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85</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70</w:t>
            </w:r>
          </w:p>
        </w:tc>
        <w:tc>
          <w:tcPr>
            <w:tcW w:w="1128"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75</w:t>
            </w:r>
          </w:p>
        </w:tc>
      </w:tr>
      <w:tr w:rsidR="00E81AA0" w:rsidRPr="00DC5AC9" w:rsidTr="00907FBB">
        <w:trPr>
          <w:trHeight w:val="281"/>
          <w:jc w:val="center"/>
        </w:trPr>
        <w:tc>
          <w:tcPr>
            <w:tcW w:w="1910"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rPr>
                <w:rFonts w:eastAsia="Times New Roman" w:cs="Times New Roman"/>
                <w:b/>
                <w:bCs/>
                <w:sz w:val="20"/>
                <w:szCs w:val="20"/>
                <w:lang w:val="en-US" w:eastAsia="en-US"/>
              </w:rPr>
            </w:pPr>
            <w:r w:rsidRPr="00DC5AC9">
              <w:rPr>
                <w:rFonts w:eastAsia="Times New Roman" w:cs="Times New Roman"/>
                <w:b/>
                <w:bCs/>
                <w:sz w:val="20"/>
                <w:szCs w:val="20"/>
                <w:lang w:eastAsia="en-US"/>
              </w:rPr>
              <w:t>Margen bruto</w:t>
            </w:r>
          </w:p>
        </w:tc>
        <w:tc>
          <w:tcPr>
            <w:tcW w:w="1089"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jc w:val="both"/>
              <w:rPr>
                <w:rFonts w:eastAsia="Times New Roman" w:cs="Times New Roman"/>
                <w:b/>
                <w:bCs/>
                <w:sz w:val="20"/>
                <w:szCs w:val="20"/>
                <w:lang w:val="en-US" w:eastAsia="en-US"/>
              </w:rPr>
            </w:pPr>
            <w:r w:rsidRPr="00DC5AC9">
              <w:rPr>
                <w:rFonts w:eastAsia="Times New Roman" w:cs="Times New Roman"/>
                <w:b/>
                <w:bCs/>
                <w:sz w:val="20"/>
                <w:szCs w:val="20"/>
                <w:lang w:eastAsia="en-US"/>
              </w:rPr>
              <w:t>US$/ha</w:t>
            </w:r>
          </w:p>
        </w:tc>
        <w:tc>
          <w:tcPr>
            <w:tcW w:w="1234"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392</w:t>
            </w:r>
          </w:p>
        </w:tc>
        <w:tc>
          <w:tcPr>
            <w:tcW w:w="856"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666</w:t>
            </w:r>
          </w:p>
        </w:tc>
        <w:tc>
          <w:tcPr>
            <w:tcW w:w="1395"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652</w:t>
            </w:r>
          </w:p>
        </w:tc>
        <w:tc>
          <w:tcPr>
            <w:tcW w:w="1395"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476</w:t>
            </w:r>
          </w:p>
        </w:tc>
        <w:tc>
          <w:tcPr>
            <w:tcW w:w="1128" w:type="dxa"/>
            <w:tcBorders>
              <w:top w:val="single" w:sz="8" w:space="0" w:color="auto"/>
              <w:left w:val="nil"/>
              <w:bottom w:val="single" w:sz="8" w:space="0" w:color="auto"/>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488</w:t>
            </w:r>
          </w:p>
        </w:tc>
      </w:tr>
      <w:tr w:rsidR="00E81AA0" w:rsidRPr="00DC5AC9" w:rsidTr="00907FBB">
        <w:trPr>
          <w:trHeight w:val="281"/>
          <w:jc w:val="center"/>
        </w:trPr>
        <w:tc>
          <w:tcPr>
            <w:tcW w:w="1910"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rPr>
                <w:rFonts w:eastAsia="Times New Roman" w:cs="Times New Roman"/>
                <w:sz w:val="20"/>
                <w:szCs w:val="20"/>
                <w:lang w:val="en-US" w:eastAsia="en-US"/>
              </w:rPr>
            </w:pPr>
            <w:r w:rsidRPr="00DC5AC9">
              <w:rPr>
                <w:rFonts w:eastAsia="Times New Roman" w:cs="Times New Roman"/>
                <w:sz w:val="20"/>
                <w:szCs w:val="20"/>
                <w:lang w:eastAsia="en-US"/>
              </w:rPr>
              <w:t>Gastos de estructura</w:t>
            </w:r>
          </w:p>
        </w:tc>
        <w:tc>
          <w:tcPr>
            <w:tcW w:w="1089"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eastAsia="en-US"/>
              </w:rPr>
              <w:t>US$/ha</w:t>
            </w:r>
          </w:p>
        </w:tc>
        <w:tc>
          <w:tcPr>
            <w:tcW w:w="1234"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115</w:t>
            </w:r>
          </w:p>
        </w:tc>
        <w:tc>
          <w:tcPr>
            <w:tcW w:w="856"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209</w:t>
            </w:r>
          </w:p>
        </w:tc>
        <w:tc>
          <w:tcPr>
            <w:tcW w:w="1395"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209</w:t>
            </w:r>
          </w:p>
        </w:tc>
        <w:tc>
          <w:tcPr>
            <w:tcW w:w="1395"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112</w:t>
            </w:r>
          </w:p>
        </w:tc>
        <w:tc>
          <w:tcPr>
            <w:tcW w:w="1128"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140</w:t>
            </w:r>
          </w:p>
        </w:tc>
      </w:tr>
      <w:tr w:rsidR="00E81AA0" w:rsidRPr="00DC5AC9" w:rsidTr="00907FBB">
        <w:trPr>
          <w:trHeight w:val="281"/>
          <w:jc w:val="center"/>
        </w:trPr>
        <w:tc>
          <w:tcPr>
            <w:tcW w:w="1910" w:type="dxa"/>
            <w:tcBorders>
              <w:top w:val="nil"/>
              <w:left w:val="nil"/>
              <w:bottom w:val="nil"/>
              <w:right w:val="nil"/>
            </w:tcBorders>
            <w:shd w:val="clear" w:color="auto" w:fill="F2F2F2" w:themeFill="background1" w:themeFillShade="F2"/>
            <w:noWrap/>
            <w:vAlign w:val="center"/>
            <w:hideMark/>
          </w:tcPr>
          <w:p w:rsidR="008C765A" w:rsidRPr="00DC5AC9" w:rsidRDefault="008C765A" w:rsidP="008C765A">
            <w:pPr>
              <w:spacing w:after="0" w:line="240" w:lineRule="auto"/>
              <w:rPr>
                <w:rFonts w:eastAsia="Times New Roman" w:cs="Times New Roman"/>
                <w:b/>
                <w:bCs/>
                <w:sz w:val="20"/>
                <w:szCs w:val="20"/>
                <w:lang w:val="en-US" w:eastAsia="en-US"/>
              </w:rPr>
            </w:pPr>
            <w:r w:rsidRPr="00DC5AC9">
              <w:rPr>
                <w:rFonts w:eastAsia="Times New Roman" w:cs="Times New Roman"/>
                <w:b/>
                <w:bCs/>
                <w:sz w:val="20"/>
                <w:szCs w:val="20"/>
                <w:lang w:eastAsia="en-US"/>
              </w:rPr>
              <w:t>Margen neto</w:t>
            </w:r>
          </w:p>
        </w:tc>
        <w:tc>
          <w:tcPr>
            <w:tcW w:w="1089" w:type="dxa"/>
            <w:tcBorders>
              <w:top w:val="nil"/>
              <w:left w:val="nil"/>
              <w:bottom w:val="nil"/>
              <w:right w:val="nil"/>
            </w:tcBorders>
            <w:shd w:val="clear" w:color="auto" w:fill="F2F2F2" w:themeFill="background1" w:themeFillShade="F2"/>
            <w:noWrap/>
            <w:vAlign w:val="center"/>
            <w:hideMark/>
          </w:tcPr>
          <w:p w:rsidR="008C765A" w:rsidRPr="00DC5AC9" w:rsidRDefault="008C765A" w:rsidP="008C765A">
            <w:pPr>
              <w:spacing w:after="0" w:line="240" w:lineRule="auto"/>
              <w:jc w:val="both"/>
              <w:rPr>
                <w:rFonts w:eastAsia="Times New Roman" w:cs="Times New Roman"/>
                <w:b/>
                <w:bCs/>
                <w:sz w:val="20"/>
                <w:szCs w:val="20"/>
                <w:lang w:val="en-US" w:eastAsia="en-US"/>
              </w:rPr>
            </w:pPr>
            <w:r w:rsidRPr="00DC5AC9">
              <w:rPr>
                <w:rFonts w:eastAsia="Times New Roman" w:cs="Times New Roman"/>
                <w:b/>
                <w:bCs/>
                <w:sz w:val="20"/>
                <w:szCs w:val="20"/>
                <w:lang w:eastAsia="en-US"/>
              </w:rPr>
              <w:t>US$/ha</w:t>
            </w:r>
          </w:p>
        </w:tc>
        <w:tc>
          <w:tcPr>
            <w:tcW w:w="1234" w:type="dxa"/>
            <w:tcBorders>
              <w:top w:val="nil"/>
              <w:left w:val="nil"/>
              <w:bottom w:val="nil"/>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277</w:t>
            </w:r>
          </w:p>
        </w:tc>
        <w:tc>
          <w:tcPr>
            <w:tcW w:w="856" w:type="dxa"/>
            <w:tcBorders>
              <w:top w:val="nil"/>
              <w:left w:val="nil"/>
              <w:bottom w:val="nil"/>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457</w:t>
            </w:r>
          </w:p>
        </w:tc>
        <w:tc>
          <w:tcPr>
            <w:tcW w:w="1395" w:type="dxa"/>
            <w:tcBorders>
              <w:top w:val="nil"/>
              <w:left w:val="nil"/>
              <w:bottom w:val="nil"/>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443</w:t>
            </w:r>
          </w:p>
        </w:tc>
        <w:tc>
          <w:tcPr>
            <w:tcW w:w="1395" w:type="dxa"/>
            <w:tcBorders>
              <w:top w:val="nil"/>
              <w:left w:val="nil"/>
              <w:bottom w:val="nil"/>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364</w:t>
            </w:r>
          </w:p>
        </w:tc>
        <w:tc>
          <w:tcPr>
            <w:tcW w:w="1128" w:type="dxa"/>
            <w:tcBorders>
              <w:top w:val="nil"/>
              <w:left w:val="nil"/>
              <w:bottom w:val="nil"/>
              <w:right w:val="nil"/>
            </w:tcBorders>
            <w:shd w:val="clear" w:color="auto" w:fill="F2F2F2" w:themeFill="background1" w:themeFillShade="F2"/>
            <w:noWrap/>
            <w:vAlign w:val="center"/>
            <w:hideMark/>
          </w:tcPr>
          <w:p w:rsidR="008C765A" w:rsidRPr="00DC5AC9" w:rsidRDefault="008C765A" w:rsidP="008C76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348</w:t>
            </w:r>
          </w:p>
        </w:tc>
      </w:tr>
      <w:tr w:rsidR="00E81AA0" w:rsidRPr="00DC5AC9" w:rsidTr="00907FBB">
        <w:trPr>
          <w:trHeight w:val="281"/>
          <w:jc w:val="center"/>
        </w:trPr>
        <w:tc>
          <w:tcPr>
            <w:tcW w:w="1910" w:type="dxa"/>
            <w:tcBorders>
              <w:top w:val="single" w:sz="8" w:space="0" w:color="auto"/>
              <w:left w:val="nil"/>
              <w:bottom w:val="nil"/>
              <w:right w:val="nil"/>
            </w:tcBorders>
            <w:shd w:val="clear" w:color="000000" w:fill="FFFFFF"/>
            <w:noWrap/>
            <w:vAlign w:val="center"/>
            <w:hideMark/>
          </w:tcPr>
          <w:p w:rsidR="008C765A" w:rsidRPr="00DC5AC9" w:rsidRDefault="008C765A" w:rsidP="008C765A">
            <w:pPr>
              <w:spacing w:after="0" w:line="240" w:lineRule="auto"/>
              <w:rPr>
                <w:rFonts w:eastAsia="Times New Roman" w:cs="Times New Roman"/>
                <w:sz w:val="20"/>
                <w:szCs w:val="20"/>
                <w:lang w:val="en-US" w:eastAsia="en-US"/>
              </w:rPr>
            </w:pPr>
            <w:r w:rsidRPr="00DC5AC9">
              <w:rPr>
                <w:rFonts w:eastAsia="Times New Roman" w:cs="Times New Roman"/>
                <w:sz w:val="20"/>
                <w:szCs w:val="20"/>
                <w:lang w:eastAsia="en-US"/>
              </w:rPr>
              <w:t>Rendimiento de indiferencia</w:t>
            </w:r>
          </w:p>
        </w:tc>
        <w:tc>
          <w:tcPr>
            <w:tcW w:w="1089" w:type="dxa"/>
            <w:tcBorders>
              <w:top w:val="single" w:sz="8" w:space="0" w:color="auto"/>
              <w:left w:val="nil"/>
              <w:bottom w:val="nil"/>
              <w:right w:val="nil"/>
            </w:tcBorders>
            <w:shd w:val="clear" w:color="000000" w:fill="FFFFFF"/>
            <w:noWrap/>
            <w:vAlign w:val="center"/>
            <w:hideMark/>
          </w:tcPr>
          <w:p w:rsidR="008C765A" w:rsidRPr="00DC5AC9" w:rsidRDefault="008C765A" w:rsidP="008C765A">
            <w:pPr>
              <w:spacing w:after="0" w:line="240" w:lineRule="auto"/>
              <w:jc w:val="both"/>
              <w:rPr>
                <w:rFonts w:eastAsia="Times New Roman" w:cs="Times New Roman"/>
                <w:sz w:val="20"/>
                <w:szCs w:val="20"/>
                <w:lang w:val="en-US" w:eastAsia="en-US"/>
              </w:rPr>
            </w:pPr>
            <w:proofErr w:type="spellStart"/>
            <w:r w:rsidRPr="00DC5AC9">
              <w:rPr>
                <w:rFonts w:eastAsia="Times New Roman" w:cs="Times New Roman"/>
                <w:sz w:val="20"/>
                <w:szCs w:val="20"/>
                <w:lang w:eastAsia="en-US"/>
              </w:rPr>
              <w:t>qq</w:t>
            </w:r>
            <w:proofErr w:type="spellEnd"/>
            <w:r w:rsidRPr="00DC5AC9">
              <w:rPr>
                <w:rFonts w:eastAsia="Times New Roman" w:cs="Times New Roman"/>
                <w:sz w:val="20"/>
                <w:szCs w:val="20"/>
                <w:lang w:eastAsia="en-US"/>
              </w:rPr>
              <w:t>/ha</w:t>
            </w:r>
          </w:p>
        </w:tc>
        <w:tc>
          <w:tcPr>
            <w:tcW w:w="1234" w:type="dxa"/>
            <w:tcBorders>
              <w:top w:val="single" w:sz="8" w:space="0" w:color="auto"/>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40</w:t>
            </w:r>
          </w:p>
        </w:tc>
        <w:tc>
          <w:tcPr>
            <w:tcW w:w="856" w:type="dxa"/>
            <w:tcBorders>
              <w:top w:val="single" w:sz="8" w:space="0" w:color="auto"/>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51</w:t>
            </w:r>
          </w:p>
        </w:tc>
        <w:tc>
          <w:tcPr>
            <w:tcW w:w="1395" w:type="dxa"/>
            <w:tcBorders>
              <w:top w:val="single" w:sz="8" w:space="0" w:color="auto"/>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52</w:t>
            </w:r>
          </w:p>
        </w:tc>
        <w:tc>
          <w:tcPr>
            <w:tcW w:w="1395" w:type="dxa"/>
            <w:tcBorders>
              <w:top w:val="single" w:sz="8" w:space="0" w:color="auto"/>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43</w:t>
            </w:r>
          </w:p>
        </w:tc>
        <w:tc>
          <w:tcPr>
            <w:tcW w:w="1128" w:type="dxa"/>
            <w:tcBorders>
              <w:top w:val="single" w:sz="8" w:space="0" w:color="auto"/>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46</w:t>
            </w:r>
          </w:p>
        </w:tc>
      </w:tr>
      <w:tr w:rsidR="00E81AA0" w:rsidRPr="00DC5AC9" w:rsidTr="00907FBB">
        <w:trPr>
          <w:trHeight w:val="268"/>
          <w:jc w:val="center"/>
        </w:trPr>
        <w:tc>
          <w:tcPr>
            <w:tcW w:w="1910" w:type="dxa"/>
            <w:vMerge w:val="restart"/>
            <w:tcBorders>
              <w:top w:val="single" w:sz="8" w:space="0" w:color="auto"/>
              <w:left w:val="nil"/>
              <w:bottom w:val="single" w:sz="8" w:space="0" w:color="000000"/>
              <w:right w:val="nil"/>
            </w:tcBorders>
            <w:shd w:val="clear" w:color="000000" w:fill="FFFFFF"/>
            <w:noWrap/>
            <w:vAlign w:val="center"/>
            <w:hideMark/>
          </w:tcPr>
          <w:p w:rsidR="00B024B6" w:rsidRPr="00DC5AC9" w:rsidRDefault="008C765A" w:rsidP="008C765A">
            <w:pPr>
              <w:spacing w:after="0" w:line="240" w:lineRule="auto"/>
              <w:rPr>
                <w:rFonts w:eastAsia="Times New Roman" w:cs="Times New Roman"/>
                <w:sz w:val="20"/>
                <w:szCs w:val="20"/>
                <w:lang w:val="es-BO" w:eastAsia="en-US"/>
              </w:rPr>
            </w:pPr>
            <w:r w:rsidRPr="00DC5AC9">
              <w:rPr>
                <w:rFonts w:eastAsia="Times New Roman" w:cs="Times New Roman"/>
                <w:sz w:val="20"/>
                <w:szCs w:val="20"/>
                <w:lang w:val="es-BO" w:eastAsia="en-US"/>
              </w:rPr>
              <w:t xml:space="preserve">Margen bruto </w:t>
            </w:r>
            <w:r w:rsidR="00B024B6" w:rsidRPr="00DC5AC9">
              <w:rPr>
                <w:rFonts w:eastAsia="Times New Roman" w:cs="Times New Roman"/>
                <w:sz w:val="20"/>
                <w:szCs w:val="20"/>
                <w:lang w:val="es-BO" w:eastAsia="en-US"/>
              </w:rPr>
              <w:t>–</w:t>
            </w:r>
            <w:r w:rsidRPr="00DC5AC9">
              <w:rPr>
                <w:rFonts w:eastAsia="Times New Roman" w:cs="Times New Roman"/>
                <w:sz w:val="20"/>
                <w:szCs w:val="20"/>
                <w:lang w:val="es-BO" w:eastAsia="en-US"/>
              </w:rPr>
              <w:t xml:space="preserve"> </w:t>
            </w:r>
          </w:p>
          <w:p w:rsidR="008C765A" w:rsidRPr="00DC5AC9" w:rsidRDefault="008C765A" w:rsidP="008C765A">
            <w:pPr>
              <w:spacing w:after="0" w:line="240" w:lineRule="auto"/>
              <w:rPr>
                <w:rFonts w:eastAsia="Times New Roman" w:cs="Times New Roman"/>
                <w:sz w:val="20"/>
                <w:szCs w:val="20"/>
                <w:lang w:val="en-US" w:eastAsia="en-US"/>
              </w:rPr>
            </w:pPr>
            <w:r w:rsidRPr="00DC5AC9">
              <w:rPr>
                <w:rFonts w:eastAsia="Times New Roman" w:cs="Times New Roman"/>
                <w:sz w:val="20"/>
                <w:szCs w:val="20"/>
                <w:lang w:val="es-BO" w:eastAsia="en-US"/>
              </w:rPr>
              <w:t>Rendimiento bajo</w:t>
            </w:r>
          </w:p>
        </w:tc>
        <w:tc>
          <w:tcPr>
            <w:tcW w:w="1089" w:type="dxa"/>
            <w:tcBorders>
              <w:top w:val="single" w:sz="8" w:space="0" w:color="auto"/>
              <w:left w:val="nil"/>
              <w:bottom w:val="nil"/>
              <w:right w:val="nil"/>
            </w:tcBorders>
            <w:shd w:val="clear" w:color="000000" w:fill="FFFFFF"/>
            <w:noWrap/>
            <w:vAlign w:val="center"/>
            <w:hideMark/>
          </w:tcPr>
          <w:p w:rsidR="008C765A" w:rsidRPr="00DC5AC9" w:rsidRDefault="008C765A" w:rsidP="008C765A">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val="en-US" w:eastAsia="en-US"/>
              </w:rPr>
              <w:t>(US$/ha)</w:t>
            </w:r>
          </w:p>
        </w:tc>
        <w:tc>
          <w:tcPr>
            <w:tcW w:w="1234" w:type="dxa"/>
            <w:tcBorders>
              <w:top w:val="single" w:sz="8" w:space="0" w:color="auto"/>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140</w:t>
            </w:r>
          </w:p>
        </w:tc>
        <w:tc>
          <w:tcPr>
            <w:tcW w:w="856" w:type="dxa"/>
            <w:tcBorders>
              <w:top w:val="single" w:sz="8" w:space="0" w:color="auto"/>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439</w:t>
            </w:r>
          </w:p>
        </w:tc>
        <w:tc>
          <w:tcPr>
            <w:tcW w:w="1395" w:type="dxa"/>
            <w:tcBorders>
              <w:top w:val="single" w:sz="8" w:space="0" w:color="auto"/>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425</w:t>
            </w:r>
          </w:p>
        </w:tc>
        <w:tc>
          <w:tcPr>
            <w:tcW w:w="1395" w:type="dxa"/>
            <w:tcBorders>
              <w:top w:val="single" w:sz="8" w:space="0" w:color="auto"/>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234</w:t>
            </w:r>
          </w:p>
        </w:tc>
        <w:tc>
          <w:tcPr>
            <w:tcW w:w="1128" w:type="dxa"/>
            <w:tcBorders>
              <w:top w:val="single" w:sz="8" w:space="0" w:color="auto"/>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158</w:t>
            </w:r>
          </w:p>
        </w:tc>
      </w:tr>
      <w:tr w:rsidR="00E81AA0" w:rsidRPr="00DC5AC9" w:rsidTr="00907FBB">
        <w:trPr>
          <w:trHeight w:val="281"/>
          <w:jc w:val="center"/>
        </w:trPr>
        <w:tc>
          <w:tcPr>
            <w:tcW w:w="1910" w:type="dxa"/>
            <w:vMerge/>
            <w:tcBorders>
              <w:top w:val="single" w:sz="8" w:space="0" w:color="auto"/>
              <w:left w:val="nil"/>
              <w:bottom w:val="single" w:sz="8" w:space="0" w:color="000000"/>
              <w:right w:val="nil"/>
            </w:tcBorders>
            <w:vAlign w:val="center"/>
            <w:hideMark/>
          </w:tcPr>
          <w:p w:rsidR="008C765A" w:rsidRPr="00DC5AC9" w:rsidRDefault="008C765A" w:rsidP="008C765A">
            <w:pPr>
              <w:spacing w:after="0" w:line="240" w:lineRule="auto"/>
              <w:rPr>
                <w:rFonts w:eastAsia="Times New Roman" w:cs="Times New Roman"/>
                <w:sz w:val="20"/>
                <w:szCs w:val="20"/>
                <w:lang w:val="en-US" w:eastAsia="en-US"/>
              </w:rPr>
            </w:pPr>
          </w:p>
        </w:tc>
        <w:tc>
          <w:tcPr>
            <w:tcW w:w="1089"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both"/>
              <w:rPr>
                <w:rFonts w:eastAsia="Times New Roman" w:cs="Times New Roman"/>
                <w:sz w:val="20"/>
                <w:szCs w:val="20"/>
                <w:lang w:val="en-US" w:eastAsia="en-US"/>
              </w:rPr>
            </w:pPr>
            <w:proofErr w:type="spellStart"/>
            <w:r w:rsidRPr="00DC5AC9">
              <w:rPr>
                <w:rFonts w:eastAsia="Times New Roman" w:cs="Times New Roman"/>
                <w:sz w:val="20"/>
                <w:szCs w:val="20"/>
                <w:lang w:eastAsia="en-US"/>
              </w:rPr>
              <w:t>qq</w:t>
            </w:r>
            <w:proofErr w:type="spellEnd"/>
            <w:r w:rsidRPr="00DC5AC9">
              <w:rPr>
                <w:rFonts w:eastAsia="Times New Roman" w:cs="Times New Roman"/>
                <w:sz w:val="20"/>
                <w:szCs w:val="20"/>
                <w:lang w:eastAsia="en-US"/>
              </w:rPr>
              <w:t>/ha</w:t>
            </w:r>
          </w:p>
        </w:tc>
        <w:tc>
          <w:tcPr>
            <w:tcW w:w="1234"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40</w:t>
            </w:r>
          </w:p>
        </w:tc>
        <w:tc>
          <w:tcPr>
            <w:tcW w:w="856"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65</w:t>
            </w:r>
          </w:p>
        </w:tc>
        <w:tc>
          <w:tcPr>
            <w:tcW w:w="1395"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65</w:t>
            </w:r>
          </w:p>
        </w:tc>
        <w:tc>
          <w:tcPr>
            <w:tcW w:w="1395"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50</w:t>
            </w:r>
          </w:p>
        </w:tc>
        <w:tc>
          <w:tcPr>
            <w:tcW w:w="1128"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45</w:t>
            </w:r>
          </w:p>
        </w:tc>
      </w:tr>
      <w:tr w:rsidR="00E81AA0" w:rsidRPr="00DC5AC9" w:rsidTr="00907FBB">
        <w:trPr>
          <w:trHeight w:val="268"/>
          <w:jc w:val="center"/>
        </w:trPr>
        <w:tc>
          <w:tcPr>
            <w:tcW w:w="1910" w:type="dxa"/>
            <w:vMerge w:val="restart"/>
            <w:tcBorders>
              <w:top w:val="nil"/>
              <w:left w:val="nil"/>
              <w:bottom w:val="single" w:sz="8" w:space="0" w:color="000000"/>
              <w:right w:val="nil"/>
            </w:tcBorders>
            <w:shd w:val="clear" w:color="000000" w:fill="FFFFFF"/>
            <w:noWrap/>
            <w:vAlign w:val="center"/>
            <w:hideMark/>
          </w:tcPr>
          <w:p w:rsidR="00B024B6" w:rsidRPr="00DC5AC9" w:rsidRDefault="008C765A" w:rsidP="008C765A">
            <w:pPr>
              <w:spacing w:after="0" w:line="240" w:lineRule="auto"/>
              <w:rPr>
                <w:rFonts w:eastAsia="Times New Roman" w:cs="Times New Roman"/>
                <w:sz w:val="20"/>
                <w:szCs w:val="20"/>
                <w:lang w:val="es-BO" w:eastAsia="en-US"/>
              </w:rPr>
            </w:pPr>
            <w:r w:rsidRPr="00DC5AC9">
              <w:rPr>
                <w:rFonts w:eastAsia="Times New Roman" w:cs="Times New Roman"/>
                <w:sz w:val="20"/>
                <w:szCs w:val="20"/>
                <w:lang w:val="es-BO" w:eastAsia="en-US"/>
              </w:rPr>
              <w:t xml:space="preserve">Margen bruto </w:t>
            </w:r>
            <w:r w:rsidR="00B024B6" w:rsidRPr="00DC5AC9">
              <w:rPr>
                <w:rFonts w:eastAsia="Times New Roman" w:cs="Times New Roman"/>
                <w:sz w:val="20"/>
                <w:szCs w:val="20"/>
                <w:lang w:val="es-BO" w:eastAsia="en-US"/>
              </w:rPr>
              <w:t>–</w:t>
            </w:r>
            <w:r w:rsidRPr="00DC5AC9">
              <w:rPr>
                <w:rFonts w:eastAsia="Times New Roman" w:cs="Times New Roman"/>
                <w:sz w:val="20"/>
                <w:szCs w:val="20"/>
                <w:lang w:val="es-BO" w:eastAsia="en-US"/>
              </w:rPr>
              <w:t xml:space="preserve"> </w:t>
            </w:r>
          </w:p>
          <w:p w:rsidR="008C765A" w:rsidRPr="00DC5AC9" w:rsidRDefault="008C765A" w:rsidP="008C765A">
            <w:pPr>
              <w:spacing w:after="0" w:line="240" w:lineRule="auto"/>
              <w:rPr>
                <w:rFonts w:eastAsia="Times New Roman" w:cs="Times New Roman"/>
                <w:sz w:val="20"/>
                <w:szCs w:val="20"/>
                <w:lang w:val="en-US" w:eastAsia="en-US"/>
              </w:rPr>
            </w:pPr>
            <w:r w:rsidRPr="00DC5AC9">
              <w:rPr>
                <w:rFonts w:eastAsia="Times New Roman" w:cs="Times New Roman"/>
                <w:sz w:val="20"/>
                <w:szCs w:val="20"/>
                <w:lang w:val="es-BO" w:eastAsia="en-US"/>
              </w:rPr>
              <w:t>Rendimiento alto</w:t>
            </w:r>
          </w:p>
        </w:tc>
        <w:tc>
          <w:tcPr>
            <w:tcW w:w="1089"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both"/>
              <w:rPr>
                <w:rFonts w:eastAsia="Times New Roman" w:cs="Times New Roman"/>
                <w:sz w:val="20"/>
                <w:szCs w:val="20"/>
                <w:lang w:val="en-US" w:eastAsia="en-US"/>
              </w:rPr>
            </w:pPr>
            <w:r w:rsidRPr="00DC5AC9">
              <w:rPr>
                <w:rFonts w:eastAsia="Times New Roman" w:cs="Times New Roman"/>
                <w:sz w:val="20"/>
                <w:szCs w:val="20"/>
                <w:lang w:val="en-US" w:eastAsia="en-US"/>
              </w:rPr>
              <w:t>(US$/ha)</w:t>
            </w:r>
          </w:p>
        </w:tc>
        <w:tc>
          <w:tcPr>
            <w:tcW w:w="1234"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555</w:t>
            </w:r>
          </w:p>
        </w:tc>
        <w:tc>
          <w:tcPr>
            <w:tcW w:w="856"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1217</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1202</w:t>
            </w:r>
          </w:p>
        </w:tc>
        <w:tc>
          <w:tcPr>
            <w:tcW w:w="1395"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662</w:t>
            </w:r>
          </w:p>
        </w:tc>
        <w:tc>
          <w:tcPr>
            <w:tcW w:w="1128" w:type="dxa"/>
            <w:tcBorders>
              <w:top w:val="nil"/>
              <w:left w:val="nil"/>
              <w:bottom w:val="nil"/>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660</w:t>
            </w:r>
          </w:p>
        </w:tc>
      </w:tr>
      <w:tr w:rsidR="00E81AA0" w:rsidRPr="00DC5AC9" w:rsidTr="00907FBB">
        <w:trPr>
          <w:trHeight w:val="281"/>
          <w:jc w:val="center"/>
        </w:trPr>
        <w:tc>
          <w:tcPr>
            <w:tcW w:w="1910" w:type="dxa"/>
            <w:vMerge/>
            <w:tcBorders>
              <w:top w:val="nil"/>
              <w:left w:val="nil"/>
              <w:bottom w:val="single" w:sz="8" w:space="0" w:color="000000"/>
              <w:right w:val="nil"/>
            </w:tcBorders>
            <w:vAlign w:val="center"/>
            <w:hideMark/>
          </w:tcPr>
          <w:p w:rsidR="008C765A" w:rsidRPr="00DC5AC9" w:rsidRDefault="008C765A" w:rsidP="008C765A">
            <w:pPr>
              <w:spacing w:after="0" w:line="240" w:lineRule="auto"/>
              <w:rPr>
                <w:rFonts w:eastAsia="Times New Roman" w:cs="Times New Roman"/>
                <w:sz w:val="20"/>
                <w:szCs w:val="20"/>
                <w:lang w:val="en-US" w:eastAsia="en-US"/>
              </w:rPr>
            </w:pPr>
          </w:p>
        </w:tc>
        <w:tc>
          <w:tcPr>
            <w:tcW w:w="1089"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both"/>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qq</w:t>
            </w:r>
            <w:proofErr w:type="spellEnd"/>
            <w:r w:rsidRPr="00DC5AC9">
              <w:rPr>
                <w:rFonts w:eastAsia="Times New Roman" w:cs="Times New Roman"/>
                <w:sz w:val="20"/>
                <w:szCs w:val="20"/>
                <w:lang w:val="en-US" w:eastAsia="en-US"/>
              </w:rPr>
              <w:t>/ha</w:t>
            </w:r>
          </w:p>
        </w:tc>
        <w:tc>
          <w:tcPr>
            <w:tcW w:w="1234"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75</w:t>
            </w:r>
          </w:p>
        </w:tc>
        <w:tc>
          <w:tcPr>
            <w:tcW w:w="856"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120</w:t>
            </w:r>
          </w:p>
        </w:tc>
        <w:tc>
          <w:tcPr>
            <w:tcW w:w="1395"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120</w:t>
            </w:r>
          </w:p>
        </w:tc>
        <w:tc>
          <w:tcPr>
            <w:tcW w:w="1395"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80</w:t>
            </w:r>
          </w:p>
        </w:tc>
        <w:tc>
          <w:tcPr>
            <w:tcW w:w="1128" w:type="dxa"/>
            <w:tcBorders>
              <w:top w:val="nil"/>
              <w:left w:val="nil"/>
              <w:bottom w:val="single" w:sz="8" w:space="0" w:color="auto"/>
              <w:right w:val="nil"/>
            </w:tcBorders>
            <w:shd w:val="clear" w:color="000000" w:fill="FFFFFF"/>
            <w:noWrap/>
            <w:vAlign w:val="center"/>
            <w:hideMark/>
          </w:tcPr>
          <w:p w:rsidR="008C765A" w:rsidRPr="00DC5AC9" w:rsidRDefault="008C765A" w:rsidP="008C76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85</w:t>
            </w:r>
          </w:p>
        </w:tc>
      </w:tr>
    </w:tbl>
    <w:p w:rsidR="00907FBB" w:rsidRPr="00DC5AC9" w:rsidRDefault="00335925" w:rsidP="00096078">
      <w:pPr>
        <w:spacing w:after="0" w:line="360" w:lineRule="auto"/>
        <w:jc w:val="both"/>
        <w:rPr>
          <w:rFonts w:cs="Times New Roman"/>
          <w:sz w:val="18"/>
          <w:szCs w:val="18"/>
          <w:lang w:val="es-ES"/>
        </w:rPr>
      </w:pPr>
      <w:r w:rsidRPr="00DC5AC9">
        <w:rPr>
          <w:rFonts w:cs="Times New Roman"/>
          <w:sz w:val="18"/>
          <w:szCs w:val="18"/>
          <w:lang w:val="es-ES"/>
        </w:rPr>
        <w:t xml:space="preserve">Fuente: </w:t>
      </w:r>
      <w:proofErr w:type="spellStart"/>
      <w:r w:rsidRPr="00DC5AC9">
        <w:rPr>
          <w:rFonts w:cs="Times New Roman"/>
          <w:sz w:val="18"/>
          <w:szCs w:val="18"/>
          <w:lang w:val="es-ES"/>
        </w:rPr>
        <w:t>Agromercado</w:t>
      </w:r>
      <w:proofErr w:type="spellEnd"/>
    </w:p>
    <w:p w:rsidR="00B349FC" w:rsidRPr="00DC5AC9" w:rsidRDefault="00A45DF5" w:rsidP="00CD255A">
      <w:pPr>
        <w:pStyle w:val="Ttulo1"/>
        <w:spacing w:before="240" w:after="240"/>
      </w:pPr>
      <w:bookmarkStart w:id="103" w:name="_Toc364112190"/>
      <w:bookmarkStart w:id="104" w:name="_Toc365488839"/>
      <w:r w:rsidRPr="00DC5AC9">
        <w:t>MERCADO DE INSUMOS Y SERVICIOS</w:t>
      </w:r>
      <w:bookmarkEnd w:id="103"/>
      <w:bookmarkEnd w:id="104"/>
    </w:p>
    <w:p w:rsidR="001208F1" w:rsidRPr="00DC5AC9" w:rsidRDefault="00444911" w:rsidP="002D173D">
      <w:pPr>
        <w:spacing w:after="0" w:line="360" w:lineRule="auto"/>
        <w:ind w:firstLine="720"/>
        <w:jc w:val="both"/>
        <w:rPr>
          <w:rFonts w:cs="Times New Roman"/>
          <w:lang w:val="es-ES"/>
        </w:rPr>
      </w:pPr>
      <w:r w:rsidRPr="00DC5AC9">
        <w:rPr>
          <w:rFonts w:cs="Times New Roman"/>
          <w:szCs w:val="24"/>
          <w:lang w:val="es-ES"/>
        </w:rPr>
        <w:t xml:space="preserve">En las últimas dos décadas, Argentina ha logrado establecerse en el mercado internacional entre los principales productores y exportadores de cereales y oleaginosas. Dicho logro ha sido posible gracias al aumento de la productividad del campo argentino obtenido principalmente por medio de incorporaciones tecnológicas. Entre las innovaciones más importantes adoptadas por el sector, se destaca la utilización de semillas de variedades </w:t>
      </w:r>
      <w:proofErr w:type="spellStart"/>
      <w:r w:rsidRPr="00DC5AC9">
        <w:rPr>
          <w:rFonts w:cs="Times New Roman"/>
          <w:szCs w:val="24"/>
          <w:lang w:val="es-ES"/>
        </w:rPr>
        <w:t>autógamas</w:t>
      </w:r>
      <w:proofErr w:type="spellEnd"/>
      <w:r w:rsidRPr="00DC5AC9">
        <w:rPr>
          <w:rFonts w:cs="Times New Roman"/>
          <w:szCs w:val="24"/>
          <w:lang w:val="es-ES"/>
        </w:rPr>
        <w:t xml:space="preserve"> e híbridos modernos, en muchos casos (ej., maíz, soja y algodón), conteniendo además eventos biotecnológicos. </w:t>
      </w:r>
      <w:r w:rsidR="001208F1" w:rsidRPr="00DC5AC9">
        <w:rPr>
          <w:rFonts w:cs="Times New Roman"/>
          <w:lang w:val="es-ES"/>
        </w:rPr>
        <w:t xml:space="preserve">La industria </w:t>
      </w:r>
      <w:proofErr w:type="spellStart"/>
      <w:r w:rsidR="001208F1" w:rsidRPr="00DC5AC9">
        <w:rPr>
          <w:rFonts w:cs="Times New Roman"/>
          <w:lang w:val="es-ES"/>
        </w:rPr>
        <w:t>semillera</w:t>
      </w:r>
      <w:proofErr w:type="spellEnd"/>
      <w:r w:rsidR="001208F1" w:rsidRPr="00DC5AC9">
        <w:rPr>
          <w:rFonts w:cs="Times New Roman"/>
          <w:lang w:val="es-ES"/>
        </w:rPr>
        <w:t xml:space="preserve">, como “materia prima” fundamental en la productividad agrícola, acompañó ese liderazgo en los principales cultivos </w:t>
      </w:r>
      <w:r w:rsidR="002051D4" w:rsidRPr="00DC5AC9">
        <w:rPr>
          <w:rFonts w:cs="Times New Roman"/>
          <w:lang w:val="es-ES"/>
        </w:rPr>
        <w:t>de este país. Esta s</w:t>
      </w:r>
      <w:r w:rsidR="001208F1" w:rsidRPr="00DC5AC9">
        <w:rPr>
          <w:rFonts w:cs="Times New Roman"/>
          <w:lang w:val="es-ES"/>
        </w:rPr>
        <w:t>ituación se</w:t>
      </w:r>
      <w:r w:rsidR="002051D4" w:rsidRPr="00DC5AC9">
        <w:rPr>
          <w:rFonts w:cs="Times New Roman"/>
          <w:lang w:val="es-ES"/>
        </w:rPr>
        <w:t xml:space="preserve"> puede ver reflejada en el número de empresas </w:t>
      </w:r>
      <w:proofErr w:type="spellStart"/>
      <w:r w:rsidR="002051D4" w:rsidRPr="00DC5AC9">
        <w:rPr>
          <w:rFonts w:cs="Times New Roman"/>
          <w:lang w:val="es-ES"/>
        </w:rPr>
        <w:t>semilleras</w:t>
      </w:r>
      <w:proofErr w:type="spellEnd"/>
      <w:r w:rsidR="002051D4" w:rsidRPr="00DC5AC9">
        <w:rPr>
          <w:rFonts w:cs="Times New Roman"/>
          <w:lang w:val="es-ES"/>
        </w:rPr>
        <w:t xml:space="preserve"> argentinas</w:t>
      </w:r>
      <w:r w:rsidR="004A28D5" w:rsidRPr="00DC5AC9">
        <w:rPr>
          <w:rFonts w:cs="Times New Roman"/>
          <w:lang w:val="es-ES"/>
        </w:rPr>
        <w:t>, que según ASA</w:t>
      </w:r>
      <w:r w:rsidR="002051D4" w:rsidRPr="00DC5AC9">
        <w:rPr>
          <w:rFonts w:cs="Times New Roman"/>
          <w:lang w:val="es-ES"/>
        </w:rPr>
        <w:t xml:space="preserve"> </w:t>
      </w:r>
      <w:r w:rsidR="004A28D5" w:rsidRPr="00DC5AC9">
        <w:rPr>
          <w:rFonts w:cs="Times New Roman"/>
          <w:lang w:val="es-ES"/>
        </w:rPr>
        <w:t xml:space="preserve">considerando todos los rubros </w:t>
      </w:r>
      <w:r w:rsidR="002051D4" w:rsidRPr="00DC5AC9">
        <w:rPr>
          <w:rFonts w:cs="Times New Roman"/>
          <w:lang w:val="es-ES"/>
        </w:rPr>
        <w:t>llegaron en el 2010 a 2</w:t>
      </w:r>
      <w:r w:rsidR="00421CC3" w:rsidRPr="00DC5AC9">
        <w:rPr>
          <w:rFonts w:cs="Times New Roman"/>
          <w:lang w:val="es-ES"/>
        </w:rPr>
        <w:t>,</w:t>
      </w:r>
      <w:r w:rsidR="002051D4" w:rsidRPr="00DC5AC9">
        <w:rPr>
          <w:rFonts w:cs="Times New Roman"/>
          <w:lang w:val="es-ES"/>
        </w:rPr>
        <w:t xml:space="preserve">343. </w:t>
      </w:r>
      <w:r w:rsidR="003F6CA7" w:rsidRPr="00DC5AC9">
        <w:rPr>
          <w:rFonts w:cs="Times New Roman"/>
          <w:lang w:val="es-ES"/>
        </w:rPr>
        <w:t xml:space="preserve">Dichas empresas facturaron un total de 600.5 millones de dólares, 36% de los cuales corresponden a exportaciones. </w:t>
      </w:r>
      <w:r w:rsidR="004A28D5" w:rsidRPr="00DC5AC9">
        <w:rPr>
          <w:rFonts w:cs="Times New Roman"/>
          <w:lang w:val="es-ES"/>
        </w:rPr>
        <w:t xml:space="preserve">Cabe resaltar que en la gestión </w:t>
      </w:r>
      <w:r w:rsidR="00043174" w:rsidRPr="00DC5AC9">
        <w:rPr>
          <w:rFonts w:cs="Times New Roman"/>
          <w:lang w:val="es-ES"/>
        </w:rPr>
        <w:t xml:space="preserve">2008-09 estas empresas </w:t>
      </w:r>
      <w:r w:rsidR="004A28D5" w:rsidRPr="00DC5AC9">
        <w:rPr>
          <w:rFonts w:cs="Times New Roman"/>
          <w:lang w:val="es-ES"/>
        </w:rPr>
        <w:t>sembraron un total de 558,403 hectáreas</w:t>
      </w:r>
      <w:r w:rsidR="00043174" w:rsidRPr="00DC5AC9">
        <w:rPr>
          <w:rFonts w:cs="Times New Roman"/>
          <w:lang w:val="es-ES"/>
        </w:rPr>
        <w:t xml:space="preserve"> que produjeron </w:t>
      </w:r>
      <w:r w:rsidR="004A28D5" w:rsidRPr="00DC5AC9">
        <w:rPr>
          <w:rFonts w:cs="Times New Roman"/>
          <w:lang w:val="es-ES"/>
        </w:rPr>
        <w:t xml:space="preserve">726,233 toneladas de semilla. </w:t>
      </w:r>
      <w:r w:rsidR="008B2D48" w:rsidRPr="00DC5AC9">
        <w:rPr>
          <w:rFonts w:cs="Times New Roman"/>
          <w:lang w:val="es-ES"/>
        </w:rPr>
        <w:t xml:space="preserve">Se estima que el valor </w:t>
      </w:r>
      <w:r w:rsidR="008B2D48" w:rsidRPr="00DC5AC9">
        <w:rPr>
          <w:rFonts w:cs="Times New Roman"/>
          <w:lang w:val="es-ES"/>
        </w:rPr>
        <w:lastRenderedPageBreak/>
        <w:t xml:space="preserve">de los 10 mercados semilleros más importantes </w:t>
      </w:r>
      <w:r w:rsidR="003D32B8" w:rsidRPr="00DC5AC9">
        <w:rPr>
          <w:rFonts w:cs="Times New Roman"/>
          <w:lang w:val="es-ES"/>
        </w:rPr>
        <w:t>a nivel mundial es</w:t>
      </w:r>
      <w:r w:rsidR="008B2D48" w:rsidRPr="00DC5AC9">
        <w:rPr>
          <w:rFonts w:cs="Times New Roman"/>
          <w:lang w:val="es-ES"/>
        </w:rPr>
        <w:t xml:space="preserve"> de 23,300 millones de dólares, de los cuales </w:t>
      </w:r>
      <w:r w:rsidR="003D32B8" w:rsidRPr="00DC5AC9">
        <w:rPr>
          <w:rFonts w:cs="Times New Roman"/>
          <w:lang w:val="es-ES"/>
        </w:rPr>
        <w:t>Brasil, China, Francia y Brasil controlan el 71% (</w:t>
      </w:r>
      <w:r w:rsidR="00EA5C24" w:rsidRPr="00DC5AC9">
        <w:rPr>
          <w:rFonts w:cs="Times New Roman"/>
          <w:lang w:val="es-ES"/>
        </w:rPr>
        <w:t>Figura 16</w:t>
      </w:r>
      <w:r w:rsidR="003D32B8" w:rsidRPr="00DC5AC9">
        <w:rPr>
          <w:rFonts w:cs="Times New Roman"/>
          <w:lang w:val="es-ES"/>
        </w:rPr>
        <w:t xml:space="preserve">). A pesar que </w:t>
      </w:r>
      <w:r w:rsidR="001208F1" w:rsidRPr="00DC5AC9">
        <w:rPr>
          <w:rFonts w:cs="Times New Roman"/>
          <w:lang w:val="es-ES"/>
        </w:rPr>
        <w:t xml:space="preserve">Argentina permanece ocupando un lugar relevante en el comercio de semilla </w:t>
      </w:r>
      <w:r w:rsidR="008B2D48" w:rsidRPr="00DC5AC9">
        <w:rPr>
          <w:rFonts w:cs="Times New Roman"/>
          <w:lang w:val="es-ES"/>
        </w:rPr>
        <w:t xml:space="preserve">a nivel </w:t>
      </w:r>
      <w:r w:rsidR="001208F1" w:rsidRPr="00DC5AC9">
        <w:rPr>
          <w:rFonts w:cs="Times New Roman"/>
          <w:lang w:val="es-ES"/>
        </w:rPr>
        <w:t xml:space="preserve">mundial, está lejos </w:t>
      </w:r>
      <w:r w:rsidR="002D173D" w:rsidRPr="00DC5AC9">
        <w:rPr>
          <w:rFonts w:cs="Times New Roman"/>
          <w:lang w:val="es-ES"/>
        </w:rPr>
        <w:t>de los anteriores países.</w:t>
      </w:r>
      <w:r w:rsidR="007367BA" w:rsidRPr="00DC5AC9">
        <w:rPr>
          <w:rFonts w:cs="Times New Roman"/>
          <w:lang w:val="es-ES"/>
        </w:rPr>
        <w:t xml:space="preserve"> </w:t>
      </w:r>
    </w:p>
    <w:p w:rsidR="001208F1" w:rsidRPr="00DC5AC9" w:rsidRDefault="008B2D48" w:rsidP="00AB1E39">
      <w:pPr>
        <w:pStyle w:val="Ttulo3"/>
        <w:numPr>
          <w:ilvl w:val="0"/>
          <w:numId w:val="0"/>
        </w:numPr>
        <w:spacing w:after="0"/>
        <w:ind w:left="720" w:hanging="720"/>
        <w:jc w:val="center"/>
        <w:rPr>
          <w:color w:val="auto"/>
          <w:sz w:val="18"/>
          <w:szCs w:val="18"/>
          <w:lang w:val="es-ES"/>
        </w:rPr>
      </w:pPr>
      <w:bookmarkStart w:id="105" w:name="_Toc364117104"/>
      <w:bookmarkStart w:id="106" w:name="_Toc365488840"/>
      <w:r w:rsidRPr="00DC5AC9">
        <w:rPr>
          <w:color w:val="auto"/>
          <w:lang w:val="es-ES"/>
        </w:rPr>
        <w:t xml:space="preserve">Figura </w:t>
      </w:r>
      <w:r w:rsidR="00EA5C24" w:rsidRPr="00DC5AC9">
        <w:rPr>
          <w:color w:val="auto"/>
          <w:lang w:val="es-ES"/>
        </w:rPr>
        <w:t>16</w:t>
      </w:r>
      <w:r w:rsidRPr="00DC5AC9">
        <w:rPr>
          <w:color w:val="auto"/>
          <w:lang w:val="es-ES"/>
        </w:rPr>
        <w:t>:</w:t>
      </w:r>
      <w:r w:rsidR="001208F1" w:rsidRPr="00DC5AC9">
        <w:rPr>
          <w:color w:val="auto"/>
          <w:lang w:val="es-ES"/>
        </w:rPr>
        <w:t xml:space="preserve"> </w:t>
      </w:r>
      <w:r w:rsidRPr="00DC5AC9">
        <w:rPr>
          <w:color w:val="auto"/>
          <w:lang w:val="es-ES"/>
        </w:rPr>
        <w:t>Mundo: Participación de l</w:t>
      </w:r>
      <w:r w:rsidR="001208F1" w:rsidRPr="00DC5AC9">
        <w:rPr>
          <w:color w:val="auto"/>
          <w:lang w:val="es-ES"/>
        </w:rPr>
        <w:t>os mercados semilleros más importantes</w:t>
      </w:r>
      <w:bookmarkEnd w:id="105"/>
      <w:bookmarkEnd w:id="106"/>
    </w:p>
    <w:p w:rsidR="001208F1" w:rsidRPr="00DC5AC9" w:rsidRDefault="003D32B8" w:rsidP="00FE0031">
      <w:pPr>
        <w:spacing w:after="0" w:line="240" w:lineRule="auto"/>
        <w:jc w:val="center"/>
        <w:rPr>
          <w:rFonts w:cs="Times New Roman"/>
          <w:sz w:val="18"/>
          <w:szCs w:val="18"/>
          <w:lang w:val="es-MX"/>
        </w:rPr>
      </w:pPr>
      <w:r w:rsidRPr="00DC5AC9">
        <w:rPr>
          <w:rFonts w:cs="Times New Roman"/>
          <w:noProof/>
          <w:sz w:val="18"/>
          <w:szCs w:val="18"/>
          <w:lang w:val="en-US" w:eastAsia="en-US"/>
        </w:rPr>
        <w:drawing>
          <wp:inline distT="0" distB="0" distL="0" distR="0">
            <wp:extent cx="2887579" cy="1594800"/>
            <wp:effectExtent l="0" t="0" r="825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08894" cy="1606572"/>
                    </a:xfrm>
                    <a:prstGeom prst="rect">
                      <a:avLst/>
                    </a:prstGeom>
                    <a:noFill/>
                  </pic:spPr>
                </pic:pic>
              </a:graphicData>
            </a:graphic>
          </wp:inline>
        </w:drawing>
      </w:r>
    </w:p>
    <w:p w:rsidR="001208F1" w:rsidRPr="00DC5AC9" w:rsidRDefault="008B2D48" w:rsidP="00FE0031">
      <w:pPr>
        <w:autoSpaceDE w:val="0"/>
        <w:autoSpaceDN w:val="0"/>
        <w:adjustRightInd w:val="0"/>
        <w:spacing w:after="0" w:line="240" w:lineRule="auto"/>
        <w:jc w:val="both"/>
        <w:rPr>
          <w:rFonts w:cs="Times New Roman"/>
          <w:sz w:val="18"/>
          <w:szCs w:val="18"/>
          <w:lang w:val="es-MX"/>
        </w:rPr>
      </w:pPr>
      <w:r w:rsidRPr="00DC5AC9">
        <w:rPr>
          <w:rFonts w:cs="Times New Roman"/>
          <w:sz w:val="18"/>
          <w:szCs w:val="18"/>
          <w:lang w:val="es-MX"/>
        </w:rPr>
        <w:t xml:space="preserve">                                          </w:t>
      </w:r>
      <w:r w:rsidR="001208F1" w:rsidRPr="00DC5AC9">
        <w:rPr>
          <w:rFonts w:cs="Times New Roman"/>
          <w:sz w:val="18"/>
          <w:szCs w:val="18"/>
          <w:lang w:val="es-MX"/>
        </w:rPr>
        <w:t xml:space="preserve">Fuente: International </w:t>
      </w:r>
      <w:proofErr w:type="spellStart"/>
      <w:r w:rsidR="001208F1" w:rsidRPr="00DC5AC9">
        <w:rPr>
          <w:rFonts w:cs="Times New Roman"/>
          <w:sz w:val="18"/>
          <w:szCs w:val="18"/>
          <w:lang w:val="es-MX"/>
        </w:rPr>
        <w:t>Seed</w:t>
      </w:r>
      <w:proofErr w:type="spellEnd"/>
      <w:r w:rsidR="001208F1" w:rsidRPr="00DC5AC9">
        <w:rPr>
          <w:rFonts w:cs="Times New Roman"/>
          <w:sz w:val="18"/>
          <w:szCs w:val="18"/>
          <w:lang w:val="es-MX"/>
        </w:rPr>
        <w:t xml:space="preserve"> </w:t>
      </w:r>
      <w:proofErr w:type="spellStart"/>
      <w:r w:rsidR="001208F1" w:rsidRPr="00DC5AC9">
        <w:rPr>
          <w:rFonts w:cs="Times New Roman"/>
          <w:sz w:val="18"/>
          <w:szCs w:val="18"/>
          <w:lang w:val="es-MX"/>
        </w:rPr>
        <w:t>Federation</w:t>
      </w:r>
      <w:proofErr w:type="spellEnd"/>
    </w:p>
    <w:p w:rsidR="001208F1" w:rsidRPr="00DC5AC9" w:rsidRDefault="001208F1" w:rsidP="001208F1">
      <w:pPr>
        <w:autoSpaceDE w:val="0"/>
        <w:autoSpaceDN w:val="0"/>
        <w:adjustRightInd w:val="0"/>
        <w:spacing w:after="0" w:line="240" w:lineRule="auto"/>
        <w:jc w:val="both"/>
        <w:rPr>
          <w:rFonts w:cs="Times New Roman"/>
          <w:szCs w:val="24"/>
          <w:lang w:val="es-MX"/>
        </w:rPr>
      </w:pPr>
    </w:p>
    <w:p w:rsidR="0090500E" w:rsidRPr="00DC5AC9" w:rsidRDefault="001208F1" w:rsidP="0090500E">
      <w:pPr>
        <w:spacing w:after="0" w:line="360" w:lineRule="auto"/>
        <w:ind w:firstLine="720"/>
        <w:jc w:val="both"/>
        <w:rPr>
          <w:rFonts w:cs="Times New Roman"/>
          <w:szCs w:val="24"/>
          <w:lang w:val="es-ES"/>
        </w:rPr>
      </w:pPr>
      <w:r w:rsidRPr="00DC5AC9">
        <w:rPr>
          <w:rFonts w:cs="Times New Roman"/>
          <w:lang w:val="es-ES"/>
        </w:rPr>
        <w:t xml:space="preserve">Asimismo, las capacidades y el nivel tecnológico logrado por la industria </w:t>
      </w:r>
      <w:proofErr w:type="spellStart"/>
      <w:r w:rsidRPr="00DC5AC9">
        <w:rPr>
          <w:rFonts w:cs="Times New Roman"/>
          <w:lang w:val="es-ES"/>
        </w:rPr>
        <w:t>semillera</w:t>
      </w:r>
      <w:proofErr w:type="spellEnd"/>
      <w:r w:rsidRPr="00DC5AC9">
        <w:rPr>
          <w:rFonts w:cs="Times New Roman"/>
          <w:lang w:val="es-ES"/>
        </w:rPr>
        <w:t xml:space="preserve"> argentina han posicionado al país como uno de los principales jugadores en la producción y exportación de semillas en contra-estación para el hemisferio norte. Al respecto, la escala lograda por e</w:t>
      </w:r>
      <w:r w:rsidR="00031F37" w:rsidRPr="00DC5AC9">
        <w:rPr>
          <w:rFonts w:cs="Times New Roman"/>
          <w:lang w:val="es-ES"/>
        </w:rPr>
        <w:t>ste</w:t>
      </w:r>
      <w:r w:rsidRPr="00DC5AC9">
        <w:rPr>
          <w:rFonts w:cs="Times New Roman"/>
          <w:lang w:val="es-ES"/>
        </w:rPr>
        <w:t xml:space="preserve"> sector permitió crecer y suministrar semillas a los países del Mercosur, a los </w:t>
      </w:r>
      <w:r w:rsidR="00031F37" w:rsidRPr="00DC5AC9">
        <w:rPr>
          <w:rFonts w:cs="Times New Roman"/>
          <w:lang w:val="es-ES"/>
        </w:rPr>
        <w:t>EE.UU.</w:t>
      </w:r>
      <w:r w:rsidRPr="00DC5AC9">
        <w:rPr>
          <w:rFonts w:cs="Times New Roman"/>
          <w:lang w:val="es-ES"/>
        </w:rPr>
        <w:t xml:space="preserve"> y</w:t>
      </w:r>
      <w:r w:rsidR="00031F37" w:rsidRPr="00DC5AC9">
        <w:rPr>
          <w:rFonts w:cs="Times New Roman"/>
          <w:lang w:val="es-ES"/>
        </w:rPr>
        <w:t xml:space="preserve"> a</w:t>
      </w:r>
      <w:r w:rsidRPr="00DC5AC9">
        <w:rPr>
          <w:rFonts w:cs="Times New Roman"/>
          <w:lang w:val="es-ES"/>
        </w:rPr>
        <w:t xml:space="preserve"> la Unión Europea, haciendo que las exportaciones totales de semillas crecieran hasta superar los 200 millones de dólares. </w:t>
      </w:r>
      <w:r w:rsidR="0090500E" w:rsidRPr="00DC5AC9">
        <w:rPr>
          <w:rFonts w:eastAsia="Calibri" w:cs="Times New Roman"/>
          <w:lang w:val="es-ES"/>
        </w:rPr>
        <w:t>En 1991 se adoptó una política favorable a la biotecnología, estableciéndose un proceso controlado de análisis y aprobación de cultivares genéticamente modificados. Al 2012 la producción cuenta con 22 eventos biotecnológicos liberados comercialmente, 15 para maíz, tres para algodón y cuatro de soja. Desde la firma del Acuerdo de Medidas Sanitarias y Fitosanitarias en la OMC (SPS) se realizan activamente negociaciones con los países para lograr el ingreso de los productos argentinos.</w:t>
      </w:r>
    </w:p>
    <w:p w:rsidR="00B349FC" w:rsidRPr="00DC5AC9" w:rsidRDefault="001208F1" w:rsidP="0090500E">
      <w:pPr>
        <w:spacing w:line="360" w:lineRule="auto"/>
        <w:ind w:firstLine="720"/>
        <w:jc w:val="both"/>
        <w:rPr>
          <w:rFonts w:cs="Times New Roman"/>
          <w:szCs w:val="24"/>
          <w:lang w:val="es-ES"/>
        </w:rPr>
      </w:pPr>
      <w:r w:rsidRPr="00DC5AC9">
        <w:rPr>
          <w:rFonts w:cs="Times New Roman"/>
        </w:rPr>
        <w:t>El escaso interés demostrado por las empresas biote</w:t>
      </w:r>
      <w:r w:rsidR="0090500E" w:rsidRPr="00DC5AC9">
        <w:rPr>
          <w:rFonts w:cs="Times New Roman"/>
        </w:rPr>
        <w:t xml:space="preserve">cnológicas para el cultivo soja, </w:t>
      </w:r>
      <w:r w:rsidRPr="00DC5AC9">
        <w:rPr>
          <w:rFonts w:cs="Times New Roman"/>
        </w:rPr>
        <w:t>que es por mucho el más importante de Argentina con alrededor de 19</w:t>
      </w:r>
      <w:r w:rsidR="0035417B" w:rsidRPr="00DC5AC9">
        <w:rPr>
          <w:rFonts w:cs="Times New Roman"/>
        </w:rPr>
        <w:t xml:space="preserve"> millones de hectáreas</w:t>
      </w:r>
      <w:r w:rsidRPr="00DC5AC9">
        <w:rPr>
          <w:rFonts w:cs="Times New Roman"/>
        </w:rPr>
        <w:t xml:space="preserve"> sembradas en el 2009/10</w:t>
      </w:r>
      <w:r w:rsidR="0090500E" w:rsidRPr="00DC5AC9">
        <w:rPr>
          <w:rFonts w:cs="Times New Roman"/>
        </w:rPr>
        <w:t>,</w:t>
      </w:r>
      <w:r w:rsidRPr="00DC5AC9">
        <w:rPr>
          <w:rFonts w:cs="Times New Roman"/>
        </w:rPr>
        <w:t xml:space="preserve"> tiene una directa relación con el débil marco de protección de la propiedad intelectual.</w:t>
      </w:r>
      <w:r w:rsidRPr="00DC5AC9">
        <w:rPr>
          <w:rStyle w:val="Refdecomentario"/>
          <w:rFonts w:cs="Times New Roman"/>
          <w:lang w:val="es-ES"/>
        </w:rPr>
        <w:t xml:space="preserve"> </w:t>
      </w:r>
      <w:r w:rsidR="00B349FC" w:rsidRPr="00DC5AC9">
        <w:rPr>
          <w:rFonts w:cs="Times New Roman"/>
          <w:szCs w:val="24"/>
          <w:lang w:val="es-ES"/>
        </w:rPr>
        <w:t xml:space="preserve">A continuación se analizará el mercado de cada uno de los insumos utilizados en la producción de maíz. </w:t>
      </w:r>
      <w:r w:rsidR="00CF5995" w:rsidRPr="00DC5AC9">
        <w:rPr>
          <w:rFonts w:cs="Times New Roman"/>
          <w:szCs w:val="24"/>
          <w:lang w:val="es-ES"/>
        </w:rPr>
        <w:t xml:space="preserve">Con la excepción de la semilla que es un insumo específico del maíz, </w:t>
      </w:r>
      <w:r w:rsidR="00E9692F" w:rsidRPr="00DC5AC9">
        <w:rPr>
          <w:rFonts w:cs="Times New Roman"/>
          <w:szCs w:val="24"/>
          <w:lang w:val="es-ES"/>
        </w:rPr>
        <w:t xml:space="preserve">la información </w:t>
      </w:r>
      <w:r w:rsidR="00CF5995" w:rsidRPr="00DC5AC9">
        <w:rPr>
          <w:rFonts w:cs="Times New Roman"/>
          <w:szCs w:val="24"/>
          <w:lang w:val="es-ES"/>
        </w:rPr>
        <w:t xml:space="preserve">sobre los demás </w:t>
      </w:r>
      <w:r w:rsidR="00E9692F" w:rsidRPr="00DC5AC9">
        <w:rPr>
          <w:rFonts w:cs="Times New Roman"/>
          <w:szCs w:val="24"/>
          <w:lang w:val="es-ES"/>
        </w:rPr>
        <w:t>viene agregada para todos los granos, y así se presenta. E</w:t>
      </w:r>
      <w:r w:rsidR="00B349FC" w:rsidRPr="00DC5AC9">
        <w:rPr>
          <w:rFonts w:cs="Times New Roman"/>
          <w:szCs w:val="24"/>
          <w:lang w:val="es-ES"/>
        </w:rPr>
        <w:t>n el caso que se dispongan</w:t>
      </w:r>
      <w:r w:rsidR="00E9692F" w:rsidRPr="00DC5AC9">
        <w:rPr>
          <w:rFonts w:cs="Times New Roman"/>
          <w:szCs w:val="24"/>
          <w:lang w:val="es-ES"/>
        </w:rPr>
        <w:t>,</w:t>
      </w:r>
      <w:r w:rsidR="00B349FC" w:rsidRPr="00DC5AC9">
        <w:rPr>
          <w:rFonts w:cs="Times New Roman"/>
          <w:szCs w:val="24"/>
          <w:lang w:val="es-ES"/>
        </w:rPr>
        <w:t xml:space="preserve"> se incluyen los insumos discriminados para maíz. </w:t>
      </w:r>
      <w:r w:rsidR="00A25B56" w:rsidRPr="00DC5AC9">
        <w:rPr>
          <w:rFonts w:cs="Times New Roman"/>
          <w:szCs w:val="24"/>
          <w:lang w:val="es-ES"/>
        </w:rPr>
        <w:t xml:space="preserve"> </w:t>
      </w:r>
    </w:p>
    <w:p w:rsidR="00B349FC" w:rsidRPr="00DC5AC9" w:rsidRDefault="00CF5995" w:rsidP="007D3E64">
      <w:pPr>
        <w:pStyle w:val="Ttulo2"/>
        <w:spacing w:after="240"/>
        <w:rPr>
          <w:rFonts w:cs="Times New Roman"/>
          <w:i w:val="0"/>
          <w:color w:val="auto"/>
          <w:lang w:val="es-ES"/>
        </w:rPr>
      </w:pPr>
      <w:bookmarkStart w:id="107" w:name="_Toc364112191"/>
      <w:bookmarkStart w:id="108" w:name="_Toc365488841"/>
      <w:r w:rsidRPr="00DC5AC9">
        <w:rPr>
          <w:rFonts w:cs="Times New Roman"/>
          <w:i w:val="0"/>
          <w:color w:val="auto"/>
          <w:lang w:val="es-ES"/>
        </w:rPr>
        <w:lastRenderedPageBreak/>
        <w:t>El mercado de s</w:t>
      </w:r>
      <w:r w:rsidR="00B349FC" w:rsidRPr="00DC5AC9">
        <w:rPr>
          <w:rFonts w:cs="Times New Roman"/>
          <w:i w:val="0"/>
          <w:color w:val="auto"/>
          <w:lang w:val="es-ES"/>
        </w:rPr>
        <w:t>emilla</w:t>
      </w:r>
      <w:bookmarkEnd w:id="107"/>
      <w:bookmarkEnd w:id="108"/>
    </w:p>
    <w:p w:rsidR="00E761CC" w:rsidRDefault="001601CA" w:rsidP="001601CA">
      <w:pPr>
        <w:spacing w:after="0" w:line="360" w:lineRule="auto"/>
        <w:ind w:firstLine="720"/>
        <w:jc w:val="both"/>
        <w:rPr>
          <w:rFonts w:cs="Times New Roman"/>
          <w:szCs w:val="24"/>
          <w:lang w:val="es-AR"/>
        </w:rPr>
      </w:pPr>
      <w:r w:rsidRPr="00DC5AC9">
        <w:rPr>
          <w:rFonts w:cs="Times New Roman"/>
          <w:lang w:val="es-AR"/>
        </w:rPr>
        <w:t xml:space="preserve">Las semillas más demandadas en Argentina son las que poseen un alto nivel de tecnología y que tienen mayores rendimientos potenciales, mayor protección contra plagas o enfermedades y por lo tanto mayor estabilidad para una determinada región. </w:t>
      </w:r>
      <w:r w:rsidR="006A2E4A" w:rsidRPr="00DC5AC9">
        <w:rPr>
          <w:rFonts w:cs="Times New Roman"/>
          <w:szCs w:val="24"/>
          <w:lang w:val="es-ES"/>
        </w:rPr>
        <w:t>Durante el periodo 1998-2012 e</w:t>
      </w:r>
      <w:r w:rsidR="00FF0EC2" w:rsidRPr="00DC5AC9">
        <w:rPr>
          <w:rFonts w:cs="Times New Roman"/>
          <w:szCs w:val="24"/>
          <w:lang w:val="es-ES"/>
        </w:rPr>
        <w:t xml:space="preserve">n </w:t>
      </w:r>
      <w:r w:rsidR="00017F92" w:rsidRPr="00DC5AC9">
        <w:rPr>
          <w:rFonts w:cs="Times New Roman"/>
          <w:szCs w:val="24"/>
          <w:lang w:val="es-ES"/>
        </w:rPr>
        <w:t>Argentina</w:t>
      </w:r>
      <w:r w:rsidR="00FF0EC2" w:rsidRPr="00DC5AC9">
        <w:rPr>
          <w:rFonts w:cs="Times New Roman"/>
          <w:szCs w:val="24"/>
          <w:lang w:val="es-ES"/>
        </w:rPr>
        <w:t xml:space="preserve">, </w:t>
      </w:r>
      <w:r w:rsidR="006A2E4A" w:rsidRPr="00DC5AC9">
        <w:rPr>
          <w:rFonts w:cs="Times New Roman"/>
          <w:szCs w:val="24"/>
          <w:lang w:val="es-ES"/>
        </w:rPr>
        <w:t xml:space="preserve">se generaron 20 eventos de maíz autorizados para su siembra, consumo y comercialización; siendo la mayoría </w:t>
      </w:r>
      <w:r w:rsidR="002A7558" w:rsidRPr="00DC5AC9">
        <w:rPr>
          <w:rFonts w:cs="Times New Roman"/>
          <w:szCs w:val="24"/>
          <w:lang w:val="es-ES"/>
        </w:rPr>
        <w:t>maíz</w:t>
      </w:r>
      <w:r w:rsidR="006A2E4A" w:rsidRPr="00DC5AC9">
        <w:rPr>
          <w:rFonts w:cs="Times New Roman"/>
          <w:szCs w:val="24"/>
          <w:lang w:val="es-ES"/>
        </w:rPr>
        <w:t xml:space="preserve"> resistente a insectos</w:t>
      </w:r>
      <w:r w:rsidR="00F210F6" w:rsidRPr="00DC5AC9">
        <w:rPr>
          <w:rFonts w:cs="Times New Roman"/>
          <w:szCs w:val="24"/>
          <w:lang w:val="es-ES"/>
        </w:rPr>
        <w:t xml:space="preserve"> y herbicidas</w:t>
      </w:r>
      <w:r w:rsidR="006A2E4A" w:rsidRPr="00DC5AC9">
        <w:rPr>
          <w:rFonts w:cs="Times New Roman"/>
          <w:szCs w:val="24"/>
          <w:lang w:val="es-ES"/>
        </w:rPr>
        <w:t xml:space="preserve"> (</w:t>
      </w:r>
      <w:r w:rsidR="00F210F6" w:rsidRPr="00DC5AC9">
        <w:rPr>
          <w:rFonts w:cs="Times New Roman"/>
          <w:szCs w:val="24"/>
          <w:lang w:val="es-ES"/>
        </w:rPr>
        <w:t>55</w:t>
      </w:r>
      <w:r w:rsidR="006A2E4A" w:rsidRPr="00DC5AC9">
        <w:rPr>
          <w:rFonts w:cs="Times New Roman"/>
          <w:szCs w:val="24"/>
          <w:lang w:val="es-ES"/>
        </w:rPr>
        <w:t xml:space="preserve">%), </w:t>
      </w:r>
      <w:r w:rsidR="00F210F6" w:rsidRPr="00DC5AC9">
        <w:rPr>
          <w:rFonts w:cs="Times New Roman"/>
          <w:szCs w:val="24"/>
          <w:lang w:val="es-ES"/>
        </w:rPr>
        <w:t>resistente a insectos</w:t>
      </w:r>
      <w:r w:rsidR="006A2E4A" w:rsidRPr="00DC5AC9">
        <w:rPr>
          <w:rFonts w:cs="Times New Roman"/>
          <w:szCs w:val="24"/>
          <w:lang w:val="es-ES"/>
        </w:rPr>
        <w:t xml:space="preserve"> (</w:t>
      </w:r>
      <w:r w:rsidR="00F210F6" w:rsidRPr="00DC5AC9">
        <w:rPr>
          <w:rFonts w:cs="Times New Roman"/>
          <w:szCs w:val="24"/>
          <w:lang w:val="es-ES"/>
        </w:rPr>
        <w:t>30%</w:t>
      </w:r>
      <w:r w:rsidR="006A2E4A" w:rsidRPr="00DC5AC9">
        <w:rPr>
          <w:rFonts w:cs="Times New Roman"/>
          <w:szCs w:val="24"/>
          <w:lang w:val="es-ES"/>
        </w:rPr>
        <w:t xml:space="preserve">) y tolerante a </w:t>
      </w:r>
      <w:r w:rsidR="00F210F6" w:rsidRPr="00DC5AC9">
        <w:rPr>
          <w:rFonts w:cs="Times New Roman"/>
          <w:szCs w:val="24"/>
          <w:lang w:val="es-ES"/>
        </w:rPr>
        <w:t xml:space="preserve">herbicidas </w:t>
      </w:r>
      <w:r w:rsidR="006A2E4A" w:rsidRPr="00DC5AC9">
        <w:rPr>
          <w:rFonts w:cs="Times New Roman"/>
          <w:szCs w:val="24"/>
          <w:lang w:val="es-ES"/>
        </w:rPr>
        <w:t>(</w:t>
      </w:r>
      <w:r w:rsidR="00F210F6" w:rsidRPr="00DC5AC9">
        <w:rPr>
          <w:rFonts w:cs="Times New Roman"/>
          <w:szCs w:val="24"/>
          <w:lang w:val="es-ES"/>
        </w:rPr>
        <w:t>15</w:t>
      </w:r>
      <w:r w:rsidR="006A2E4A" w:rsidRPr="00DC5AC9">
        <w:rPr>
          <w:rFonts w:cs="Times New Roman"/>
          <w:szCs w:val="24"/>
          <w:lang w:val="es-ES"/>
        </w:rPr>
        <w:t>%)</w:t>
      </w:r>
      <w:r w:rsidR="00F210F6" w:rsidRPr="00DC5AC9">
        <w:rPr>
          <w:rFonts w:cs="Times New Roman"/>
          <w:szCs w:val="24"/>
          <w:lang w:val="es-ES"/>
        </w:rPr>
        <w:t xml:space="preserve">. </w:t>
      </w:r>
      <w:r w:rsidR="00886F2E" w:rsidRPr="00DC5AC9">
        <w:rPr>
          <w:rFonts w:cs="Times New Roman"/>
          <w:szCs w:val="24"/>
          <w:lang w:val="es-ES"/>
        </w:rPr>
        <w:t xml:space="preserve">Vale aclarar que toda la semilla de </w:t>
      </w:r>
      <w:r w:rsidR="00B80D35" w:rsidRPr="00DC5AC9">
        <w:rPr>
          <w:rFonts w:cs="Times New Roman"/>
          <w:szCs w:val="24"/>
          <w:lang w:val="es-ES"/>
        </w:rPr>
        <w:t>maíz</w:t>
      </w:r>
      <w:r w:rsidR="00886F2E" w:rsidRPr="00DC5AC9">
        <w:rPr>
          <w:rFonts w:cs="Times New Roman"/>
          <w:szCs w:val="24"/>
          <w:lang w:val="es-ES"/>
        </w:rPr>
        <w:t xml:space="preserve"> que se utiliza </w:t>
      </w:r>
      <w:r w:rsidR="001A005D" w:rsidRPr="00DC5AC9">
        <w:rPr>
          <w:rFonts w:cs="Times New Roman"/>
          <w:szCs w:val="24"/>
          <w:lang w:val="es-ES"/>
        </w:rPr>
        <w:t xml:space="preserve">en la Argentina </w:t>
      </w:r>
      <w:r w:rsidR="00886F2E" w:rsidRPr="00DC5AC9">
        <w:rPr>
          <w:rFonts w:cs="Times New Roman"/>
          <w:szCs w:val="24"/>
          <w:lang w:val="es-ES"/>
        </w:rPr>
        <w:t xml:space="preserve">es de </w:t>
      </w:r>
      <w:r w:rsidR="00B80D35" w:rsidRPr="00DC5AC9">
        <w:rPr>
          <w:rFonts w:cs="Times New Roman"/>
          <w:szCs w:val="24"/>
          <w:lang w:val="es-ES"/>
        </w:rPr>
        <w:t>producción</w:t>
      </w:r>
      <w:r w:rsidR="00886F2E" w:rsidRPr="00DC5AC9">
        <w:rPr>
          <w:rFonts w:cs="Times New Roman"/>
          <w:szCs w:val="24"/>
          <w:lang w:val="es-ES"/>
        </w:rPr>
        <w:t xml:space="preserve"> nacional</w:t>
      </w:r>
      <w:r w:rsidR="00A80C9A" w:rsidRPr="00DC5AC9">
        <w:rPr>
          <w:rFonts w:cs="Times New Roman"/>
          <w:szCs w:val="24"/>
          <w:lang w:val="es-ES"/>
        </w:rPr>
        <w:t xml:space="preserve"> (</w:t>
      </w:r>
      <w:r w:rsidR="00980C13" w:rsidRPr="00DC5AC9">
        <w:rPr>
          <w:rFonts w:cs="Times New Roman"/>
          <w:szCs w:val="24"/>
          <w:lang w:val="es-ES"/>
        </w:rPr>
        <w:t>Tabla</w:t>
      </w:r>
      <w:r w:rsidR="00EA5C24" w:rsidRPr="00DC5AC9">
        <w:rPr>
          <w:rFonts w:cs="Times New Roman"/>
          <w:szCs w:val="24"/>
          <w:lang w:val="es-ES"/>
        </w:rPr>
        <w:t xml:space="preserve"> 7</w:t>
      </w:r>
      <w:r w:rsidR="00A80C9A" w:rsidRPr="00DC5AC9">
        <w:rPr>
          <w:rFonts w:cs="Times New Roman"/>
          <w:szCs w:val="24"/>
          <w:lang w:val="es-ES"/>
        </w:rPr>
        <w:t>)</w:t>
      </w:r>
      <w:r w:rsidR="0066525D" w:rsidRPr="00DC5AC9">
        <w:rPr>
          <w:rFonts w:cs="Times New Roman"/>
          <w:szCs w:val="24"/>
          <w:lang w:val="es-ES"/>
        </w:rPr>
        <w:t>. En el</w:t>
      </w:r>
      <w:r w:rsidR="002547BF" w:rsidRPr="00DC5AC9">
        <w:rPr>
          <w:rFonts w:cs="Times New Roman"/>
          <w:szCs w:val="24"/>
          <w:lang w:val="es-ES"/>
        </w:rPr>
        <w:t xml:space="preserve"> Anexo </w:t>
      </w:r>
      <w:r w:rsidR="00293E27" w:rsidRPr="00DC5AC9">
        <w:rPr>
          <w:rFonts w:cs="Times New Roman"/>
          <w:szCs w:val="24"/>
          <w:lang w:val="es-ES"/>
        </w:rPr>
        <w:t>9</w:t>
      </w:r>
      <w:r w:rsidR="0066525D" w:rsidRPr="00DC5AC9">
        <w:rPr>
          <w:rFonts w:cs="Times New Roman"/>
          <w:szCs w:val="24"/>
          <w:lang w:val="es-ES"/>
        </w:rPr>
        <w:t xml:space="preserve"> se presenta el detalle de </w:t>
      </w:r>
      <w:r w:rsidR="007A410F" w:rsidRPr="00DC5AC9">
        <w:rPr>
          <w:rFonts w:cs="Times New Roman"/>
          <w:lang w:val="es-ES"/>
        </w:rPr>
        <w:t xml:space="preserve">los eventos de maíz aprobados </w:t>
      </w:r>
      <w:r w:rsidR="0066525D" w:rsidRPr="00DC5AC9">
        <w:rPr>
          <w:rFonts w:cs="Times New Roman"/>
          <w:szCs w:val="24"/>
          <w:lang w:val="es-ES"/>
        </w:rPr>
        <w:t xml:space="preserve">para el consumo y comercialización durante el periodo 1998-2012;  </w:t>
      </w:r>
      <w:r w:rsidR="007A410F" w:rsidRPr="00DC5AC9">
        <w:rPr>
          <w:rFonts w:cs="Times New Roman"/>
          <w:szCs w:val="24"/>
          <w:lang w:val="es-ES"/>
        </w:rPr>
        <w:t>aclarando que el</w:t>
      </w:r>
      <w:r w:rsidR="00604E07" w:rsidRPr="00DC5AC9">
        <w:rPr>
          <w:rFonts w:cs="Times New Roman"/>
          <w:szCs w:val="24"/>
          <w:lang w:val="es-AR"/>
        </w:rPr>
        <w:t xml:space="preserve"> 50% de </w:t>
      </w:r>
      <w:r w:rsidR="001A005D" w:rsidRPr="00DC5AC9">
        <w:rPr>
          <w:rFonts w:cs="Times New Roman"/>
          <w:szCs w:val="24"/>
          <w:lang w:val="es-AR"/>
        </w:rPr>
        <w:t xml:space="preserve">estos eventos fueron generados </w:t>
      </w:r>
      <w:r w:rsidR="007A410F" w:rsidRPr="00DC5AC9">
        <w:rPr>
          <w:rFonts w:cs="Times New Roman"/>
          <w:szCs w:val="24"/>
          <w:lang w:val="es-AR"/>
        </w:rPr>
        <w:t>del 2010 al 20</w:t>
      </w:r>
      <w:r w:rsidR="001A005D" w:rsidRPr="00DC5AC9">
        <w:rPr>
          <w:rFonts w:cs="Times New Roman"/>
          <w:szCs w:val="24"/>
          <w:lang w:val="es-AR"/>
        </w:rPr>
        <w:t>12, sobre todo los referentes a maíz resistente a insectos y herbicidas (35%).</w:t>
      </w:r>
      <w:r w:rsidR="00682771" w:rsidRPr="00DC5AC9">
        <w:rPr>
          <w:rFonts w:cs="Times New Roman"/>
          <w:szCs w:val="24"/>
          <w:lang w:val="es-AR"/>
        </w:rPr>
        <w:t xml:space="preserve"> La mayoría de estos eventos fueron liberados por Monsanto Argentina S.A.I.C. (42%), </w:t>
      </w:r>
      <w:proofErr w:type="spellStart"/>
      <w:r w:rsidR="00682771" w:rsidRPr="00DC5AC9">
        <w:rPr>
          <w:rFonts w:cs="Times New Roman"/>
          <w:szCs w:val="24"/>
          <w:lang w:val="es-AR"/>
        </w:rPr>
        <w:t>Syngenta</w:t>
      </w:r>
      <w:proofErr w:type="spellEnd"/>
      <w:r w:rsidR="00682771" w:rsidRPr="00DC5AC9">
        <w:rPr>
          <w:rFonts w:cs="Times New Roman"/>
          <w:szCs w:val="24"/>
          <w:lang w:val="es-AR"/>
        </w:rPr>
        <w:t xml:space="preserve"> </w:t>
      </w:r>
      <w:proofErr w:type="spellStart"/>
      <w:r w:rsidR="00682771" w:rsidRPr="00DC5AC9">
        <w:rPr>
          <w:rFonts w:cs="Times New Roman"/>
          <w:szCs w:val="24"/>
          <w:lang w:val="es-AR"/>
        </w:rPr>
        <w:t>Seeds</w:t>
      </w:r>
      <w:proofErr w:type="spellEnd"/>
      <w:r w:rsidR="00682771" w:rsidRPr="00DC5AC9">
        <w:rPr>
          <w:rFonts w:cs="Times New Roman"/>
          <w:szCs w:val="24"/>
          <w:lang w:val="es-AR"/>
        </w:rPr>
        <w:t xml:space="preserve"> S.A. (32%) y Dow </w:t>
      </w:r>
      <w:proofErr w:type="spellStart"/>
      <w:r w:rsidR="00682771" w:rsidRPr="00DC5AC9">
        <w:rPr>
          <w:rFonts w:cs="Times New Roman"/>
          <w:szCs w:val="24"/>
          <w:lang w:val="es-AR"/>
        </w:rPr>
        <w:t>AgroSciences</w:t>
      </w:r>
      <w:proofErr w:type="spellEnd"/>
      <w:r w:rsidR="00682771" w:rsidRPr="00DC5AC9">
        <w:rPr>
          <w:rFonts w:cs="Times New Roman"/>
          <w:szCs w:val="24"/>
          <w:lang w:val="es-AR"/>
        </w:rPr>
        <w:t xml:space="preserve"> Argentina S.A., </w:t>
      </w:r>
      <w:proofErr w:type="spellStart"/>
      <w:r w:rsidR="00682771" w:rsidRPr="00DC5AC9">
        <w:rPr>
          <w:rFonts w:cs="Times New Roman"/>
          <w:szCs w:val="24"/>
          <w:lang w:val="es-AR"/>
        </w:rPr>
        <w:t>Pioneer</w:t>
      </w:r>
      <w:proofErr w:type="spellEnd"/>
      <w:r w:rsidR="00682771" w:rsidRPr="00DC5AC9">
        <w:rPr>
          <w:rFonts w:cs="Times New Roman"/>
          <w:szCs w:val="24"/>
          <w:lang w:val="es-AR"/>
        </w:rPr>
        <w:t xml:space="preserve"> Argentina S.A (11%)</w:t>
      </w:r>
      <w:r w:rsidR="00C77F5D" w:rsidRPr="00DC5AC9">
        <w:rPr>
          <w:rFonts w:cs="Times New Roman"/>
          <w:szCs w:val="24"/>
          <w:lang w:val="es-AR"/>
        </w:rPr>
        <w:t>.</w:t>
      </w:r>
    </w:p>
    <w:p w:rsidR="00A80C9A" w:rsidRPr="00DC5AC9" w:rsidRDefault="00980C13" w:rsidP="00FE0031">
      <w:pPr>
        <w:pStyle w:val="Ttulo3"/>
        <w:numPr>
          <w:ilvl w:val="0"/>
          <w:numId w:val="0"/>
        </w:numPr>
        <w:spacing w:after="0" w:line="240" w:lineRule="auto"/>
        <w:jc w:val="center"/>
        <w:rPr>
          <w:rFonts w:cs="Times New Roman"/>
          <w:color w:val="auto"/>
          <w:lang w:val="es-ES"/>
        </w:rPr>
      </w:pPr>
      <w:bookmarkStart w:id="109" w:name="_Toc364112192"/>
      <w:bookmarkStart w:id="110" w:name="_Toc364117106"/>
      <w:bookmarkStart w:id="111" w:name="_Toc365488842"/>
      <w:r w:rsidRPr="00DC5AC9">
        <w:rPr>
          <w:rFonts w:cs="Times New Roman"/>
          <w:color w:val="auto"/>
          <w:szCs w:val="24"/>
          <w:lang w:val="es-ES"/>
        </w:rPr>
        <w:t>Tabla</w:t>
      </w:r>
      <w:r w:rsidR="00A80C9A" w:rsidRPr="00DC5AC9">
        <w:rPr>
          <w:rFonts w:cs="Times New Roman"/>
          <w:color w:val="auto"/>
          <w:szCs w:val="24"/>
          <w:lang w:val="es-ES"/>
        </w:rPr>
        <w:t xml:space="preserve"> </w:t>
      </w:r>
      <w:r w:rsidR="00EA5C24" w:rsidRPr="00DC5AC9">
        <w:rPr>
          <w:rFonts w:cs="Times New Roman"/>
          <w:color w:val="auto"/>
          <w:szCs w:val="24"/>
          <w:lang w:val="es-ES"/>
        </w:rPr>
        <w:t>7</w:t>
      </w:r>
      <w:r w:rsidR="00A80C9A" w:rsidRPr="00DC5AC9">
        <w:rPr>
          <w:rFonts w:cs="Times New Roman"/>
          <w:color w:val="auto"/>
          <w:szCs w:val="24"/>
          <w:lang w:val="es-ES"/>
        </w:rPr>
        <w:t xml:space="preserve">. </w:t>
      </w:r>
      <w:r w:rsidR="00A80C9A" w:rsidRPr="00DC5AC9">
        <w:rPr>
          <w:rFonts w:cs="Times New Roman"/>
          <w:color w:val="auto"/>
          <w:lang w:val="es-ES"/>
        </w:rPr>
        <w:t xml:space="preserve">Argentina: Eventos y combinaciones de maíz, según características y año de </w:t>
      </w:r>
      <w:r w:rsidRPr="00DC5AC9">
        <w:rPr>
          <w:rFonts w:cs="Times New Roman"/>
          <w:color w:val="auto"/>
          <w:lang w:val="es-ES"/>
        </w:rPr>
        <w:t>aprobación</w:t>
      </w:r>
      <w:r w:rsidR="00A80C9A" w:rsidRPr="00DC5AC9">
        <w:rPr>
          <w:rFonts w:cs="Times New Roman"/>
          <w:color w:val="auto"/>
          <w:lang w:val="es-ES"/>
        </w:rPr>
        <w:t>. 1998-2012</w:t>
      </w:r>
      <w:bookmarkEnd w:id="109"/>
      <w:bookmarkEnd w:id="110"/>
      <w:bookmarkEnd w:id="111"/>
    </w:p>
    <w:tbl>
      <w:tblPr>
        <w:tblW w:w="7997" w:type="dxa"/>
        <w:jc w:val="center"/>
        <w:tblInd w:w="93" w:type="dxa"/>
        <w:tblLook w:val="04A0"/>
      </w:tblPr>
      <w:tblGrid>
        <w:gridCol w:w="1196"/>
        <w:gridCol w:w="3858"/>
        <w:gridCol w:w="1520"/>
        <w:gridCol w:w="1423"/>
      </w:tblGrid>
      <w:tr w:rsidR="00DC5AC9" w:rsidRPr="00DC5AC9" w:rsidTr="00CB10D7">
        <w:trPr>
          <w:trHeight w:val="170"/>
          <w:jc w:val="center"/>
        </w:trPr>
        <w:tc>
          <w:tcPr>
            <w:tcW w:w="1196" w:type="dxa"/>
            <w:vMerge w:val="restart"/>
            <w:tcBorders>
              <w:top w:val="single" w:sz="4" w:space="0" w:color="auto"/>
              <w:left w:val="nil"/>
              <w:bottom w:val="nil"/>
              <w:right w:val="nil"/>
            </w:tcBorders>
            <w:shd w:val="clear" w:color="DCE6F1" w:fill="FFFFFF"/>
            <w:vAlign w:val="center"/>
            <w:hideMark/>
          </w:tcPr>
          <w:p w:rsidR="006E55B0" w:rsidRPr="00DC5AC9" w:rsidRDefault="006E55B0" w:rsidP="006E55B0">
            <w:pPr>
              <w:spacing w:after="0" w:line="240" w:lineRule="auto"/>
              <w:jc w:val="center"/>
              <w:rPr>
                <w:rFonts w:eastAsia="Times New Roman" w:cs="Times New Roman"/>
                <w:b/>
                <w:bCs/>
                <w:sz w:val="20"/>
                <w:szCs w:val="20"/>
                <w:lang w:val="en-US" w:eastAsia="en-US"/>
              </w:rPr>
            </w:pPr>
            <w:proofErr w:type="spellStart"/>
            <w:r w:rsidRPr="00DC5AC9">
              <w:rPr>
                <w:rFonts w:eastAsia="Times New Roman" w:cs="Times New Roman"/>
                <w:b/>
                <w:bCs/>
                <w:sz w:val="20"/>
                <w:szCs w:val="20"/>
                <w:lang w:val="en-US" w:eastAsia="en-US"/>
              </w:rPr>
              <w:t>Año</w:t>
            </w:r>
            <w:proofErr w:type="spellEnd"/>
            <w:r w:rsidRPr="00DC5AC9">
              <w:rPr>
                <w:rFonts w:eastAsia="Times New Roman" w:cs="Times New Roman"/>
                <w:b/>
                <w:bCs/>
                <w:sz w:val="20"/>
                <w:szCs w:val="20"/>
                <w:lang w:val="en-US" w:eastAsia="en-US"/>
              </w:rPr>
              <w:t xml:space="preserve"> de </w:t>
            </w:r>
            <w:proofErr w:type="spellStart"/>
            <w:r w:rsidRPr="00DC5AC9">
              <w:rPr>
                <w:rFonts w:eastAsia="Times New Roman" w:cs="Times New Roman"/>
                <w:b/>
                <w:bCs/>
                <w:sz w:val="20"/>
                <w:szCs w:val="20"/>
                <w:lang w:val="en-US" w:eastAsia="en-US"/>
              </w:rPr>
              <w:t>aprobación</w:t>
            </w:r>
            <w:proofErr w:type="spellEnd"/>
          </w:p>
        </w:tc>
        <w:tc>
          <w:tcPr>
            <w:tcW w:w="6801" w:type="dxa"/>
            <w:gridSpan w:val="3"/>
            <w:tcBorders>
              <w:top w:val="single" w:sz="4" w:space="0" w:color="auto"/>
              <w:left w:val="nil"/>
              <w:bottom w:val="single" w:sz="4" w:space="0" w:color="auto"/>
              <w:right w:val="nil"/>
            </w:tcBorders>
            <w:shd w:val="clear" w:color="000000" w:fill="FFFFFF"/>
            <w:noWrap/>
            <w:vAlign w:val="bottom"/>
            <w:hideMark/>
          </w:tcPr>
          <w:p w:rsidR="006E55B0" w:rsidRPr="00DC5AC9" w:rsidRDefault="006E55B0" w:rsidP="00A80C9A">
            <w:pPr>
              <w:spacing w:after="0" w:line="240" w:lineRule="auto"/>
              <w:jc w:val="center"/>
              <w:rPr>
                <w:rFonts w:eastAsia="Times New Roman" w:cs="Times New Roman"/>
                <w:b/>
                <w:bCs/>
                <w:sz w:val="20"/>
                <w:szCs w:val="20"/>
                <w:lang w:val="es-MX" w:eastAsia="en-US"/>
              </w:rPr>
            </w:pPr>
            <w:proofErr w:type="spellStart"/>
            <w:r w:rsidRPr="00DC5AC9">
              <w:rPr>
                <w:rFonts w:eastAsia="Times New Roman" w:cs="Times New Roman"/>
                <w:b/>
                <w:bCs/>
                <w:sz w:val="20"/>
                <w:szCs w:val="20"/>
                <w:lang w:val="es-MX" w:eastAsia="en-US"/>
              </w:rPr>
              <w:t>Caracteristicas</w:t>
            </w:r>
            <w:proofErr w:type="spellEnd"/>
            <w:r w:rsidRPr="00DC5AC9">
              <w:rPr>
                <w:rFonts w:eastAsia="Times New Roman" w:cs="Times New Roman"/>
                <w:b/>
                <w:bCs/>
                <w:sz w:val="20"/>
                <w:szCs w:val="20"/>
                <w:lang w:val="es-MX" w:eastAsia="en-US"/>
              </w:rPr>
              <w:t xml:space="preserve"> de </w:t>
            </w:r>
            <w:r w:rsidR="00A80C9A" w:rsidRPr="00DC5AC9">
              <w:rPr>
                <w:rFonts w:eastAsia="Times New Roman" w:cs="Times New Roman"/>
                <w:b/>
                <w:bCs/>
                <w:sz w:val="20"/>
                <w:szCs w:val="20"/>
                <w:lang w:val="es-MX" w:eastAsia="en-US"/>
              </w:rPr>
              <w:t>eventos y combinaciones</w:t>
            </w:r>
          </w:p>
        </w:tc>
      </w:tr>
      <w:tr w:rsidR="00DC5AC9" w:rsidRPr="00DC5AC9" w:rsidTr="00CB10D7">
        <w:trPr>
          <w:trHeight w:val="170"/>
          <w:jc w:val="center"/>
        </w:trPr>
        <w:tc>
          <w:tcPr>
            <w:tcW w:w="1196" w:type="dxa"/>
            <w:vMerge/>
            <w:tcBorders>
              <w:top w:val="single" w:sz="4" w:space="0" w:color="auto"/>
              <w:left w:val="nil"/>
              <w:bottom w:val="nil"/>
              <w:right w:val="nil"/>
            </w:tcBorders>
            <w:vAlign w:val="center"/>
            <w:hideMark/>
          </w:tcPr>
          <w:p w:rsidR="006E55B0" w:rsidRPr="00DC5AC9" w:rsidRDefault="006E55B0" w:rsidP="006E55B0">
            <w:pPr>
              <w:spacing w:after="0" w:line="240" w:lineRule="auto"/>
              <w:rPr>
                <w:rFonts w:eastAsia="Times New Roman" w:cs="Times New Roman"/>
                <w:b/>
                <w:bCs/>
                <w:sz w:val="20"/>
                <w:szCs w:val="20"/>
                <w:lang w:val="es-MX" w:eastAsia="en-US"/>
              </w:rPr>
            </w:pPr>
          </w:p>
        </w:tc>
        <w:tc>
          <w:tcPr>
            <w:tcW w:w="3858" w:type="dxa"/>
            <w:tcBorders>
              <w:top w:val="nil"/>
              <w:left w:val="nil"/>
              <w:bottom w:val="nil"/>
              <w:right w:val="nil"/>
            </w:tcBorders>
            <w:shd w:val="clear" w:color="DCE6F1" w:fill="FFFFFF"/>
            <w:vAlign w:val="center"/>
            <w:hideMark/>
          </w:tcPr>
          <w:p w:rsidR="006E55B0" w:rsidRPr="00DC5AC9" w:rsidRDefault="006E55B0" w:rsidP="006E55B0">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s-MX" w:eastAsia="en-US"/>
              </w:rPr>
              <w:t xml:space="preserve"> </w:t>
            </w:r>
            <w:proofErr w:type="spellStart"/>
            <w:r w:rsidRPr="00DC5AC9">
              <w:rPr>
                <w:rFonts w:eastAsia="Times New Roman" w:cs="Times New Roman"/>
                <w:b/>
                <w:bCs/>
                <w:sz w:val="20"/>
                <w:szCs w:val="20"/>
                <w:lang w:val="en-US" w:eastAsia="en-US"/>
              </w:rPr>
              <w:t>Insectos</w:t>
            </w:r>
            <w:proofErr w:type="spellEnd"/>
            <w:r w:rsidRPr="00DC5AC9">
              <w:rPr>
                <w:rFonts w:eastAsia="Times New Roman" w:cs="Times New Roman"/>
                <w:b/>
                <w:bCs/>
                <w:sz w:val="20"/>
                <w:szCs w:val="20"/>
                <w:lang w:val="en-US" w:eastAsia="en-US"/>
              </w:rPr>
              <w:t xml:space="preserve"> y </w:t>
            </w:r>
            <w:proofErr w:type="spellStart"/>
            <w:r w:rsidRPr="00DC5AC9">
              <w:rPr>
                <w:rFonts w:eastAsia="Times New Roman" w:cs="Times New Roman"/>
                <w:b/>
                <w:bCs/>
                <w:sz w:val="20"/>
                <w:szCs w:val="20"/>
                <w:lang w:val="en-US" w:eastAsia="en-US"/>
              </w:rPr>
              <w:t>herbicidas</w:t>
            </w:r>
            <w:proofErr w:type="spellEnd"/>
            <w:r w:rsidRPr="00DC5AC9">
              <w:rPr>
                <w:rFonts w:eastAsia="Times New Roman" w:cs="Times New Roman"/>
                <w:b/>
                <w:bCs/>
                <w:sz w:val="20"/>
                <w:szCs w:val="20"/>
                <w:lang w:val="en-US" w:eastAsia="en-US"/>
              </w:rPr>
              <w:t xml:space="preserve"> </w:t>
            </w:r>
          </w:p>
        </w:tc>
        <w:tc>
          <w:tcPr>
            <w:tcW w:w="1520" w:type="dxa"/>
            <w:tcBorders>
              <w:top w:val="nil"/>
              <w:left w:val="nil"/>
              <w:bottom w:val="nil"/>
              <w:right w:val="nil"/>
            </w:tcBorders>
            <w:shd w:val="clear" w:color="DCE6F1" w:fill="FFFFFF"/>
            <w:vAlign w:val="center"/>
            <w:hideMark/>
          </w:tcPr>
          <w:p w:rsidR="006E55B0" w:rsidRPr="00DC5AC9" w:rsidRDefault="006E55B0" w:rsidP="006E55B0">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 xml:space="preserve"> </w:t>
            </w:r>
            <w:proofErr w:type="spellStart"/>
            <w:r w:rsidRPr="00DC5AC9">
              <w:rPr>
                <w:rFonts w:eastAsia="Times New Roman" w:cs="Times New Roman"/>
                <w:b/>
                <w:bCs/>
                <w:sz w:val="20"/>
                <w:szCs w:val="20"/>
                <w:lang w:val="en-US" w:eastAsia="en-US"/>
              </w:rPr>
              <w:t>Herbicidas</w:t>
            </w:r>
            <w:proofErr w:type="spellEnd"/>
            <w:r w:rsidRPr="00DC5AC9">
              <w:rPr>
                <w:rFonts w:eastAsia="Times New Roman" w:cs="Times New Roman"/>
                <w:b/>
                <w:bCs/>
                <w:sz w:val="20"/>
                <w:szCs w:val="20"/>
                <w:lang w:val="en-US" w:eastAsia="en-US"/>
              </w:rPr>
              <w:t xml:space="preserve"> </w:t>
            </w:r>
          </w:p>
        </w:tc>
        <w:tc>
          <w:tcPr>
            <w:tcW w:w="1423" w:type="dxa"/>
            <w:tcBorders>
              <w:top w:val="nil"/>
              <w:left w:val="nil"/>
              <w:bottom w:val="nil"/>
              <w:right w:val="nil"/>
            </w:tcBorders>
            <w:shd w:val="clear" w:color="DCE6F1" w:fill="FFFFFF"/>
            <w:vAlign w:val="center"/>
            <w:hideMark/>
          </w:tcPr>
          <w:p w:rsidR="006E55B0" w:rsidRPr="00DC5AC9" w:rsidRDefault="006E55B0" w:rsidP="006E55B0">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 xml:space="preserve"> </w:t>
            </w:r>
            <w:proofErr w:type="spellStart"/>
            <w:r w:rsidRPr="00DC5AC9">
              <w:rPr>
                <w:rFonts w:eastAsia="Times New Roman" w:cs="Times New Roman"/>
                <w:b/>
                <w:bCs/>
                <w:sz w:val="20"/>
                <w:szCs w:val="20"/>
                <w:lang w:val="en-US" w:eastAsia="en-US"/>
              </w:rPr>
              <w:t>Insectos</w:t>
            </w:r>
            <w:proofErr w:type="spellEnd"/>
            <w:r w:rsidRPr="00DC5AC9">
              <w:rPr>
                <w:rFonts w:eastAsia="Times New Roman" w:cs="Times New Roman"/>
                <w:b/>
                <w:bCs/>
                <w:sz w:val="20"/>
                <w:szCs w:val="20"/>
                <w:lang w:val="en-US" w:eastAsia="en-US"/>
              </w:rPr>
              <w:t xml:space="preserve"> </w:t>
            </w:r>
          </w:p>
        </w:tc>
      </w:tr>
      <w:tr w:rsidR="00DC5AC9" w:rsidRPr="00DC5AC9" w:rsidTr="00CB10D7">
        <w:trPr>
          <w:trHeight w:val="170"/>
          <w:jc w:val="center"/>
        </w:trPr>
        <w:tc>
          <w:tcPr>
            <w:tcW w:w="1196" w:type="dxa"/>
            <w:tcBorders>
              <w:top w:val="single" w:sz="4" w:space="0" w:color="auto"/>
              <w:left w:val="nil"/>
              <w:bottom w:val="nil"/>
              <w:right w:val="nil"/>
            </w:tcBorders>
            <w:shd w:val="clear" w:color="000000" w:fill="FFFFFF"/>
            <w:vAlign w:val="center"/>
            <w:hideMark/>
          </w:tcPr>
          <w:p w:rsidR="006E55B0" w:rsidRPr="00DC5AC9" w:rsidRDefault="006E55B0" w:rsidP="006E55B0">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1998</w:t>
            </w:r>
          </w:p>
        </w:tc>
        <w:tc>
          <w:tcPr>
            <w:tcW w:w="3858" w:type="dxa"/>
            <w:tcBorders>
              <w:top w:val="single" w:sz="4" w:space="0" w:color="auto"/>
              <w:left w:val="nil"/>
              <w:bottom w:val="nil"/>
              <w:right w:val="nil"/>
            </w:tcBorders>
            <w:shd w:val="clear" w:color="000000" w:fill="FFFFFF"/>
            <w:vAlign w:val="center"/>
            <w:hideMark/>
          </w:tcPr>
          <w:p w:rsidR="006E55B0" w:rsidRPr="00DC5AC9" w:rsidRDefault="006E55B0" w:rsidP="006E55B0">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w:t>
            </w:r>
          </w:p>
        </w:tc>
        <w:tc>
          <w:tcPr>
            <w:tcW w:w="1520" w:type="dxa"/>
            <w:tcBorders>
              <w:top w:val="single" w:sz="4" w:space="0" w:color="auto"/>
              <w:left w:val="nil"/>
              <w:bottom w:val="nil"/>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T25</w:t>
            </w:r>
          </w:p>
        </w:tc>
        <w:tc>
          <w:tcPr>
            <w:tcW w:w="1423" w:type="dxa"/>
            <w:tcBorders>
              <w:top w:val="single" w:sz="4" w:space="0" w:color="auto"/>
              <w:left w:val="nil"/>
              <w:bottom w:val="nil"/>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176, MON810</w:t>
            </w:r>
          </w:p>
        </w:tc>
      </w:tr>
      <w:tr w:rsidR="00DC5AC9" w:rsidRPr="00DC5AC9" w:rsidTr="00CB10D7">
        <w:trPr>
          <w:trHeight w:val="170"/>
          <w:jc w:val="center"/>
        </w:trPr>
        <w:tc>
          <w:tcPr>
            <w:tcW w:w="1196"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6E55B0">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2001</w:t>
            </w:r>
          </w:p>
        </w:tc>
        <w:tc>
          <w:tcPr>
            <w:tcW w:w="3858"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6E55B0">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w:t>
            </w:r>
          </w:p>
        </w:tc>
        <w:tc>
          <w:tcPr>
            <w:tcW w:w="1520"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p>
        </w:tc>
        <w:tc>
          <w:tcPr>
            <w:tcW w:w="1423"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Bt11</w:t>
            </w:r>
          </w:p>
        </w:tc>
      </w:tr>
      <w:tr w:rsidR="00DC5AC9" w:rsidRPr="00DC5AC9" w:rsidTr="00CB10D7">
        <w:trPr>
          <w:trHeight w:val="170"/>
          <w:jc w:val="center"/>
        </w:trPr>
        <w:tc>
          <w:tcPr>
            <w:tcW w:w="1196" w:type="dxa"/>
            <w:tcBorders>
              <w:top w:val="nil"/>
              <w:left w:val="nil"/>
              <w:bottom w:val="nil"/>
              <w:right w:val="nil"/>
            </w:tcBorders>
            <w:shd w:val="clear" w:color="000000" w:fill="FFFFFF"/>
            <w:vAlign w:val="center"/>
            <w:hideMark/>
          </w:tcPr>
          <w:p w:rsidR="006E55B0" w:rsidRPr="00DC5AC9" w:rsidRDefault="006E55B0" w:rsidP="006E55B0">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2004</w:t>
            </w:r>
          </w:p>
        </w:tc>
        <w:tc>
          <w:tcPr>
            <w:tcW w:w="3858" w:type="dxa"/>
            <w:tcBorders>
              <w:top w:val="nil"/>
              <w:left w:val="nil"/>
              <w:bottom w:val="nil"/>
              <w:right w:val="nil"/>
            </w:tcBorders>
            <w:shd w:val="clear" w:color="000000" w:fill="FFFFFF"/>
            <w:vAlign w:val="center"/>
            <w:hideMark/>
          </w:tcPr>
          <w:p w:rsidR="006E55B0" w:rsidRPr="00DC5AC9" w:rsidRDefault="006E55B0" w:rsidP="006E55B0">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w:t>
            </w:r>
          </w:p>
        </w:tc>
        <w:tc>
          <w:tcPr>
            <w:tcW w:w="1520" w:type="dxa"/>
            <w:tcBorders>
              <w:top w:val="nil"/>
              <w:left w:val="nil"/>
              <w:bottom w:val="nil"/>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NK603</w:t>
            </w:r>
          </w:p>
        </w:tc>
        <w:tc>
          <w:tcPr>
            <w:tcW w:w="1423" w:type="dxa"/>
            <w:tcBorders>
              <w:top w:val="nil"/>
              <w:left w:val="nil"/>
              <w:bottom w:val="nil"/>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p>
        </w:tc>
      </w:tr>
      <w:tr w:rsidR="00DC5AC9" w:rsidRPr="00DC5AC9" w:rsidTr="00CB10D7">
        <w:trPr>
          <w:trHeight w:val="170"/>
          <w:jc w:val="center"/>
        </w:trPr>
        <w:tc>
          <w:tcPr>
            <w:tcW w:w="1196"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6E55B0">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2005</w:t>
            </w:r>
          </w:p>
        </w:tc>
        <w:tc>
          <w:tcPr>
            <w:tcW w:w="3858"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6E55B0">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TC1507</w:t>
            </w:r>
          </w:p>
        </w:tc>
        <w:tc>
          <w:tcPr>
            <w:tcW w:w="1520"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GA21</w:t>
            </w:r>
          </w:p>
        </w:tc>
        <w:tc>
          <w:tcPr>
            <w:tcW w:w="1423"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p>
        </w:tc>
      </w:tr>
      <w:tr w:rsidR="00DC5AC9" w:rsidRPr="00DC5AC9" w:rsidTr="00CB10D7">
        <w:trPr>
          <w:trHeight w:val="170"/>
          <w:jc w:val="center"/>
        </w:trPr>
        <w:tc>
          <w:tcPr>
            <w:tcW w:w="1196" w:type="dxa"/>
            <w:tcBorders>
              <w:top w:val="nil"/>
              <w:left w:val="nil"/>
              <w:bottom w:val="nil"/>
              <w:right w:val="nil"/>
            </w:tcBorders>
            <w:shd w:val="clear" w:color="000000" w:fill="FFFFFF"/>
            <w:vAlign w:val="center"/>
            <w:hideMark/>
          </w:tcPr>
          <w:p w:rsidR="006E55B0" w:rsidRPr="00DC5AC9" w:rsidRDefault="006E55B0" w:rsidP="006E55B0">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2007</w:t>
            </w:r>
          </w:p>
        </w:tc>
        <w:tc>
          <w:tcPr>
            <w:tcW w:w="3858" w:type="dxa"/>
            <w:tcBorders>
              <w:top w:val="nil"/>
              <w:left w:val="nil"/>
              <w:bottom w:val="nil"/>
              <w:right w:val="nil"/>
            </w:tcBorders>
            <w:shd w:val="clear" w:color="000000" w:fill="FFFFFF"/>
            <w:vAlign w:val="center"/>
            <w:hideMark/>
          </w:tcPr>
          <w:p w:rsidR="006E55B0" w:rsidRPr="00DC5AC9" w:rsidRDefault="006E55B0" w:rsidP="006E55B0">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NK603 X MON810</w:t>
            </w:r>
          </w:p>
        </w:tc>
        <w:tc>
          <w:tcPr>
            <w:tcW w:w="1520" w:type="dxa"/>
            <w:tcBorders>
              <w:top w:val="nil"/>
              <w:left w:val="nil"/>
              <w:bottom w:val="nil"/>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p>
        </w:tc>
        <w:tc>
          <w:tcPr>
            <w:tcW w:w="1423" w:type="dxa"/>
            <w:tcBorders>
              <w:top w:val="nil"/>
              <w:left w:val="nil"/>
              <w:bottom w:val="nil"/>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p>
        </w:tc>
      </w:tr>
      <w:tr w:rsidR="00DC5AC9" w:rsidRPr="00DC5AC9" w:rsidTr="00CB10D7">
        <w:trPr>
          <w:trHeight w:val="170"/>
          <w:jc w:val="center"/>
        </w:trPr>
        <w:tc>
          <w:tcPr>
            <w:tcW w:w="1196"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6E55B0">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2008</w:t>
            </w:r>
          </w:p>
        </w:tc>
        <w:tc>
          <w:tcPr>
            <w:tcW w:w="3858"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6E55B0">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1507 X NK603</w:t>
            </w:r>
          </w:p>
        </w:tc>
        <w:tc>
          <w:tcPr>
            <w:tcW w:w="1520"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p>
        </w:tc>
        <w:tc>
          <w:tcPr>
            <w:tcW w:w="1423"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p>
        </w:tc>
      </w:tr>
      <w:tr w:rsidR="00DC5AC9" w:rsidRPr="00DC5AC9" w:rsidTr="00CB10D7">
        <w:trPr>
          <w:trHeight w:val="170"/>
          <w:jc w:val="center"/>
        </w:trPr>
        <w:tc>
          <w:tcPr>
            <w:tcW w:w="1196" w:type="dxa"/>
            <w:tcBorders>
              <w:top w:val="nil"/>
              <w:left w:val="nil"/>
              <w:bottom w:val="nil"/>
              <w:right w:val="nil"/>
            </w:tcBorders>
            <w:shd w:val="clear" w:color="000000" w:fill="FFFFFF"/>
            <w:vAlign w:val="center"/>
            <w:hideMark/>
          </w:tcPr>
          <w:p w:rsidR="006E55B0" w:rsidRPr="00DC5AC9" w:rsidRDefault="006E55B0" w:rsidP="006E55B0">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2009</w:t>
            </w:r>
          </w:p>
        </w:tc>
        <w:tc>
          <w:tcPr>
            <w:tcW w:w="3858" w:type="dxa"/>
            <w:tcBorders>
              <w:top w:val="nil"/>
              <w:left w:val="nil"/>
              <w:bottom w:val="nil"/>
              <w:right w:val="nil"/>
            </w:tcBorders>
            <w:shd w:val="clear" w:color="000000" w:fill="FFFFFF"/>
            <w:vAlign w:val="center"/>
            <w:hideMark/>
          </w:tcPr>
          <w:p w:rsidR="006E55B0" w:rsidRPr="00DC5AC9" w:rsidRDefault="006E55B0" w:rsidP="006E55B0">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Bt11 X GA21</w:t>
            </w:r>
          </w:p>
        </w:tc>
        <w:tc>
          <w:tcPr>
            <w:tcW w:w="1520" w:type="dxa"/>
            <w:tcBorders>
              <w:top w:val="nil"/>
              <w:left w:val="nil"/>
              <w:bottom w:val="nil"/>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p>
        </w:tc>
        <w:tc>
          <w:tcPr>
            <w:tcW w:w="1423" w:type="dxa"/>
            <w:tcBorders>
              <w:top w:val="nil"/>
              <w:left w:val="nil"/>
              <w:bottom w:val="nil"/>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p>
        </w:tc>
      </w:tr>
      <w:tr w:rsidR="00DC5AC9" w:rsidRPr="00DC5AC9" w:rsidTr="00CB10D7">
        <w:trPr>
          <w:trHeight w:val="154"/>
          <w:jc w:val="center"/>
        </w:trPr>
        <w:tc>
          <w:tcPr>
            <w:tcW w:w="1196"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6E55B0">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2010</w:t>
            </w:r>
          </w:p>
        </w:tc>
        <w:tc>
          <w:tcPr>
            <w:tcW w:w="3858"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6E55B0">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MON88017 ; MON89034 X MON88017</w:t>
            </w:r>
          </w:p>
        </w:tc>
        <w:tc>
          <w:tcPr>
            <w:tcW w:w="1520"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p>
        </w:tc>
        <w:tc>
          <w:tcPr>
            <w:tcW w:w="1423"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MON89034</w:t>
            </w:r>
          </w:p>
        </w:tc>
      </w:tr>
      <w:tr w:rsidR="00DC5AC9" w:rsidRPr="00DC5AC9" w:rsidTr="00CB10D7">
        <w:trPr>
          <w:trHeight w:val="182"/>
          <w:jc w:val="center"/>
        </w:trPr>
        <w:tc>
          <w:tcPr>
            <w:tcW w:w="1196" w:type="dxa"/>
            <w:tcBorders>
              <w:top w:val="nil"/>
              <w:left w:val="nil"/>
              <w:bottom w:val="nil"/>
              <w:right w:val="nil"/>
            </w:tcBorders>
            <w:shd w:val="clear" w:color="000000" w:fill="FFFFFF"/>
            <w:vAlign w:val="center"/>
            <w:hideMark/>
          </w:tcPr>
          <w:p w:rsidR="006E55B0" w:rsidRPr="00DC5AC9" w:rsidRDefault="006E55B0" w:rsidP="006E55B0">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2011</w:t>
            </w:r>
          </w:p>
        </w:tc>
        <w:tc>
          <w:tcPr>
            <w:tcW w:w="3858" w:type="dxa"/>
            <w:tcBorders>
              <w:top w:val="nil"/>
              <w:left w:val="nil"/>
              <w:bottom w:val="nil"/>
              <w:right w:val="nil"/>
            </w:tcBorders>
            <w:shd w:val="clear" w:color="000000" w:fill="FFFFFF"/>
            <w:vAlign w:val="center"/>
            <w:hideMark/>
          </w:tcPr>
          <w:p w:rsidR="006E55B0" w:rsidRPr="00DC5AC9" w:rsidRDefault="006E55B0" w:rsidP="006E55B0">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Bt11xGA21xMIR162; DP-098140-6</w:t>
            </w:r>
          </w:p>
        </w:tc>
        <w:tc>
          <w:tcPr>
            <w:tcW w:w="1520" w:type="dxa"/>
            <w:tcBorders>
              <w:top w:val="nil"/>
              <w:left w:val="nil"/>
              <w:bottom w:val="nil"/>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p>
        </w:tc>
        <w:tc>
          <w:tcPr>
            <w:tcW w:w="1423" w:type="dxa"/>
            <w:tcBorders>
              <w:top w:val="nil"/>
              <w:left w:val="nil"/>
              <w:bottom w:val="nil"/>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MIR162</w:t>
            </w:r>
          </w:p>
        </w:tc>
      </w:tr>
      <w:tr w:rsidR="00DC5AC9" w:rsidRPr="00DC5AC9" w:rsidTr="00CB10D7">
        <w:trPr>
          <w:trHeight w:val="683"/>
          <w:jc w:val="center"/>
        </w:trPr>
        <w:tc>
          <w:tcPr>
            <w:tcW w:w="1196"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6E55B0">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2012</w:t>
            </w:r>
          </w:p>
        </w:tc>
        <w:tc>
          <w:tcPr>
            <w:tcW w:w="3858"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6E55B0">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xml:space="preserve">MON89034 x NK603; Maiz Bt11 x MIR162 x MIR604 x GA21 ;  </w:t>
            </w:r>
            <w:proofErr w:type="spellStart"/>
            <w:r w:rsidRPr="00DC5AC9">
              <w:rPr>
                <w:rFonts w:eastAsia="Times New Roman" w:cs="Times New Roman"/>
                <w:sz w:val="20"/>
                <w:szCs w:val="20"/>
                <w:lang w:val="en-US" w:eastAsia="en-US"/>
              </w:rPr>
              <w:t>Maíz</w:t>
            </w:r>
            <w:proofErr w:type="spellEnd"/>
            <w:r w:rsidRPr="00DC5AC9">
              <w:rPr>
                <w:rFonts w:eastAsia="Times New Roman" w:cs="Times New Roman"/>
                <w:sz w:val="20"/>
                <w:szCs w:val="20"/>
                <w:lang w:val="en-US" w:eastAsia="en-US"/>
              </w:rPr>
              <w:t xml:space="preserve"> MON89034 x TC1507 x NK603</w:t>
            </w:r>
          </w:p>
        </w:tc>
        <w:tc>
          <w:tcPr>
            <w:tcW w:w="1520"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p>
        </w:tc>
        <w:tc>
          <w:tcPr>
            <w:tcW w:w="1423" w:type="dxa"/>
            <w:tcBorders>
              <w:top w:val="single" w:sz="4" w:space="0" w:color="auto"/>
              <w:left w:val="nil"/>
              <w:bottom w:val="single" w:sz="4" w:space="0" w:color="auto"/>
              <w:right w:val="nil"/>
            </w:tcBorders>
            <w:shd w:val="clear" w:color="000000" w:fill="FFFFFF"/>
            <w:vAlign w:val="center"/>
            <w:hideMark/>
          </w:tcPr>
          <w:p w:rsidR="006E55B0" w:rsidRPr="00DC5AC9" w:rsidRDefault="006E55B0" w:rsidP="00A80C9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MIR604</w:t>
            </w:r>
          </w:p>
        </w:tc>
      </w:tr>
      <w:tr w:rsidR="00DC5AC9" w:rsidRPr="00DC5AC9" w:rsidTr="00CB10D7">
        <w:trPr>
          <w:trHeight w:val="170"/>
          <w:jc w:val="center"/>
        </w:trPr>
        <w:tc>
          <w:tcPr>
            <w:tcW w:w="1196" w:type="dxa"/>
            <w:tcBorders>
              <w:top w:val="nil"/>
              <w:left w:val="nil"/>
              <w:bottom w:val="single" w:sz="4" w:space="0" w:color="auto"/>
              <w:right w:val="nil"/>
            </w:tcBorders>
            <w:shd w:val="clear" w:color="DCE6F1" w:fill="FFFFFF"/>
            <w:vAlign w:val="center"/>
            <w:hideMark/>
          </w:tcPr>
          <w:p w:rsidR="006E55B0" w:rsidRPr="00DC5AC9" w:rsidRDefault="006E55B0" w:rsidP="006E55B0">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 xml:space="preserve"> Total </w:t>
            </w:r>
          </w:p>
        </w:tc>
        <w:tc>
          <w:tcPr>
            <w:tcW w:w="3858" w:type="dxa"/>
            <w:tcBorders>
              <w:top w:val="nil"/>
              <w:left w:val="nil"/>
              <w:bottom w:val="single" w:sz="4" w:space="0" w:color="auto"/>
              <w:right w:val="nil"/>
            </w:tcBorders>
            <w:shd w:val="clear" w:color="DCE6F1" w:fill="FFFFFF"/>
            <w:vAlign w:val="center"/>
            <w:hideMark/>
          </w:tcPr>
          <w:p w:rsidR="006E55B0" w:rsidRPr="00DC5AC9" w:rsidRDefault="006E55B0" w:rsidP="00A80C9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11</w:t>
            </w:r>
          </w:p>
        </w:tc>
        <w:tc>
          <w:tcPr>
            <w:tcW w:w="1520" w:type="dxa"/>
            <w:tcBorders>
              <w:top w:val="nil"/>
              <w:left w:val="nil"/>
              <w:bottom w:val="single" w:sz="4" w:space="0" w:color="auto"/>
              <w:right w:val="nil"/>
            </w:tcBorders>
            <w:shd w:val="clear" w:color="DCE6F1" w:fill="FFFFFF"/>
            <w:vAlign w:val="center"/>
            <w:hideMark/>
          </w:tcPr>
          <w:p w:rsidR="006E55B0" w:rsidRPr="00DC5AC9" w:rsidRDefault="006E55B0" w:rsidP="00A80C9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3</w:t>
            </w:r>
          </w:p>
        </w:tc>
        <w:tc>
          <w:tcPr>
            <w:tcW w:w="1423" w:type="dxa"/>
            <w:tcBorders>
              <w:top w:val="nil"/>
              <w:left w:val="nil"/>
              <w:bottom w:val="single" w:sz="4" w:space="0" w:color="auto"/>
              <w:right w:val="nil"/>
            </w:tcBorders>
            <w:shd w:val="clear" w:color="DCE6F1" w:fill="FFFFFF"/>
            <w:vAlign w:val="center"/>
            <w:hideMark/>
          </w:tcPr>
          <w:p w:rsidR="006E55B0" w:rsidRPr="00DC5AC9" w:rsidRDefault="006E55B0" w:rsidP="00A80C9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6</w:t>
            </w:r>
          </w:p>
        </w:tc>
      </w:tr>
    </w:tbl>
    <w:p w:rsidR="009F599F" w:rsidRPr="00DC5AC9" w:rsidRDefault="009F599F" w:rsidP="009F599F">
      <w:pPr>
        <w:spacing w:after="0" w:line="240" w:lineRule="auto"/>
        <w:jc w:val="both"/>
        <w:rPr>
          <w:rFonts w:cs="Times New Roman"/>
          <w:sz w:val="18"/>
          <w:szCs w:val="18"/>
          <w:lang w:val="es-ES"/>
        </w:rPr>
      </w:pPr>
      <w:r w:rsidRPr="00DC5AC9">
        <w:rPr>
          <w:rFonts w:cs="Times New Roman"/>
          <w:sz w:val="18"/>
          <w:szCs w:val="18"/>
          <w:lang w:val="es-ES"/>
        </w:rPr>
        <w:t xml:space="preserve">        Fuente: </w:t>
      </w:r>
      <w:proofErr w:type="spellStart"/>
      <w:r w:rsidRPr="00DC5AC9">
        <w:rPr>
          <w:rFonts w:cs="Times New Roman"/>
          <w:sz w:val="18"/>
          <w:szCs w:val="18"/>
          <w:lang w:val="es-ES"/>
        </w:rPr>
        <w:t>Argenbio</w:t>
      </w:r>
      <w:proofErr w:type="spellEnd"/>
    </w:p>
    <w:p w:rsidR="009F599F" w:rsidRPr="00DC5AC9" w:rsidRDefault="009F599F" w:rsidP="009F599F">
      <w:pPr>
        <w:spacing w:after="0"/>
        <w:ind w:left="360" w:firstLine="360"/>
        <w:jc w:val="both"/>
        <w:rPr>
          <w:rFonts w:cs="Times New Roman"/>
          <w:lang w:val="es-AR"/>
        </w:rPr>
      </w:pPr>
    </w:p>
    <w:p w:rsidR="0038754B" w:rsidRDefault="0038754B" w:rsidP="009D047C">
      <w:pPr>
        <w:ind w:left="360" w:firstLine="360"/>
        <w:jc w:val="both"/>
        <w:rPr>
          <w:rFonts w:cs="Times New Roman"/>
          <w:lang w:val="es-ES"/>
        </w:rPr>
      </w:pPr>
      <w:r w:rsidRPr="00DC5AC9">
        <w:rPr>
          <w:rFonts w:cs="Times New Roman"/>
          <w:lang w:val="es-AR"/>
        </w:rPr>
        <w:t>El porcentaje de mercado que tiene cada una de las empresas</w:t>
      </w:r>
      <w:r w:rsidR="009D047C" w:rsidRPr="00DC5AC9">
        <w:rPr>
          <w:rFonts w:cs="Times New Roman"/>
          <w:lang w:val="es-AR"/>
        </w:rPr>
        <w:t xml:space="preserve"> </w:t>
      </w:r>
      <w:proofErr w:type="spellStart"/>
      <w:r w:rsidR="009D047C" w:rsidRPr="00DC5AC9">
        <w:rPr>
          <w:rFonts w:cs="Times New Roman"/>
          <w:lang w:val="es-AR"/>
        </w:rPr>
        <w:t>semilleras</w:t>
      </w:r>
      <w:proofErr w:type="spellEnd"/>
      <w:r w:rsidRPr="00DC5AC9">
        <w:rPr>
          <w:rFonts w:cs="Times New Roman"/>
          <w:lang w:val="es-AR"/>
        </w:rPr>
        <w:t xml:space="preserve"> no es público</w:t>
      </w:r>
      <w:r w:rsidR="009D047C" w:rsidRPr="00DC5AC9">
        <w:rPr>
          <w:rFonts w:cs="Times New Roman"/>
          <w:lang w:val="es-AR"/>
        </w:rPr>
        <w:t>, pero l</w:t>
      </w:r>
      <w:r w:rsidRPr="00DC5AC9">
        <w:rPr>
          <w:rFonts w:cs="Times New Roman"/>
          <w:lang w:val="es-ES"/>
        </w:rPr>
        <w:t xml:space="preserve">as </w:t>
      </w:r>
      <w:r w:rsidR="009D047C" w:rsidRPr="00DC5AC9">
        <w:rPr>
          <w:rFonts w:cs="Times New Roman"/>
          <w:lang w:val="es-ES"/>
        </w:rPr>
        <w:t>más importantes</w:t>
      </w:r>
      <w:r w:rsidRPr="00DC5AC9">
        <w:rPr>
          <w:rFonts w:cs="Times New Roman"/>
          <w:lang w:val="es-ES"/>
        </w:rPr>
        <w:t xml:space="preserve"> que comercializan semilla de maíz en Argentina son: </w:t>
      </w:r>
    </w:p>
    <w:p w:rsidR="00CD71BD" w:rsidRDefault="00CD71BD" w:rsidP="009D047C">
      <w:pPr>
        <w:ind w:left="360" w:firstLine="360"/>
        <w:jc w:val="both"/>
        <w:rPr>
          <w:rFonts w:cs="Times New Roman"/>
          <w:lang w:val="es-ES"/>
        </w:rPr>
      </w:pPr>
    </w:p>
    <w:p w:rsidR="00CD71BD" w:rsidRDefault="00CD71BD" w:rsidP="009D047C">
      <w:pPr>
        <w:ind w:left="360" w:firstLine="360"/>
        <w:jc w:val="both"/>
        <w:rPr>
          <w:rFonts w:cs="Times New Roman"/>
          <w:lang w:val="es-ES"/>
        </w:rPr>
      </w:pPr>
    </w:p>
    <w:p w:rsidR="00CB10D7" w:rsidRPr="00DC5AC9" w:rsidRDefault="00CB10D7" w:rsidP="009D047C">
      <w:pPr>
        <w:ind w:left="360" w:firstLine="360"/>
        <w:jc w:val="both"/>
        <w:rPr>
          <w:rFonts w:cs="Times New Roman"/>
          <w:lang w:val="es-ES"/>
        </w:rPr>
      </w:pPr>
    </w:p>
    <w:p w:rsidR="009D047C" w:rsidRDefault="00980C13" w:rsidP="00685D8E">
      <w:pPr>
        <w:pStyle w:val="Ttulo3"/>
        <w:numPr>
          <w:ilvl w:val="0"/>
          <w:numId w:val="0"/>
        </w:numPr>
        <w:spacing w:after="0"/>
        <w:ind w:left="720" w:hanging="720"/>
        <w:jc w:val="center"/>
        <w:rPr>
          <w:color w:val="auto"/>
          <w:lang w:val="es-ES"/>
        </w:rPr>
      </w:pPr>
      <w:bookmarkStart w:id="112" w:name="_Toc364117107"/>
      <w:bookmarkStart w:id="113" w:name="_Toc365488843"/>
      <w:r w:rsidRPr="00685D8E">
        <w:rPr>
          <w:color w:val="auto"/>
          <w:szCs w:val="24"/>
          <w:lang w:val="es-ES"/>
        </w:rPr>
        <w:lastRenderedPageBreak/>
        <w:t xml:space="preserve">Tabla </w:t>
      </w:r>
      <w:r w:rsidR="00EA5C24" w:rsidRPr="00685D8E">
        <w:rPr>
          <w:color w:val="auto"/>
          <w:szCs w:val="24"/>
          <w:lang w:val="es-ES"/>
        </w:rPr>
        <w:t>8</w:t>
      </w:r>
      <w:r w:rsidRPr="00685D8E">
        <w:rPr>
          <w:color w:val="auto"/>
          <w:szCs w:val="24"/>
          <w:lang w:val="es-ES"/>
        </w:rPr>
        <w:t xml:space="preserve">. </w:t>
      </w:r>
      <w:r w:rsidRPr="00685D8E">
        <w:rPr>
          <w:color w:val="auto"/>
          <w:lang w:val="es-ES"/>
        </w:rPr>
        <w:t>Argentina: Empresas productoras y comercializadoras de semillas</w:t>
      </w:r>
      <w:bookmarkEnd w:id="112"/>
      <w:bookmarkEnd w:id="113"/>
    </w:p>
    <w:p w:rsidR="00CB10D7" w:rsidRPr="00CB10D7" w:rsidRDefault="00CB10D7" w:rsidP="00CB10D7">
      <w:pPr>
        <w:spacing w:after="0" w:line="240" w:lineRule="auto"/>
        <w:rPr>
          <w:lang w:val="es-ES"/>
        </w:rPr>
      </w:pPr>
    </w:p>
    <w:tbl>
      <w:tblPr>
        <w:tblW w:w="7946" w:type="dxa"/>
        <w:jc w:val="center"/>
        <w:tblInd w:w="93" w:type="dxa"/>
        <w:tblLook w:val="04A0"/>
      </w:tblPr>
      <w:tblGrid>
        <w:gridCol w:w="3196"/>
        <w:gridCol w:w="2884"/>
        <w:gridCol w:w="1866"/>
      </w:tblGrid>
      <w:tr w:rsidR="00DC5AC9" w:rsidRPr="00DC5AC9" w:rsidTr="00980C13">
        <w:trPr>
          <w:trHeight w:val="260"/>
          <w:jc w:val="center"/>
        </w:trPr>
        <w:tc>
          <w:tcPr>
            <w:tcW w:w="7946" w:type="dxa"/>
            <w:gridSpan w:val="3"/>
            <w:tcBorders>
              <w:top w:val="single" w:sz="4" w:space="0" w:color="auto"/>
              <w:left w:val="nil"/>
              <w:bottom w:val="nil"/>
              <w:right w:val="nil"/>
            </w:tcBorders>
            <w:shd w:val="clear" w:color="000000" w:fill="FFFFFF"/>
            <w:vAlign w:val="center"/>
          </w:tcPr>
          <w:p w:rsidR="00980C13" w:rsidRPr="00DC5AC9" w:rsidRDefault="009F599F" w:rsidP="00980C13">
            <w:pPr>
              <w:spacing w:after="0" w:line="240" w:lineRule="auto"/>
              <w:jc w:val="center"/>
              <w:rPr>
                <w:rFonts w:eastAsia="Times New Roman" w:cs="Times New Roman"/>
                <w:b/>
                <w:sz w:val="20"/>
                <w:szCs w:val="20"/>
                <w:lang w:val="es-ES" w:eastAsia="en-US"/>
              </w:rPr>
            </w:pPr>
            <w:r w:rsidRPr="00DC5AC9">
              <w:rPr>
                <w:rFonts w:cs="Times New Roman"/>
                <w:b/>
                <w:lang w:val="es-ES"/>
              </w:rPr>
              <w:tab/>
            </w:r>
            <w:proofErr w:type="spellStart"/>
            <w:r w:rsidR="00980C13" w:rsidRPr="00DC5AC9">
              <w:rPr>
                <w:rFonts w:eastAsia="Times New Roman" w:cs="Times New Roman"/>
                <w:b/>
                <w:sz w:val="20"/>
                <w:szCs w:val="20"/>
                <w:lang w:val="es-ES" w:eastAsia="en-US"/>
              </w:rPr>
              <w:t>Empreas</w:t>
            </w:r>
            <w:proofErr w:type="spellEnd"/>
            <w:r w:rsidR="00980C13" w:rsidRPr="00DC5AC9">
              <w:rPr>
                <w:rFonts w:eastAsia="Times New Roman" w:cs="Times New Roman"/>
                <w:b/>
                <w:sz w:val="20"/>
                <w:szCs w:val="20"/>
                <w:lang w:val="es-ES" w:eastAsia="en-US"/>
              </w:rPr>
              <w:t xml:space="preserve"> </w:t>
            </w:r>
            <w:proofErr w:type="spellStart"/>
            <w:r w:rsidR="00980C13" w:rsidRPr="00DC5AC9">
              <w:rPr>
                <w:rFonts w:eastAsia="Times New Roman" w:cs="Times New Roman"/>
                <w:b/>
                <w:sz w:val="20"/>
                <w:szCs w:val="20"/>
                <w:lang w:val="es-ES" w:eastAsia="en-US"/>
              </w:rPr>
              <w:t>semilleras</w:t>
            </w:r>
            <w:proofErr w:type="spellEnd"/>
          </w:p>
        </w:tc>
      </w:tr>
      <w:tr w:rsidR="00DC5AC9" w:rsidRPr="00DC5AC9" w:rsidTr="00980C13">
        <w:trPr>
          <w:trHeight w:val="260"/>
          <w:jc w:val="center"/>
        </w:trPr>
        <w:tc>
          <w:tcPr>
            <w:tcW w:w="3196" w:type="dxa"/>
            <w:tcBorders>
              <w:top w:val="single" w:sz="4" w:space="0" w:color="auto"/>
              <w:left w:val="nil"/>
              <w:bottom w:val="nil"/>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r w:rsidRPr="00DC5AC9">
              <w:rPr>
                <w:rFonts w:eastAsia="Times New Roman" w:cs="Times New Roman"/>
                <w:sz w:val="20"/>
                <w:szCs w:val="20"/>
                <w:lang w:val="es-ES" w:eastAsia="en-US"/>
              </w:rPr>
              <w:t>Monsanto</w:t>
            </w:r>
          </w:p>
        </w:tc>
        <w:tc>
          <w:tcPr>
            <w:tcW w:w="2884" w:type="dxa"/>
            <w:tcBorders>
              <w:top w:val="single" w:sz="4" w:space="0" w:color="auto"/>
              <w:left w:val="nil"/>
              <w:bottom w:val="nil"/>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r w:rsidRPr="00DC5AC9">
              <w:rPr>
                <w:rFonts w:eastAsia="Times New Roman" w:cs="Times New Roman"/>
                <w:sz w:val="20"/>
                <w:szCs w:val="20"/>
                <w:lang w:val="es-ES" w:eastAsia="en-US"/>
              </w:rPr>
              <w:t xml:space="preserve">Alberto </w:t>
            </w:r>
            <w:proofErr w:type="spellStart"/>
            <w:r w:rsidRPr="00DC5AC9">
              <w:rPr>
                <w:rFonts w:eastAsia="Times New Roman" w:cs="Times New Roman"/>
                <w:sz w:val="20"/>
                <w:szCs w:val="20"/>
                <w:lang w:val="es-ES" w:eastAsia="en-US"/>
              </w:rPr>
              <w:t>Marchionni</w:t>
            </w:r>
            <w:proofErr w:type="spellEnd"/>
          </w:p>
        </w:tc>
        <w:tc>
          <w:tcPr>
            <w:tcW w:w="1866" w:type="dxa"/>
            <w:tcBorders>
              <w:top w:val="single" w:sz="4" w:space="0" w:color="auto"/>
              <w:left w:val="nil"/>
              <w:bottom w:val="nil"/>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r w:rsidRPr="00DC5AC9">
              <w:rPr>
                <w:rFonts w:eastAsia="Times New Roman" w:cs="Times New Roman"/>
                <w:sz w:val="20"/>
                <w:szCs w:val="20"/>
                <w:lang w:val="es-ES" w:eastAsia="en-US"/>
              </w:rPr>
              <w:t>KWS</w:t>
            </w:r>
          </w:p>
        </w:tc>
      </w:tr>
      <w:tr w:rsidR="00DC5AC9" w:rsidRPr="00DC5AC9" w:rsidTr="00980C13">
        <w:trPr>
          <w:trHeight w:val="78"/>
          <w:jc w:val="center"/>
        </w:trPr>
        <w:tc>
          <w:tcPr>
            <w:tcW w:w="3196" w:type="dxa"/>
            <w:tcBorders>
              <w:top w:val="single" w:sz="4" w:space="0" w:color="auto"/>
              <w:left w:val="nil"/>
              <w:bottom w:val="single" w:sz="4" w:space="0" w:color="auto"/>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r w:rsidRPr="00DC5AC9">
              <w:rPr>
                <w:rFonts w:eastAsia="Times New Roman" w:cs="Times New Roman"/>
                <w:sz w:val="20"/>
                <w:szCs w:val="20"/>
                <w:lang w:val="es-ES" w:eastAsia="en-US"/>
              </w:rPr>
              <w:t xml:space="preserve">Dow </w:t>
            </w:r>
            <w:proofErr w:type="spellStart"/>
            <w:r w:rsidRPr="00DC5AC9">
              <w:rPr>
                <w:rFonts w:eastAsia="Times New Roman" w:cs="Times New Roman"/>
                <w:sz w:val="20"/>
                <w:szCs w:val="20"/>
                <w:lang w:val="es-ES" w:eastAsia="en-US"/>
              </w:rPr>
              <w:t>Agrosciences</w:t>
            </w:r>
            <w:proofErr w:type="spellEnd"/>
          </w:p>
        </w:tc>
        <w:tc>
          <w:tcPr>
            <w:tcW w:w="2884" w:type="dxa"/>
            <w:tcBorders>
              <w:top w:val="single" w:sz="4" w:space="0" w:color="auto"/>
              <w:left w:val="nil"/>
              <w:bottom w:val="single" w:sz="4" w:space="0" w:color="auto"/>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r w:rsidRPr="00DC5AC9">
              <w:rPr>
                <w:rFonts w:eastAsia="Times New Roman" w:cs="Times New Roman"/>
                <w:sz w:val="20"/>
                <w:szCs w:val="20"/>
                <w:lang w:val="es-ES" w:eastAsia="en-US"/>
              </w:rPr>
              <w:t>Asociados Don Mario</w:t>
            </w:r>
          </w:p>
        </w:tc>
        <w:tc>
          <w:tcPr>
            <w:tcW w:w="1866" w:type="dxa"/>
            <w:tcBorders>
              <w:top w:val="single" w:sz="4" w:space="0" w:color="auto"/>
              <w:left w:val="nil"/>
              <w:bottom w:val="single" w:sz="4" w:space="0" w:color="auto"/>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r w:rsidRPr="00DC5AC9">
              <w:rPr>
                <w:rFonts w:eastAsia="Times New Roman" w:cs="Times New Roman"/>
                <w:sz w:val="20"/>
                <w:szCs w:val="20"/>
                <w:lang w:val="es-ES" w:eastAsia="en-US"/>
              </w:rPr>
              <w:t>Pannar</w:t>
            </w:r>
          </w:p>
        </w:tc>
      </w:tr>
      <w:tr w:rsidR="00DC5AC9" w:rsidRPr="00DC5AC9" w:rsidTr="00980C13">
        <w:trPr>
          <w:trHeight w:val="260"/>
          <w:jc w:val="center"/>
        </w:trPr>
        <w:tc>
          <w:tcPr>
            <w:tcW w:w="3196" w:type="dxa"/>
            <w:tcBorders>
              <w:top w:val="nil"/>
              <w:left w:val="nil"/>
              <w:bottom w:val="nil"/>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s-ES" w:eastAsia="en-US"/>
              </w:rPr>
              <w:t>Syngenta</w:t>
            </w:r>
            <w:proofErr w:type="spellEnd"/>
          </w:p>
        </w:tc>
        <w:tc>
          <w:tcPr>
            <w:tcW w:w="2884" w:type="dxa"/>
            <w:tcBorders>
              <w:top w:val="nil"/>
              <w:left w:val="nil"/>
              <w:bottom w:val="nil"/>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r w:rsidRPr="00DC5AC9">
              <w:rPr>
                <w:rFonts w:eastAsia="Times New Roman" w:cs="Times New Roman"/>
                <w:sz w:val="20"/>
                <w:szCs w:val="20"/>
                <w:lang w:val="es-ES" w:eastAsia="en-US"/>
              </w:rPr>
              <w:t>Basso Semillas</w:t>
            </w:r>
          </w:p>
        </w:tc>
        <w:tc>
          <w:tcPr>
            <w:tcW w:w="1866" w:type="dxa"/>
            <w:tcBorders>
              <w:top w:val="nil"/>
              <w:left w:val="nil"/>
              <w:bottom w:val="nil"/>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s-ES" w:eastAsia="en-US"/>
              </w:rPr>
              <w:t>Produsem</w:t>
            </w:r>
            <w:proofErr w:type="spellEnd"/>
          </w:p>
        </w:tc>
      </w:tr>
      <w:tr w:rsidR="00DC5AC9" w:rsidRPr="00DC5AC9" w:rsidTr="00980C13">
        <w:trPr>
          <w:trHeight w:val="260"/>
          <w:jc w:val="center"/>
        </w:trPr>
        <w:tc>
          <w:tcPr>
            <w:tcW w:w="3196" w:type="dxa"/>
            <w:tcBorders>
              <w:top w:val="single" w:sz="4" w:space="0" w:color="auto"/>
              <w:left w:val="nil"/>
              <w:bottom w:val="single" w:sz="4" w:space="0" w:color="auto"/>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s-ES" w:eastAsia="en-US"/>
              </w:rPr>
              <w:t>Nidera</w:t>
            </w:r>
            <w:proofErr w:type="spellEnd"/>
          </w:p>
        </w:tc>
        <w:tc>
          <w:tcPr>
            <w:tcW w:w="2884" w:type="dxa"/>
            <w:tcBorders>
              <w:top w:val="single" w:sz="4" w:space="0" w:color="auto"/>
              <w:left w:val="nil"/>
              <w:bottom w:val="single" w:sz="4" w:space="0" w:color="auto"/>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s-ES" w:eastAsia="en-US"/>
              </w:rPr>
              <w:t>Buck</w:t>
            </w:r>
            <w:proofErr w:type="spellEnd"/>
            <w:r w:rsidRPr="00DC5AC9">
              <w:rPr>
                <w:rFonts w:eastAsia="Times New Roman" w:cs="Times New Roman"/>
                <w:sz w:val="20"/>
                <w:szCs w:val="20"/>
                <w:lang w:val="es-ES" w:eastAsia="en-US"/>
              </w:rPr>
              <w:t xml:space="preserve"> Semillas</w:t>
            </w:r>
          </w:p>
        </w:tc>
        <w:tc>
          <w:tcPr>
            <w:tcW w:w="1866" w:type="dxa"/>
            <w:tcBorders>
              <w:top w:val="single" w:sz="4" w:space="0" w:color="auto"/>
              <w:left w:val="nil"/>
              <w:bottom w:val="single" w:sz="4" w:space="0" w:color="auto"/>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s-ES" w:eastAsia="en-US"/>
              </w:rPr>
              <w:t>Relmó</w:t>
            </w:r>
            <w:proofErr w:type="spellEnd"/>
          </w:p>
        </w:tc>
      </w:tr>
      <w:tr w:rsidR="00DC5AC9" w:rsidRPr="00DC5AC9" w:rsidTr="00980C13">
        <w:trPr>
          <w:trHeight w:val="260"/>
          <w:jc w:val="center"/>
        </w:trPr>
        <w:tc>
          <w:tcPr>
            <w:tcW w:w="3196" w:type="dxa"/>
            <w:tcBorders>
              <w:top w:val="nil"/>
              <w:left w:val="nil"/>
              <w:bottom w:val="nil"/>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s-ES" w:eastAsia="en-US"/>
              </w:rPr>
              <w:t>Pioneer</w:t>
            </w:r>
            <w:proofErr w:type="spellEnd"/>
          </w:p>
        </w:tc>
        <w:tc>
          <w:tcPr>
            <w:tcW w:w="2884" w:type="dxa"/>
            <w:tcBorders>
              <w:top w:val="nil"/>
              <w:left w:val="nil"/>
              <w:bottom w:val="nil"/>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r w:rsidRPr="00DC5AC9">
              <w:rPr>
                <w:rFonts w:eastAsia="Times New Roman" w:cs="Times New Roman"/>
                <w:sz w:val="20"/>
                <w:szCs w:val="20"/>
                <w:lang w:val="es-ES" w:eastAsia="en-US"/>
              </w:rPr>
              <w:t>Criadero Klein</w:t>
            </w:r>
          </w:p>
        </w:tc>
        <w:tc>
          <w:tcPr>
            <w:tcW w:w="1866" w:type="dxa"/>
            <w:tcBorders>
              <w:top w:val="nil"/>
              <w:left w:val="nil"/>
              <w:bottom w:val="nil"/>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r w:rsidRPr="00DC5AC9">
              <w:rPr>
                <w:rFonts w:eastAsia="Times New Roman" w:cs="Times New Roman"/>
                <w:sz w:val="20"/>
                <w:szCs w:val="20"/>
                <w:lang w:val="es-ES" w:eastAsia="en-US"/>
              </w:rPr>
              <w:t>Rusticana</w:t>
            </w:r>
          </w:p>
        </w:tc>
      </w:tr>
      <w:tr w:rsidR="00DC5AC9" w:rsidRPr="00DC5AC9" w:rsidTr="00980C13">
        <w:trPr>
          <w:trHeight w:val="260"/>
          <w:jc w:val="center"/>
        </w:trPr>
        <w:tc>
          <w:tcPr>
            <w:tcW w:w="3196" w:type="dxa"/>
            <w:tcBorders>
              <w:top w:val="single" w:sz="4" w:space="0" w:color="auto"/>
              <w:left w:val="nil"/>
              <w:bottom w:val="single" w:sz="4" w:space="0" w:color="auto"/>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s-ES" w:eastAsia="en-US"/>
              </w:rPr>
              <w:t>Advanta</w:t>
            </w:r>
            <w:proofErr w:type="spellEnd"/>
            <w:r w:rsidRPr="00DC5AC9">
              <w:rPr>
                <w:rFonts w:eastAsia="Times New Roman" w:cs="Times New Roman"/>
                <w:sz w:val="20"/>
                <w:szCs w:val="20"/>
                <w:lang w:val="es-ES" w:eastAsia="en-US"/>
              </w:rPr>
              <w:t xml:space="preserve"> Semillas</w:t>
            </w:r>
          </w:p>
        </w:tc>
        <w:tc>
          <w:tcPr>
            <w:tcW w:w="2884" w:type="dxa"/>
            <w:tcBorders>
              <w:top w:val="single" w:sz="4" w:space="0" w:color="auto"/>
              <w:left w:val="nil"/>
              <w:bottom w:val="single" w:sz="4" w:space="0" w:color="auto"/>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r w:rsidRPr="00DC5AC9">
              <w:rPr>
                <w:rFonts w:eastAsia="Times New Roman" w:cs="Times New Roman"/>
                <w:sz w:val="20"/>
                <w:szCs w:val="20"/>
                <w:lang w:val="es-ES" w:eastAsia="en-US"/>
              </w:rPr>
              <w:t>Baya Casal</w:t>
            </w:r>
          </w:p>
        </w:tc>
        <w:tc>
          <w:tcPr>
            <w:tcW w:w="1866" w:type="dxa"/>
            <w:tcBorders>
              <w:top w:val="single" w:sz="4" w:space="0" w:color="auto"/>
              <w:left w:val="nil"/>
              <w:bottom w:val="single" w:sz="4" w:space="0" w:color="auto"/>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s-ES" w:eastAsia="en-US"/>
              </w:rPr>
              <w:t>Satus</w:t>
            </w:r>
            <w:proofErr w:type="spellEnd"/>
            <w:r w:rsidRPr="00DC5AC9">
              <w:rPr>
                <w:rFonts w:eastAsia="Times New Roman" w:cs="Times New Roman"/>
                <w:sz w:val="20"/>
                <w:szCs w:val="20"/>
                <w:lang w:val="es-ES" w:eastAsia="en-US"/>
              </w:rPr>
              <w:t xml:space="preserve"> </w:t>
            </w:r>
            <w:proofErr w:type="spellStart"/>
            <w:r w:rsidRPr="00DC5AC9">
              <w:rPr>
                <w:rFonts w:eastAsia="Times New Roman" w:cs="Times New Roman"/>
                <w:sz w:val="20"/>
                <w:szCs w:val="20"/>
                <w:lang w:val="es-ES" w:eastAsia="en-US"/>
              </w:rPr>
              <w:t>Ager</w:t>
            </w:r>
            <w:proofErr w:type="spellEnd"/>
          </w:p>
        </w:tc>
      </w:tr>
      <w:tr w:rsidR="00DC5AC9" w:rsidRPr="00DC5AC9" w:rsidTr="00980C13">
        <w:trPr>
          <w:trHeight w:val="260"/>
          <w:jc w:val="center"/>
        </w:trPr>
        <w:tc>
          <w:tcPr>
            <w:tcW w:w="3196" w:type="dxa"/>
            <w:vMerge w:val="restart"/>
            <w:tcBorders>
              <w:top w:val="nil"/>
              <w:left w:val="nil"/>
              <w:bottom w:val="single" w:sz="4" w:space="0" w:color="000000"/>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r w:rsidRPr="00DC5AC9">
              <w:rPr>
                <w:rFonts w:eastAsia="Times New Roman" w:cs="Times New Roman"/>
                <w:sz w:val="20"/>
                <w:szCs w:val="20"/>
                <w:lang w:val="es-ES" w:eastAsia="en-US"/>
              </w:rPr>
              <w:t>Asociación de Cooperativas Argentinas</w:t>
            </w:r>
          </w:p>
        </w:tc>
        <w:tc>
          <w:tcPr>
            <w:tcW w:w="2884" w:type="dxa"/>
            <w:tcBorders>
              <w:top w:val="nil"/>
              <w:left w:val="nil"/>
              <w:bottom w:val="nil"/>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s-ES" w:eastAsia="en-US"/>
              </w:rPr>
              <w:t>Forratec</w:t>
            </w:r>
            <w:proofErr w:type="spellEnd"/>
          </w:p>
        </w:tc>
        <w:tc>
          <w:tcPr>
            <w:tcW w:w="1866" w:type="dxa"/>
            <w:tcBorders>
              <w:top w:val="nil"/>
              <w:left w:val="nil"/>
              <w:bottom w:val="nil"/>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s-ES" w:eastAsia="en-US"/>
              </w:rPr>
              <w:t>Sursem</w:t>
            </w:r>
            <w:proofErr w:type="spellEnd"/>
          </w:p>
        </w:tc>
      </w:tr>
      <w:tr w:rsidR="00DC5AC9" w:rsidRPr="00DC5AC9" w:rsidTr="00980C13">
        <w:trPr>
          <w:trHeight w:val="260"/>
          <w:jc w:val="center"/>
        </w:trPr>
        <w:tc>
          <w:tcPr>
            <w:tcW w:w="3196" w:type="dxa"/>
            <w:vMerge/>
            <w:tcBorders>
              <w:top w:val="nil"/>
              <w:left w:val="nil"/>
              <w:bottom w:val="single" w:sz="4" w:space="0" w:color="000000"/>
              <w:right w:val="nil"/>
            </w:tcBorders>
            <w:vAlign w:val="center"/>
            <w:hideMark/>
          </w:tcPr>
          <w:p w:rsidR="009D047C" w:rsidRPr="00DC5AC9" w:rsidRDefault="009D047C" w:rsidP="00A079E7">
            <w:pPr>
              <w:spacing w:after="0" w:line="240" w:lineRule="auto"/>
              <w:rPr>
                <w:rFonts w:eastAsia="Times New Roman" w:cs="Times New Roman"/>
                <w:sz w:val="20"/>
                <w:szCs w:val="20"/>
                <w:lang w:val="en-US" w:eastAsia="en-US"/>
              </w:rPr>
            </w:pPr>
          </w:p>
        </w:tc>
        <w:tc>
          <w:tcPr>
            <w:tcW w:w="2884" w:type="dxa"/>
            <w:tcBorders>
              <w:top w:val="single" w:sz="4" w:space="0" w:color="auto"/>
              <w:left w:val="nil"/>
              <w:bottom w:val="single" w:sz="4" w:space="0" w:color="auto"/>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r w:rsidRPr="00DC5AC9">
              <w:rPr>
                <w:rFonts w:eastAsia="Times New Roman" w:cs="Times New Roman"/>
                <w:sz w:val="20"/>
                <w:szCs w:val="20"/>
                <w:lang w:val="es-ES" w:eastAsia="en-US"/>
              </w:rPr>
              <w:t>Gear</w:t>
            </w:r>
          </w:p>
        </w:tc>
        <w:tc>
          <w:tcPr>
            <w:tcW w:w="1866" w:type="dxa"/>
            <w:tcBorders>
              <w:top w:val="single" w:sz="4" w:space="0" w:color="auto"/>
              <w:left w:val="nil"/>
              <w:bottom w:val="single" w:sz="4" w:space="0" w:color="auto"/>
              <w:right w:val="nil"/>
            </w:tcBorders>
            <w:shd w:val="clear" w:color="000000" w:fill="FFFFFF"/>
            <w:vAlign w:val="center"/>
            <w:hideMark/>
          </w:tcPr>
          <w:p w:rsidR="009D047C" w:rsidRPr="00DC5AC9" w:rsidRDefault="009D047C" w:rsidP="00A079E7">
            <w:pPr>
              <w:spacing w:after="0" w:line="240" w:lineRule="auto"/>
              <w:rPr>
                <w:rFonts w:eastAsia="Times New Roman" w:cs="Times New Roman"/>
                <w:sz w:val="20"/>
                <w:szCs w:val="20"/>
                <w:lang w:val="en-US" w:eastAsia="en-US"/>
              </w:rPr>
            </w:pPr>
            <w:r w:rsidRPr="00DC5AC9">
              <w:rPr>
                <w:rFonts w:eastAsia="Times New Roman" w:cs="Times New Roman"/>
                <w:sz w:val="20"/>
                <w:szCs w:val="20"/>
                <w:lang w:val="es-ES" w:eastAsia="en-US"/>
              </w:rPr>
              <w:t>Tobin</w:t>
            </w:r>
          </w:p>
        </w:tc>
      </w:tr>
    </w:tbl>
    <w:p w:rsidR="009F599F" w:rsidRPr="00DC5AC9" w:rsidRDefault="009F599F" w:rsidP="009F599F">
      <w:pPr>
        <w:spacing w:after="0" w:line="240" w:lineRule="auto"/>
        <w:jc w:val="both"/>
        <w:rPr>
          <w:rFonts w:cs="Times New Roman"/>
          <w:sz w:val="18"/>
          <w:szCs w:val="18"/>
          <w:lang w:val="es-ES"/>
        </w:rPr>
      </w:pPr>
      <w:r w:rsidRPr="00DC5AC9">
        <w:rPr>
          <w:rFonts w:cs="Times New Roman"/>
          <w:szCs w:val="24"/>
          <w:lang w:val="es-ES"/>
        </w:rPr>
        <w:tab/>
      </w:r>
      <w:r w:rsidRPr="00DC5AC9">
        <w:rPr>
          <w:rFonts w:cs="Times New Roman"/>
          <w:sz w:val="18"/>
          <w:szCs w:val="18"/>
          <w:lang w:val="es-ES"/>
        </w:rPr>
        <w:t>Fuente: MAIZAR</w:t>
      </w:r>
    </w:p>
    <w:p w:rsidR="009F599F" w:rsidRPr="00DC5AC9" w:rsidRDefault="009F599F" w:rsidP="009F599F">
      <w:pPr>
        <w:spacing w:after="0" w:line="240" w:lineRule="auto"/>
        <w:jc w:val="both"/>
        <w:rPr>
          <w:rFonts w:cs="Times New Roman"/>
          <w:sz w:val="18"/>
          <w:szCs w:val="18"/>
          <w:lang w:val="es-ES"/>
        </w:rPr>
      </w:pPr>
    </w:p>
    <w:p w:rsidR="00FF0EC2" w:rsidRPr="00DC5AC9" w:rsidRDefault="00834D07" w:rsidP="009325C7">
      <w:pPr>
        <w:pStyle w:val="Ttulo3"/>
        <w:rPr>
          <w:rFonts w:cs="Times New Roman"/>
          <w:b w:val="0"/>
          <w:color w:val="auto"/>
          <w:sz w:val="24"/>
          <w:u w:val="single"/>
          <w:lang w:val="es-ES"/>
        </w:rPr>
      </w:pPr>
      <w:bookmarkStart w:id="114" w:name="_Toc364112193"/>
      <w:bookmarkStart w:id="115" w:name="_Toc365488844"/>
      <w:r w:rsidRPr="00DC5AC9">
        <w:rPr>
          <w:rFonts w:cs="Times New Roman"/>
          <w:b w:val="0"/>
          <w:color w:val="auto"/>
          <w:sz w:val="24"/>
          <w:u w:val="single"/>
          <w:lang w:val="es-ES"/>
        </w:rPr>
        <w:t>Política</w:t>
      </w:r>
      <w:r w:rsidR="00D22150" w:rsidRPr="00DC5AC9">
        <w:rPr>
          <w:rFonts w:cs="Times New Roman"/>
          <w:b w:val="0"/>
          <w:color w:val="auto"/>
          <w:sz w:val="24"/>
          <w:u w:val="single"/>
          <w:lang w:val="es-ES"/>
        </w:rPr>
        <w:t xml:space="preserve"> (</w:t>
      </w:r>
      <w:r w:rsidR="00CF7A6F" w:rsidRPr="00DC5AC9">
        <w:rPr>
          <w:rFonts w:cs="Times New Roman"/>
          <w:b w:val="0"/>
          <w:color w:val="auto"/>
          <w:sz w:val="24"/>
          <w:u w:val="single"/>
          <w:lang w:val="es-ES"/>
        </w:rPr>
        <w:t>marco legal</w:t>
      </w:r>
      <w:r w:rsidR="00D22150" w:rsidRPr="00DC5AC9">
        <w:rPr>
          <w:rFonts w:cs="Times New Roman"/>
          <w:b w:val="0"/>
          <w:color w:val="auto"/>
          <w:sz w:val="24"/>
          <w:u w:val="single"/>
          <w:lang w:val="es-ES"/>
        </w:rPr>
        <w:t>)</w:t>
      </w:r>
      <w:bookmarkEnd w:id="114"/>
      <w:bookmarkEnd w:id="115"/>
      <w:r w:rsidR="00FF0EC2" w:rsidRPr="00DC5AC9">
        <w:rPr>
          <w:rFonts w:cs="Times New Roman"/>
          <w:b w:val="0"/>
          <w:color w:val="auto"/>
          <w:sz w:val="24"/>
          <w:u w:val="single"/>
          <w:lang w:val="es-ES"/>
        </w:rPr>
        <w:t xml:space="preserve"> </w:t>
      </w:r>
    </w:p>
    <w:p w:rsidR="00FF0EC2" w:rsidRPr="00DC5AC9" w:rsidRDefault="00FF0EC2" w:rsidP="00AC3EB7">
      <w:pPr>
        <w:spacing w:after="0" w:line="360" w:lineRule="auto"/>
        <w:ind w:firstLine="720"/>
        <w:jc w:val="both"/>
        <w:rPr>
          <w:rFonts w:cs="Times New Roman"/>
          <w:szCs w:val="24"/>
          <w:lang w:val="es-ES"/>
        </w:rPr>
      </w:pPr>
      <w:r w:rsidRPr="00DC5AC9">
        <w:rPr>
          <w:rFonts w:cs="Times New Roman"/>
          <w:szCs w:val="24"/>
          <w:lang w:val="es-ES"/>
        </w:rPr>
        <w:t xml:space="preserve">En relación con las políticas para el sector de semillas, el Ministerio de Agricultura, Ganadería y Pesca </w:t>
      </w:r>
      <w:r w:rsidR="00EE5509" w:rsidRPr="00DC5AC9">
        <w:rPr>
          <w:rFonts w:cs="Times New Roman"/>
          <w:szCs w:val="24"/>
          <w:lang w:val="es-ES"/>
        </w:rPr>
        <w:t>(</w:t>
      </w:r>
      <w:r w:rsidR="00EE5509" w:rsidRPr="00DC5AC9">
        <w:rPr>
          <w:rFonts w:cs="Times New Roman"/>
          <w:szCs w:val="24"/>
        </w:rPr>
        <w:t>MAGyP</w:t>
      </w:r>
      <w:r w:rsidR="00EE5509" w:rsidRPr="00DC5AC9">
        <w:rPr>
          <w:rFonts w:cs="Times New Roman"/>
          <w:szCs w:val="24"/>
          <w:lang w:val="es-ES"/>
        </w:rPr>
        <w:t xml:space="preserve">) </w:t>
      </w:r>
      <w:r w:rsidRPr="00DC5AC9">
        <w:rPr>
          <w:rFonts w:cs="Times New Roman"/>
          <w:szCs w:val="24"/>
          <w:lang w:val="es-ES"/>
        </w:rPr>
        <w:t xml:space="preserve">convocó en 2012 </w:t>
      </w:r>
      <w:r w:rsidR="00A21826" w:rsidRPr="00DC5AC9">
        <w:rPr>
          <w:rFonts w:cs="Times New Roman"/>
          <w:szCs w:val="24"/>
          <w:lang w:val="es-ES"/>
        </w:rPr>
        <w:t>a una Mesa de Trabajo Público-</w:t>
      </w:r>
      <w:r w:rsidRPr="00DC5AC9">
        <w:rPr>
          <w:rFonts w:cs="Times New Roman"/>
          <w:szCs w:val="24"/>
          <w:lang w:val="es-ES"/>
        </w:rPr>
        <w:t xml:space="preserve">Privada con participación de toda la cadena de la semilla para discutir una nueva ley de Semillas y Creaciones </w:t>
      </w:r>
      <w:proofErr w:type="spellStart"/>
      <w:r w:rsidRPr="00DC5AC9">
        <w:rPr>
          <w:rFonts w:cs="Times New Roman"/>
          <w:szCs w:val="24"/>
          <w:lang w:val="es-ES"/>
        </w:rPr>
        <w:t>Fitogenéticas</w:t>
      </w:r>
      <w:proofErr w:type="spellEnd"/>
      <w:r w:rsidRPr="00DC5AC9">
        <w:rPr>
          <w:rFonts w:cs="Times New Roman"/>
          <w:szCs w:val="24"/>
          <w:lang w:val="es-ES"/>
        </w:rPr>
        <w:t>, destinada a reemplaz</w:t>
      </w:r>
      <w:r w:rsidR="009D1C04" w:rsidRPr="00DC5AC9">
        <w:rPr>
          <w:rFonts w:cs="Times New Roman"/>
          <w:szCs w:val="24"/>
          <w:lang w:val="es-ES"/>
        </w:rPr>
        <w:t>ar el texto actual, que data de</w:t>
      </w:r>
      <w:r w:rsidR="00257949" w:rsidRPr="00DC5AC9">
        <w:rPr>
          <w:rFonts w:cs="Times New Roman"/>
          <w:szCs w:val="24"/>
          <w:lang w:val="es-ES"/>
        </w:rPr>
        <w:t xml:space="preserve"> 1973 (Ley 20.247); la cual</w:t>
      </w:r>
      <w:r w:rsidRPr="00DC5AC9">
        <w:rPr>
          <w:rFonts w:cs="Times New Roman"/>
          <w:szCs w:val="24"/>
          <w:lang w:val="es-ES"/>
        </w:rPr>
        <w:t xml:space="preserve"> es previ</w:t>
      </w:r>
      <w:r w:rsidR="00257949" w:rsidRPr="00DC5AC9">
        <w:rPr>
          <w:rFonts w:cs="Times New Roman"/>
          <w:szCs w:val="24"/>
          <w:lang w:val="es-ES"/>
        </w:rPr>
        <w:t>a</w:t>
      </w:r>
      <w:r w:rsidRPr="00DC5AC9">
        <w:rPr>
          <w:rFonts w:cs="Times New Roman"/>
          <w:szCs w:val="24"/>
          <w:lang w:val="es-ES"/>
        </w:rPr>
        <w:t xml:space="preserve"> a la revolución biotecnológica que cambió radicalmente la forma de sembrar. La actual ley autoriza la reproducción gratuita de semillas por parte de los productores, sin la necesidad de abonar un canon por los avances genéticos logrados. De esta forma no se favorece la inversión en desarrollo ni la liberación de nuevas tecnologías porque no hay un marco adecuado de protección a la propiedad intelectual del obtentor. El pago de regalías es la única manera para que la industria pueda seguir investigando </w:t>
      </w:r>
      <w:r w:rsidR="00EE543A" w:rsidRPr="00DC5AC9">
        <w:rPr>
          <w:rFonts w:cs="Times New Roman"/>
          <w:szCs w:val="24"/>
          <w:lang w:val="es-ES"/>
        </w:rPr>
        <w:t xml:space="preserve">y </w:t>
      </w:r>
      <w:r w:rsidRPr="00DC5AC9">
        <w:rPr>
          <w:rFonts w:cs="Times New Roman"/>
          <w:szCs w:val="24"/>
          <w:lang w:val="es-ES"/>
        </w:rPr>
        <w:t xml:space="preserve">para que los productores dispongan de las mejores tecnologías. El nuevo proyecto de ley tiene como objetivo principal la protección de la propiedad intelectual de los cultivares </w:t>
      </w:r>
      <w:proofErr w:type="spellStart"/>
      <w:r w:rsidRPr="00DC5AC9">
        <w:rPr>
          <w:rFonts w:cs="Times New Roman"/>
          <w:szCs w:val="24"/>
          <w:lang w:val="es-MX"/>
        </w:rPr>
        <w:t>autógamos</w:t>
      </w:r>
      <w:proofErr w:type="spellEnd"/>
      <w:r w:rsidRPr="00DC5AC9">
        <w:rPr>
          <w:rFonts w:cs="Times New Roman"/>
          <w:szCs w:val="24"/>
          <w:lang w:val="es-ES"/>
        </w:rPr>
        <w:t xml:space="preserve">. Además posibilitará impulsar la inversión en investigación, desarrollo y producción de nuevas variedades, contribuyendo así al desarrollo de las economías regionales. Esto permitirá ubicar a la </w:t>
      </w:r>
      <w:r w:rsidR="00017F92" w:rsidRPr="00DC5AC9">
        <w:rPr>
          <w:rFonts w:cs="Times New Roman"/>
          <w:szCs w:val="24"/>
          <w:lang w:val="es-ES"/>
        </w:rPr>
        <w:t>Argentina</w:t>
      </w:r>
      <w:r w:rsidRPr="00DC5AC9">
        <w:rPr>
          <w:rFonts w:cs="Times New Roman"/>
          <w:szCs w:val="24"/>
          <w:lang w:val="es-ES"/>
        </w:rPr>
        <w:t xml:space="preserve"> como un proveedor mundial de genética competitiva de alto valor agregado en los mercados más importantes y exigentes del mundo, y fomentar la diversificación y rotación de cultivos, en un proceso de agricultura sustentable.</w:t>
      </w:r>
    </w:p>
    <w:p w:rsidR="00B349FC" w:rsidRPr="00DC5AC9" w:rsidRDefault="00B349FC" w:rsidP="00B6648F">
      <w:pPr>
        <w:pStyle w:val="Ttulo2"/>
        <w:spacing w:after="240"/>
        <w:rPr>
          <w:rFonts w:cs="Times New Roman"/>
          <w:i w:val="0"/>
          <w:color w:val="auto"/>
          <w:lang w:val="es-ES"/>
        </w:rPr>
      </w:pPr>
      <w:bookmarkStart w:id="116" w:name="_Toc364112194"/>
      <w:bookmarkStart w:id="117" w:name="_Toc365488845"/>
      <w:r w:rsidRPr="00DC5AC9">
        <w:rPr>
          <w:rFonts w:cs="Times New Roman"/>
          <w:i w:val="0"/>
          <w:color w:val="auto"/>
        </w:rPr>
        <w:t>Fertilizantes</w:t>
      </w:r>
      <w:bookmarkEnd w:id="116"/>
      <w:bookmarkEnd w:id="117"/>
    </w:p>
    <w:p w:rsidR="003851A4" w:rsidRPr="00DC5AC9" w:rsidRDefault="00834D07" w:rsidP="003851A4">
      <w:pPr>
        <w:spacing w:after="0" w:line="360" w:lineRule="auto"/>
        <w:ind w:firstLine="630"/>
        <w:jc w:val="both"/>
        <w:rPr>
          <w:rFonts w:cs="Times New Roman"/>
          <w:szCs w:val="24"/>
          <w:lang w:val="es-ES"/>
        </w:rPr>
      </w:pPr>
      <w:r w:rsidRPr="00DC5AC9">
        <w:rPr>
          <w:rFonts w:cs="Times New Roman"/>
          <w:szCs w:val="24"/>
          <w:lang w:val="es-ES"/>
        </w:rPr>
        <w:t xml:space="preserve">La agricultura </w:t>
      </w:r>
      <w:r w:rsidR="006A712E" w:rsidRPr="00DC5AC9">
        <w:rPr>
          <w:rFonts w:cs="Times New Roman"/>
          <w:szCs w:val="24"/>
          <w:lang w:val="es-ES"/>
        </w:rPr>
        <w:t>a</w:t>
      </w:r>
      <w:r w:rsidR="00017F92" w:rsidRPr="00DC5AC9">
        <w:rPr>
          <w:rFonts w:cs="Times New Roman"/>
          <w:szCs w:val="24"/>
          <w:lang w:val="es-ES"/>
        </w:rPr>
        <w:t>rgentina</w:t>
      </w:r>
      <w:r w:rsidRPr="00DC5AC9">
        <w:rPr>
          <w:rFonts w:cs="Times New Roman"/>
          <w:szCs w:val="24"/>
          <w:lang w:val="es-ES"/>
        </w:rPr>
        <w:t xml:space="preserve"> se desarrolló inicialmente con un muy bajo uso de fertilizantes, basándose fundamentalmente en la alta fertilidad natural de los suelos y, en el caso de la región pampeana y peri</w:t>
      </w:r>
      <w:r w:rsidR="00327187" w:rsidRPr="00DC5AC9">
        <w:rPr>
          <w:rFonts w:cs="Times New Roman"/>
          <w:szCs w:val="24"/>
          <w:lang w:val="es-ES"/>
        </w:rPr>
        <w:t>-</w:t>
      </w:r>
      <w:r w:rsidRPr="00DC5AC9">
        <w:rPr>
          <w:rFonts w:cs="Times New Roman"/>
          <w:szCs w:val="24"/>
          <w:lang w:val="es-ES"/>
        </w:rPr>
        <w:t xml:space="preserve">pampeana, en la rotación de cultivos anuales con </w:t>
      </w:r>
      <w:r w:rsidRPr="00DC5AC9">
        <w:rPr>
          <w:rFonts w:cs="Times New Roman"/>
          <w:szCs w:val="24"/>
          <w:lang w:val="es-ES"/>
        </w:rPr>
        <w:lastRenderedPageBreak/>
        <w:t>pasturas perennes. El deterioro progresivo de la capacidad de abastecimiento de nutrientes de los suelos como resultado de los balances negativos de nutrientes (extracciones muy superiores a las aplicaciones) generó deficiencias de N, P y S que deben ser eliminadas para lograr altos rendimientos en el marco de una agricultura sustentable.</w:t>
      </w:r>
      <w:r w:rsidR="003851A4" w:rsidRPr="00DC5AC9">
        <w:rPr>
          <w:rFonts w:cs="Times New Roman"/>
          <w:szCs w:val="24"/>
          <w:lang w:val="es-ES"/>
        </w:rPr>
        <w:t xml:space="preserve"> </w:t>
      </w:r>
    </w:p>
    <w:p w:rsidR="00834D07" w:rsidRPr="00DC5AC9" w:rsidRDefault="00834D07" w:rsidP="003851A4">
      <w:pPr>
        <w:spacing w:after="0" w:line="360" w:lineRule="auto"/>
        <w:ind w:firstLine="630"/>
        <w:jc w:val="both"/>
        <w:rPr>
          <w:rFonts w:cs="Times New Roman"/>
          <w:szCs w:val="24"/>
          <w:lang w:val="es-ES"/>
        </w:rPr>
      </w:pPr>
      <w:r w:rsidRPr="00DC5AC9">
        <w:rPr>
          <w:rFonts w:cs="Times New Roman"/>
          <w:szCs w:val="24"/>
          <w:lang w:val="es-ES"/>
        </w:rPr>
        <w:t xml:space="preserve">En el 2005, se creó la Asociación Civil Fertilizar, que fue impulsada y </w:t>
      </w:r>
      <w:proofErr w:type="spellStart"/>
      <w:r w:rsidRPr="00DC5AC9">
        <w:rPr>
          <w:rFonts w:cs="Times New Roman"/>
          <w:szCs w:val="24"/>
          <w:lang w:val="es-ES"/>
        </w:rPr>
        <w:t>gerenciada</w:t>
      </w:r>
      <w:proofErr w:type="spellEnd"/>
      <w:r w:rsidRPr="00DC5AC9">
        <w:rPr>
          <w:rFonts w:cs="Times New Roman"/>
          <w:szCs w:val="24"/>
          <w:lang w:val="es-ES"/>
        </w:rPr>
        <w:t xml:space="preserve"> por las empresas productoras y/o distribuidoras de fertilizantes en el país.</w:t>
      </w:r>
      <w:r w:rsidR="00E214D1" w:rsidRPr="00DC5AC9">
        <w:rPr>
          <w:rFonts w:cs="Times New Roman"/>
          <w:szCs w:val="24"/>
          <w:lang w:val="es-ES"/>
        </w:rPr>
        <w:t xml:space="preserve"> Asimismo, durante</w:t>
      </w:r>
      <w:r w:rsidRPr="00DC5AC9">
        <w:rPr>
          <w:rFonts w:cs="Times New Roman"/>
          <w:szCs w:val="24"/>
          <w:lang w:val="es-ES"/>
        </w:rPr>
        <w:t xml:space="preserve"> esos años comenzó el desarrollo de la Agricultura de Precisión </w:t>
      </w:r>
      <w:r w:rsidR="006A712E" w:rsidRPr="00DC5AC9">
        <w:rPr>
          <w:rFonts w:cs="Times New Roman"/>
          <w:szCs w:val="24"/>
          <w:lang w:val="es-ES"/>
        </w:rPr>
        <w:t>impulsada desde el INTA-</w:t>
      </w:r>
      <w:proofErr w:type="spellStart"/>
      <w:r w:rsidRPr="00DC5AC9">
        <w:rPr>
          <w:rFonts w:cs="Times New Roman"/>
          <w:szCs w:val="24"/>
          <w:lang w:val="es-ES"/>
        </w:rPr>
        <w:t>Manfredi</w:t>
      </w:r>
      <w:proofErr w:type="spellEnd"/>
      <w:r w:rsidRPr="00DC5AC9">
        <w:rPr>
          <w:rFonts w:cs="Times New Roman"/>
          <w:szCs w:val="24"/>
          <w:lang w:val="es-ES"/>
        </w:rPr>
        <w:t xml:space="preserve"> en la provincia de Córdoba. Paulatinamente se fueron adaptando tecnologías que permitieron hacer un uso más eficiente de los fertilizantes nitrogenados como los lectores de índice verde y el manejo de dosis variables. </w:t>
      </w:r>
      <w:r w:rsidR="0029284C" w:rsidRPr="00DC5AC9">
        <w:rPr>
          <w:rFonts w:cs="Times New Roman"/>
          <w:szCs w:val="24"/>
          <w:lang w:val="es-ES"/>
        </w:rPr>
        <w:t xml:space="preserve">Por ejemplo, </w:t>
      </w:r>
      <w:r w:rsidRPr="00DC5AC9">
        <w:rPr>
          <w:rFonts w:cs="Times New Roman"/>
          <w:szCs w:val="24"/>
          <w:lang w:val="es-ES"/>
        </w:rPr>
        <w:t>INTA</w:t>
      </w:r>
      <w:r w:rsidR="006A712E" w:rsidRPr="00DC5AC9">
        <w:rPr>
          <w:rFonts w:cs="Times New Roman"/>
          <w:szCs w:val="24"/>
          <w:lang w:val="es-ES"/>
        </w:rPr>
        <w:t>-</w:t>
      </w:r>
      <w:r w:rsidRPr="00DC5AC9">
        <w:rPr>
          <w:rFonts w:cs="Times New Roman"/>
          <w:szCs w:val="24"/>
          <w:lang w:val="es-ES"/>
        </w:rPr>
        <w:t xml:space="preserve"> Paraná y </w:t>
      </w:r>
      <w:r w:rsidR="006A712E" w:rsidRPr="00DC5AC9">
        <w:rPr>
          <w:rFonts w:cs="Times New Roman"/>
          <w:szCs w:val="24"/>
          <w:lang w:val="es-ES"/>
        </w:rPr>
        <w:t>la Asociación Argentina de Productores en Siembra Directa (AAPRESID</w:t>
      </w:r>
      <w:r w:rsidR="003851A4" w:rsidRPr="00DC5AC9">
        <w:rPr>
          <w:rStyle w:val="Refdenotaalpie"/>
          <w:rFonts w:cs="Times New Roman"/>
        </w:rPr>
        <w:footnoteReference w:id="8"/>
      </w:r>
      <w:r w:rsidR="006A712E" w:rsidRPr="00DC5AC9">
        <w:rPr>
          <w:rFonts w:cs="Times New Roman"/>
          <w:szCs w:val="24"/>
          <w:lang w:val="es-ES"/>
        </w:rPr>
        <w:t>)</w:t>
      </w:r>
      <w:r w:rsidR="00CB461E" w:rsidRPr="00DC5AC9">
        <w:rPr>
          <w:rFonts w:cs="Times New Roman"/>
          <w:szCs w:val="24"/>
          <w:lang w:val="es-ES"/>
        </w:rPr>
        <w:t>,</w:t>
      </w:r>
      <w:r w:rsidRPr="00DC5AC9">
        <w:rPr>
          <w:rFonts w:cs="Times New Roman"/>
          <w:szCs w:val="24"/>
          <w:lang w:val="es-ES"/>
        </w:rPr>
        <w:t xml:space="preserve"> </w:t>
      </w:r>
      <w:r w:rsidR="003851A4" w:rsidRPr="00DC5AC9">
        <w:rPr>
          <w:rFonts w:cs="Times New Roman"/>
          <w:szCs w:val="24"/>
          <w:lang w:val="es-ES"/>
        </w:rPr>
        <w:t xml:space="preserve"> </w:t>
      </w:r>
      <w:r w:rsidRPr="00DC5AC9">
        <w:rPr>
          <w:rFonts w:cs="Times New Roman"/>
          <w:szCs w:val="24"/>
          <w:lang w:val="es-ES"/>
        </w:rPr>
        <w:t xml:space="preserve">llevaron adelante trabajos pioneros en el manejo de dosis variables de N utilizando sensores remotos en colaboración con la Universidad Estatal de Oklahoma y otras instituciones internacionales. </w:t>
      </w:r>
      <w:r w:rsidR="0029284C" w:rsidRPr="00DC5AC9">
        <w:rPr>
          <w:rFonts w:cs="Times New Roman"/>
          <w:szCs w:val="24"/>
          <w:lang w:val="es-ES"/>
        </w:rPr>
        <w:t>De igual manera l</w:t>
      </w:r>
      <w:r w:rsidRPr="00DC5AC9">
        <w:rPr>
          <w:rFonts w:cs="Times New Roman"/>
          <w:szCs w:val="24"/>
          <w:lang w:val="es-ES"/>
        </w:rPr>
        <w:t xml:space="preserve">os productores privados comenzaron a evaluar el manejo de la fertilización por ambientes con dosis variables de nutrientes. </w:t>
      </w:r>
      <w:r w:rsidR="006A712E" w:rsidRPr="00DC5AC9">
        <w:rPr>
          <w:rFonts w:cs="Times New Roman"/>
          <w:szCs w:val="24"/>
          <w:lang w:val="es-ES"/>
        </w:rPr>
        <w:t xml:space="preserve"> </w:t>
      </w:r>
    </w:p>
    <w:p w:rsidR="00834D07" w:rsidRPr="00DC5AC9" w:rsidRDefault="00834D07" w:rsidP="003A0A0F">
      <w:pPr>
        <w:spacing w:after="0" w:line="360" w:lineRule="auto"/>
        <w:ind w:firstLine="630"/>
        <w:jc w:val="both"/>
        <w:rPr>
          <w:rFonts w:cs="Times New Roman"/>
          <w:szCs w:val="24"/>
          <w:lang w:val="es-ES"/>
        </w:rPr>
      </w:pPr>
      <w:r w:rsidRPr="00DC5AC9">
        <w:rPr>
          <w:rFonts w:cs="Times New Roman"/>
          <w:szCs w:val="24"/>
          <w:lang w:val="es-ES"/>
        </w:rPr>
        <w:t>Se multiplicaron las investigaciones y experimentaciones en los campos de productores en numerosas zonas del país gracias al trabajo de varias instituciones. Estos trabajos tenían objetivos d</w:t>
      </w:r>
      <w:r w:rsidR="00003D7F" w:rsidRPr="00DC5AC9">
        <w:rPr>
          <w:rFonts w:cs="Times New Roman"/>
          <w:szCs w:val="24"/>
          <w:lang w:val="es-ES"/>
        </w:rPr>
        <w:t>e investigación y de extensión con el</w:t>
      </w:r>
      <w:r w:rsidRPr="00DC5AC9">
        <w:rPr>
          <w:rFonts w:cs="Times New Roman"/>
          <w:szCs w:val="24"/>
          <w:lang w:val="es-ES"/>
        </w:rPr>
        <w:t xml:space="preserve"> </w:t>
      </w:r>
      <w:r w:rsidR="00EB301B" w:rsidRPr="00DC5AC9">
        <w:rPr>
          <w:rFonts w:cs="Times New Roman"/>
          <w:szCs w:val="24"/>
          <w:lang w:val="es-ES"/>
        </w:rPr>
        <w:t>involucra</w:t>
      </w:r>
      <w:r w:rsidR="00003D7F" w:rsidRPr="00DC5AC9">
        <w:rPr>
          <w:rFonts w:cs="Times New Roman"/>
          <w:szCs w:val="24"/>
          <w:lang w:val="es-ES"/>
        </w:rPr>
        <w:t>miento</w:t>
      </w:r>
      <w:r w:rsidR="00EB301B" w:rsidRPr="00DC5AC9">
        <w:rPr>
          <w:rFonts w:cs="Times New Roman"/>
          <w:szCs w:val="24"/>
          <w:lang w:val="es-ES"/>
        </w:rPr>
        <w:t xml:space="preserve"> direct</w:t>
      </w:r>
      <w:r w:rsidR="00003D7F" w:rsidRPr="00DC5AC9">
        <w:rPr>
          <w:rFonts w:cs="Times New Roman"/>
          <w:szCs w:val="24"/>
          <w:lang w:val="es-ES"/>
        </w:rPr>
        <w:t>o de</w:t>
      </w:r>
      <w:r w:rsidR="00EB301B" w:rsidRPr="00DC5AC9">
        <w:rPr>
          <w:rFonts w:cs="Times New Roman"/>
          <w:szCs w:val="24"/>
          <w:lang w:val="es-ES"/>
        </w:rPr>
        <w:t xml:space="preserve"> </w:t>
      </w:r>
      <w:r w:rsidRPr="00DC5AC9">
        <w:rPr>
          <w:rFonts w:cs="Times New Roman"/>
          <w:szCs w:val="24"/>
          <w:lang w:val="es-ES"/>
        </w:rPr>
        <w:t>los productores en la evaluación de dosis, fuentes, momentos y formas de aplicación de nutrientes. En los últimos años se multiplicaron las investigaciones para evaluar deficiencias y respuestas a otros nutrientes más allá de N, P y S en cultivos extensivos</w:t>
      </w:r>
      <w:r w:rsidR="00E46E9E" w:rsidRPr="00DC5AC9">
        <w:rPr>
          <w:rFonts w:cs="Times New Roman"/>
          <w:szCs w:val="24"/>
          <w:lang w:val="es-ES"/>
        </w:rPr>
        <w:t xml:space="preserve">, </w:t>
      </w:r>
      <w:r w:rsidR="00003D7F" w:rsidRPr="00DC5AC9">
        <w:rPr>
          <w:rFonts w:cs="Times New Roman"/>
          <w:szCs w:val="24"/>
          <w:lang w:val="es-MX"/>
        </w:rPr>
        <w:t>ej.</w:t>
      </w:r>
      <w:r w:rsidR="00003D7F" w:rsidRPr="00DC5AC9">
        <w:rPr>
          <w:rFonts w:cs="Times New Roman"/>
          <w:szCs w:val="24"/>
          <w:lang w:val="es-ES"/>
        </w:rPr>
        <w:t xml:space="preserve"> </w:t>
      </w:r>
      <w:r w:rsidR="00E46E9E" w:rsidRPr="00DC5AC9">
        <w:rPr>
          <w:rFonts w:cs="Times New Roman"/>
          <w:szCs w:val="24"/>
          <w:lang w:val="es-ES"/>
        </w:rPr>
        <w:t>se</w:t>
      </w:r>
      <w:r w:rsidRPr="00DC5AC9">
        <w:rPr>
          <w:rFonts w:cs="Times New Roman"/>
          <w:szCs w:val="24"/>
          <w:lang w:val="es-ES"/>
        </w:rPr>
        <w:t xml:space="preserve"> determinaron respuestas a zinc en maíz. Sin embargo, a pesar del notable aumento en el consumo de Fertilizantes, el desbalance de nutrientes sigue siendo muy importante.</w:t>
      </w:r>
    </w:p>
    <w:p w:rsidR="00B349FC" w:rsidRPr="00DC5AC9" w:rsidRDefault="00D859F2" w:rsidP="00D859F2">
      <w:pPr>
        <w:spacing w:line="360" w:lineRule="auto"/>
        <w:ind w:firstLine="630"/>
        <w:jc w:val="both"/>
        <w:rPr>
          <w:rFonts w:cs="Times New Roman"/>
          <w:szCs w:val="24"/>
          <w:lang w:val="es-ES"/>
        </w:rPr>
      </w:pPr>
      <w:r w:rsidRPr="00DC5AC9">
        <w:rPr>
          <w:rFonts w:cs="Times New Roman"/>
          <w:szCs w:val="24"/>
          <w:lang w:val="es-ES"/>
        </w:rPr>
        <w:t xml:space="preserve">El productor argentino comprobó que le resulta muy rentable fertilizar dado que los rendimientos de los cultivos aumentan cuando cuentan con los nutrientes adecuados. Es </w:t>
      </w:r>
      <w:r w:rsidR="002413EE" w:rsidRPr="00DC5AC9">
        <w:rPr>
          <w:rFonts w:cs="Times New Roman"/>
          <w:szCs w:val="24"/>
          <w:lang w:val="es-ES"/>
        </w:rPr>
        <w:t>así</w:t>
      </w:r>
      <w:r w:rsidRPr="00DC5AC9">
        <w:rPr>
          <w:rFonts w:cs="Times New Roman"/>
          <w:szCs w:val="24"/>
          <w:lang w:val="es-ES"/>
        </w:rPr>
        <w:t xml:space="preserve"> que se observa un crecimiento de la demanda de fertilizantes, la que paso de </w:t>
      </w:r>
      <w:r w:rsidR="007775BC" w:rsidRPr="00DC5AC9">
        <w:rPr>
          <w:rFonts w:cs="Times New Roman"/>
          <w:szCs w:val="24"/>
          <w:lang w:val="es-ES"/>
        </w:rPr>
        <w:t>150 mil t en 1963 a 3.</w:t>
      </w:r>
      <w:r w:rsidR="00B349FC" w:rsidRPr="00DC5AC9">
        <w:rPr>
          <w:rFonts w:cs="Times New Roman"/>
          <w:szCs w:val="24"/>
          <w:lang w:val="es-ES"/>
        </w:rPr>
        <w:t>7 millones de t</w:t>
      </w:r>
      <w:r w:rsidR="000B6636" w:rsidRPr="00DC5AC9">
        <w:rPr>
          <w:rFonts w:cs="Times New Roman"/>
          <w:szCs w:val="24"/>
          <w:lang w:val="es-ES"/>
        </w:rPr>
        <w:t xml:space="preserve"> </w:t>
      </w:r>
      <w:r w:rsidR="00B349FC" w:rsidRPr="00DC5AC9">
        <w:rPr>
          <w:rFonts w:cs="Times New Roman"/>
          <w:szCs w:val="24"/>
          <w:lang w:val="es-ES"/>
        </w:rPr>
        <w:t>en 2011</w:t>
      </w:r>
      <w:r w:rsidR="000D2F2E" w:rsidRPr="00DC5AC9">
        <w:rPr>
          <w:rFonts w:cs="Times New Roman"/>
          <w:szCs w:val="24"/>
          <w:lang w:val="es-ES"/>
        </w:rPr>
        <w:t xml:space="preserve">; </w:t>
      </w:r>
      <w:r w:rsidR="000B6636" w:rsidRPr="00DC5AC9">
        <w:rPr>
          <w:rFonts w:cs="Times New Roman"/>
          <w:szCs w:val="24"/>
          <w:lang w:val="es-ES"/>
        </w:rPr>
        <w:t>presentando</w:t>
      </w:r>
      <w:r w:rsidRPr="00DC5AC9">
        <w:rPr>
          <w:rFonts w:cs="Times New Roman"/>
          <w:szCs w:val="24"/>
          <w:lang w:val="es-ES"/>
        </w:rPr>
        <w:t xml:space="preserve"> una tasa anual promedio de crecimiento del 15%.</w:t>
      </w:r>
      <w:r w:rsidR="00795AEE" w:rsidRPr="00DC5AC9">
        <w:rPr>
          <w:rFonts w:cs="Times New Roman"/>
          <w:szCs w:val="24"/>
          <w:lang w:val="es-ES"/>
        </w:rPr>
        <w:t xml:space="preserve"> </w:t>
      </w:r>
      <w:r w:rsidR="00104746" w:rsidRPr="00DC5AC9">
        <w:rPr>
          <w:rFonts w:cs="Times New Roman"/>
          <w:szCs w:val="24"/>
          <w:lang w:val="es-ES"/>
        </w:rPr>
        <w:t>Se estima que e</w:t>
      </w:r>
      <w:r w:rsidR="000D2F2E" w:rsidRPr="00DC5AC9">
        <w:rPr>
          <w:rFonts w:cs="Times New Roman"/>
          <w:szCs w:val="24"/>
          <w:lang w:val="es-ES"/>
        </w:rPr>
        <w:t xml:space="preserve">n promedio el 76% del </w:t>
      </w:r>
      <w:r w:rsidR="00795AEE" w:rsidRPr="00DC5AC9">
        <w:rPr>
          <w:rFonts w:cs="Times New Roman"/>
          <w:szCs w:val="24"/>
          <w:lang w:val="es-ES"/>
        </w:rPr>
        <w:t>fertilizante utilizado en la Argentina es importado</w:t>
      </w:r>
      <w:r w:rsidR="00104746" w:rsidRPr="00DC5AC9">
        <w:rPr>
          <w:rFonts w:cs="Times New Roman"/>
          <w:szCs w:val="24"/>
          <w:lang w:val="es-ES"/>
        </w:rPr>
        <w:t xml:space="preserve">, sin embargo la participación </w:t>
      </w:r>
      <w:r w:rsidR="005C7135" w:rsidRPr="00DC5AC9">
        <w:rPr>
          <w:rFonts w:cs="Times New Roman"/>
          <w:szCs w:val="24"/>
          <w:lang w:val="es-ES"/>
        </w:rPr>
        <w:t>de la oferta nacional de este insumo ha presentado una tendencia creciente durante este periodo.</w:t>
      </w:r>
    </w:p>
    <w:p w:rsidR="00C34D74" w:rsidRPr="00DC5AC9" w:rsidRDefault="00017F92" w:rsidP="00B6648F">
      <w:pPr>
        <w:pStyle w:val="Ttulo3"/>
        <w:numPr>
          <w:ilvl w:val="0"/>
          <w:numId w:val="0"/>
        </w:numPr>
        <w:spacing w:after="0"/>
        <w:ind w:left="720" w:hanging="720"/>
        <w:jc w:val="center"/>
        <w:rPr>
          <w:rFonts w:cs="Times New Roman"/>
          <w:color w:val="auto"/>
          <w:lang w:val="es-ES"/>
        </w:rPr>
      </w:pPr>
      <w:bookmarkStart w:id="118" w:name="_Toc364112195"/>
      <w:bookmarkStart w:id="119" w:name="_Toc364117110"/>
      <w:bookmarkStart w:id="120" w:name="_Toc365488846"/>
      <w:r w:rsidRPr="00DC5AC9">
        <w:rPr>
          <w:rFonts w:cs="Times New Roman"/>
          <w:color w:val="auto"/>
          <w:lang w:val="es-ES"/>
        </w:rPr>
        <w:lastRenderedPageBreak/>
        <w:t>Figura</w:t>
      </w:r>
      <w:r w:rsidR="00C34D74" w:rsidRPr="00DC5AC9">
        <w:rPr>
          <w:rFonts w:cs="Times New Roman"/>
          <w:color w:val="auto"/>
          <w:lang w:val="es-ES"/>
        </w:rPr>
        <w:t xml:space="preserve"> </w:t>
      </w:r>
      <w:r w:rsidR="00DD09C0" w:rsidRPr="00DC5AC9">
        <w:rPr>
          <w:rFonts w:cs="Times New Roman"/>
          <w:color w:val="auto"/>
          <w:lang w:val="es-ES"/>
        </w:rPr>
        <w:t>1</w:t>
      </w:r>
      <w:r w:rsidR="00466209" w:rsidRPr="00DC5AC9">
        <w:rPr>
          <w:rFonts w:cs="Times New Roman"/>
          <w:color w:val="auto"/>
          <w:lang w:val="es-ES"/>
        </w:rPr>
        <w:t>7</w:t>
      </w:r>
      <w:r w:rsidR="00E46E9E" w:rsidRPr="00DC5AC9">
        <w:rPr>
          <w:rFonts w:cs="Times New Roman"/>
          <w:color w:val="auto"/>
          <w:lang w:val="es-ES"/>
        </w:rPr>
        <w:t>. Argentina</w:t>
      </w:r>
      <w:r w:rsidR="00C34D74" w:rsidRPr="00DC5AC9">
        <w:rPr>
          <w:rFonts w:cs="Times New Roman"/>
          <w:color w:val="auto"/>
          <w:lang w:val="es-ES"/>
        </w:rPr>
        <w:t>: Evolución del consumo de fertilizantes</w:t>
      </w:r>
      <w:r w:rsidR="0052679A" w:rsidRPr="00DC5AC9">
        <w:rPr>
          <w:rFonts w:cs="Times New Roman"/>
          <w:color w:val="auto"/>
          <w:lang w:val="es-ES"/>
        </w:rPr>
        <w:t>.</w:t>
      </w:r>
      <w:r w:rsidR="00C34D74" w:rsidRPr="00DC5AC9">
        <w:rPr>
          <w:rFonts w:cs="Times New Roman"/>
          <w:color w:val="auto"/>
          <w:lang w:val="es-ES"/>
        </w:rPr>
        <w:t xml:space="preserve"> </w:t>
      </w:r>
      <w:r w:rsidR="0052679A" w:rsidRPr="00DC5AC9">
        <w:rPr>
          <w:rFonts w:cs="Times New Roman"/>
          <w:color w:val="auto"/>
          <w:lang w:val="es-ES"/>
        </w:rPr>
        <w:t>1990-</w:t>
      </w:r>
      <w:r w:rsidR="00C34D74" w:rsidRPr="00DC5AC9">
        <w:rPr>
          <w:rFonts w:cs="Times New Roman"/>
          <w:color w:val="auto"/>
          <w:lang w:val="es-ES"/>
        </w:rPr>
        <w:t>2011</w:t>
      </w:r>
      <w:bookmarkEnd w:id="118"/>
      <w:bookmarkEnd w:id="119"/>
      <w:bookmarkEnd w:id="120"/>
    </w:p>
    <w:p w:rsidR="00C34D74" w:rsidRPr="00DC5AC9" w:rsidRDefault="00C34D74" w:rsidP="00D859F2">
      <w:pPr>
        <w:spacing w:after="0" w:line="240" w:lineRule="auto"/>
        <w:jc w:val="center"/>
        <w:rPr>
          <w:rFonts w:cs="Times New Roman"/>
          <w:sz w:val="18"/>
          <w:szCs w:val="18"/>
          <w:lang w:val="es-ES"/>
        </w:rPr>
      </w:pPr>
      <w:r w:rsidRPr="00DC5AC9">
        <w:rPr>
          <w:rFonts w:cs="Times New Roman"/>
          <w:noProof/>
          <w:sz w:val="18"/>
          <w:szCs w:val="18"/>
          <w:lang w:val="en-US" w:eastAsia="en-US"/>
        </w:rPr>
        <w:drawing>
          <wp:inline distT="0" distB="0" distL="0" distR="0">
            <wp:extent cx="5279366" cy="18280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80819" cy="1828527"/>
                    </a:xfrm>
                    <a:prstGeom prst="rect">
                      <a:avLst/>
                    </a:prstGeom>
                    <a:noFill/>
                  </pic:spPr>
                </pic:pic>
              </a:graphicData>
            </a:graphic>
          </wp:inline>
        </w:drawing>
      </w:r>
    </w:p>
    <w:p w:rsidR="00C34D74" w:rsidRPr="00DC5AC9" w:rsidRDefault="00C34D74" w:rsidP="003A0A0F">
      <w:pPr>
        <w:spacing w:after="0" w:line="240" w:lineRule="auto"/>
        <w:jc w:val="both"/>
        <w:rPr>
          <w:rFonts w:cs="Times New Roman"/>
          <w:sz w:val="18"/>
          <w:szCs w:val="18"/>
          <w:lang w:val="es-ES"/>
        </w:rPr>
      </w:pPr>
      <w:r w:rsidRPr="00DC5AC9">
        <w:rPr>
          <w:rFonts w:cs="Times New Roman"/>
          <w:sz w:val="18"/>
          <w:szCs w:val="18"/>
          <w:lang w:val="es-ES"/>
        </w:rPr>
        <w:t>Fuente: Fertilizar</w:t>
      </w:r>
    </w:p>
    <w:p w:rsidR="00B349FC" w:rsidRPr="00DC5AC9" w:rsidRDefault="00B349FC" w:rsidP="00B6648F">
      <w:pPr>
        <w:pStyle w:val="Ttulo2"/>
        <w:spacing w:after="240"/>
        <w:rPr>
          <w:rFonts w:cs="Times New Roman"/>
          <w:i w:val="0"/>
          <w:color w:val="auto"/>
          <w:lang w:val="es-ES"/>
        </w:rPr>
      </w:pPr>
      <w:bookmarkStart w:id="121" w:name="_Toc364112196"/>
      <w:bookmarkStart w:id="122" w:name="_Toc365488847"/>
      <w:r w:rsidRPr="00DC5AC9">
        <w:rPr>
          <w:rFonts w:cs="Times New Roman"/>
          <w:i w:val="0"/>
          <w:color w:val="auto"/>
        </w:rPr>
        <w:t>Fitosanitarios</w:t>
      </w:r>
      <w:bookmarkEnd w:id="121"/>
      <w:bookmarkEnd w:id="122"/>
    </w:p>
    <w:p w:rsidR="00B349FC" w:rsidRPr="00DC5AC9" w:rsidRDefault="00B349FC" w:rsidP="003E408C">
      <w:pPr>
        <w:spacing w:after="0" w:line="360" w:lineRule="auto"/>
        <w:ind w:firstLine="540"/>
        <w:jc w:val="both"/>
        <w:rPr>
          <w:rFonts w:cs="Times New Roman"/>
          <w:szCs w:val="24"/>
          <w:lang w:val="es-ES"/>
        </w:rPr>
      </w:pPr>
      <w:r w:rsidRPr="00DC5AC9">
        <w:rPr>
          <w:rFonts w:cs="Times New Roman"/>
          <w:szCs w:val="24"/>
          <w:lang w:val="es-ES"/>
        </w:rPr>
        <w:t xml:space="preserve">El mercado argentino de fitosanitarios crece sostenidamente, </w:t>
      </w:r>
      <w:r w:rsidR="00392E61" w:rsidRPr="00DC5AC9">
        <w:rPr>
          <w:rFonts w:cs="Times New Roman"/>
          <w:szCs w:val="24"/>
          <w:lang w:val="es-ES"/>
        </w:rPr>
        <w:t xml:space="preserve">facturando el sector </w:t>
      </w:r>
      <w:r w:rsidRPr="00DC5AC9">
        <w:rPr>
          <w:rFonts w:cs="Times New Roman"/>
          <w:szCs w:val="24"/>
          <w:lang w:val="es-ES"/>
        </w:rPr>
        <w:t>en 2011 por primera vez má</w:t>
      </w:r>
      <w:r w:rsidR="008F63A2" w:rsidRPr="00DC5AC9">
        <w:rPr>
          <w:rFonts w:cs="Times New Roman"/>
          <w:szCs w:val="24"/>
          <w:lang w:val="es-ES"/>
        </w:rPr>
        <w:t xml:space="preserve">s de 2 mil millones de dólares; 40.7% de los cuales fueron generados por el cultivo de la soja, 21.8% por el barbecho químico y 11.6% por el maíz. </w:t>
      </w:r>
      <w:r w:rsidR="00EB4BC6" w:rsidRPr="00DC5AC9">
        <w:rPr>
          <w:rFonts w:cs="Times New Roman"/>
          <w:szCs w:val="24"/>
          <w:lang w:val="es-ES"/>
        </w:rPr>
        <w:t xml:space="preserve">La demanda total en ese año llego a </w:t>
      </w:r>
      <w:r w:rsidR="008F63A2" w:rsidRPr="00DC5AC9">
        <w:rPr>
          <w:rFonts w:cs="Times New Roman"/>
          <w:szCs w:val="24"/>
          <w:lang w:val="es-ES"/>
        </w:rPr>
        <w:t xml:space="preserve">336 mil toneladas de </w:t>
      </w:r>
      <w:r w:rsidRPr="00DC5AC9">
        <w:rPr>
          <w:rFonts w:cs="Times New Roman"/>
          <w:szCs w:val="24"/>
          <w:lang w:val="es-ES"/>
        </w:rPr>
        <w:t>fitosanitarios,</w:t>
      </w:r>
      <w:r w:rsidR="008F63A2" w:rsidRPr="00DC5AC9">
        <w:rPr>
          <w:rFonts w:cs="Times New Roman"/>
          <w:szCs w:val="24"/>
          <w:lang w:val="es-ES"/>
        </w:rPr>
        <w:t xml:space="preserve"> de los cuales 39 mil toneladas (12%) fueron aplicados al cultivo de maíz</w:t>
      </w:r>
      <w:r w:rsidR="0029095F" w:rsidRPr="00DC5AC9">
        <w:rPr>
          <w:rFonts w:cs="Times New Roman"/>
          <w:szCs w:val="24"/>
          <w:lang w:val="es-ES"/>
        </w:rPr>
        <w:t xml:space="preserve"> (CASAFE, </w:t>
      </w:r>
      <w:r w:rsidR="00193E93" w:rsidRPr="00DC5AC9">
        <w:rPr>
          <w:rFonts w:cs="Times New Roman"/>
          <w:szCs w:val="24"/>
          <w:lang w:val="es-ES"/>
        </w:rPr>
        <w:t>2013</w:t>
      </w:r>
      <w:r w:rsidR="0029095F" w:rsidRPr="00DC5AC9">
        <w:rPr>
          <w:rFonts w:cs="Times New Roman"/>
          <w:szCs w:val="24"/>
          <w:lang w:val="es-ES"/>
        </w:rPr>
        <w:t>).</w:t>
      </w:r>
      <w:r w:rsidR="000D768F" w:rsidRPr="00DC5AC9">
        <w:rPr>
          <w:rFonts w:cs="Times New Roman"/>
          <w:szCs w:val="24"/>
          <w:lang w:val="es-ES"/>
        </w:rPr>
        <w:t xml:space="preserve"> </w:t>
      </w:r>
      <w:r w:rsidRPr="00DC5AC9">
        <w:rPr>
          <w:rFonts w:cs="Times New Roman"/>
          <w:szCs w:val="24"/>
          <w:lang w:val="es-ES"/>
        </w:rPr>
        <w:t xml:space="preserve">El principal segmento </w:t>
      </w:r>
      <w:r w:rsidR="00EB4BC6" w:rsidRPr="00DC5AC9">
        <w:rPr>
          <w:rFonts w:cs="Times New Roman"/>
          <w:szCs w:val="24"/>
          <w:lang w:val="es-ES"/>
        </w:rPr>
        <w:t xml:space="preserve">de estos productos </w:t>
      </w:r>
      <w:r w:rsidRPr="00DC5AC9">
        <w:rPr>
          <w:rFonts w:cs="Times New Roman"/>
          <w:szCs w:val="24"/>
          <w:lang w:val="es-ES"/>
        </w:rPr>
        <w:t>es el de los herbicidas, con el 59% de la facturación,</w:t>
      </w:r>
      <w:r w:rsidR="007B2304" w:rsidRPr="00DC5AC9">
        <w:rPr>
          <w:rFonts w:cs="Times New Roman"/>
          <w:szCs w:val="24"/>
          <w:lang w:val="es-ES"/>
        </w:rPr>
        <w:t xml:space="preserve"> siendo el</w:t>
      </w:r>
      <w:r w:rsidR="006D76BC" w:rsidRPr="00DC5AC9">
        <w:rPr>
          <w:rFonts w:cs="Times New Roman"/>
          <w:szCs w:val="24"/>
          <w:lang w:val="es-ES"/>
        </w:rPr>
        <w:t xml:space="preserve"> Glifosato</w:t>
      </w:r>
      <w:r w:rsidR="007B2304" w:rsidRPr="00DC5AC9">
        <w:rPr>
          <w:rFonts w:cs="Times New Roman"/>
          <w:szCs w:val="24"/>
          <w:lang w:val="es-ES"/>
        </w:rPr>
        <w:t xml:space="preserve"> su principal activo</w:t>
      </w:r>
      <w:r w:rsidR="006D76BC" w:rsidRPr="00DC5AC9">
        <w:rPr>
          <w:rFonts w:cs="Times New Roman"/>
          <w:szCs w:val="24"/>
          <w:lang w:val="es-ES"/>
        </w:rPr>
        <w:t>;</w:t>
      </w:r>
      <w:r w:rsidR="007B2304" w:rsidRPr="00DC5AC9">
        <w:rPr>
          <w:rFonts w:cs="Times New Roman"/>
          <w:szCs w:val="24"/>
          <w:lang w:val="es-ES"/>
        </w:rPr>
        <w:t xml:space="preserve"> seguido en importancia por </w:t>
      </w:r>
      <w:r w:rsidRPr="00DC5AC9">
        <w:rPr>
          <w:rFonts w:cs="Times New Roman"/>
          <w:szCs w:val="24"/>
          <w:lang w:val="es-ES"/>
        </w:rPr>
        <w:t xml:space="preserve">la </w:t>
      </w:r>
      <w:proofErr w:type="spellStart"/>
      <w:r w:rsidRPr="00DC5AC9">
        <w:rPr>
          <w:rFonts w:cs="Times New Roman"/>
          <w:szCs w:val="24"/>
          <w:lang w:val="es-ES"/>
        </w:rPr>
        <w:t>Atrazina</w:t>
      </w:r>
      <w:proofErr w:type="spellEnd"/>
      <w:r w:rsidRPr="00DC5AC9">
        <w:rPr>
          <w:rFonts w:cs="Times New Roman"/>
          <w:szCs w:val="24"/>
          <w:lang w:val="es-ES"/>
        </w:rPr>
        <w:t>. El segundo segmento en facturación e</w:t>
      </w:r>
      <w:r w:rsidR="00F06F3A" w:rsidRPr="00DC5AC9">
        <w:rPr>
          <w:rFonts w:cs="Times New Roman"/>
          <w:szCs w:val="24"/>
          <w:lang w:val="es-ES"/>
        </w:rPr>
        <w:t xml:space="preserve">s el de insecticidas </w:t>
      </w:r>
      <w:r w:rsidR="003435BE" w:rsidRPr="00DC5AC9">
        <w:rPr>
          <w:rFonts w:cs="Times New Roman"/>
          <w:szCs w:val="24"/>
          <w:lang w:val="es-ES"/>
        </w:rPr>
        <w:t>(17%),</w:t>
      </w:r>
      <w:r w:rsidR="00F06F3A" w:rsidRPr="00DC5AC9">
        <w:rPr>
          <w:rFonts w:cs="Times New Roman"/>
          <w:szCs w:val="24"/>
          <w:lang w:val="es-ES"/>
        </w:rPr>
        <w:t xml:space="preserve"> teniendo como</w:t>
      </w:r>
      <w:r w:rsidRPr="00DC5AC9">
        <w:rPr>
          <w:rFonts w:cs="Times New Roman"/>
          <w:szCs w:val="24"/>
          <w:lang w:val="es-ES"/>
        </w:rPr>
        <w:t xml:space="preserve"> principal activo el </w:t>
      </w:r>
      <w:proofErr w:type="spellStart"/>
      <w:r w:rsidRPr="00DC5AC9">
        <w:rPr>
          <w:rFonts w:cs="Times New Roman"/>
          <w:szCs w:val="24"/>
          <w:lang w:val="es-ES"/>
        </w:rPr>
        <w:t>Clorpirifós</w:t>
      </w:r>
      <w:proofErr w:type="spellEnd"/>
      <w:r w:rsidRPr="00DC5AC9">
        <w:rPr>
          <w:rFonts w:cs="Times New Roman"/>
          <w:szCs w:val="24"/>
          <w:lang w:val="es-ES"/>
        </w:rPr>
        <w:t>, cuyo volumen viene creciendo</w:t>
      </w:r>
      <w:r w:rsidR="00F06F3A" w:rsidRPr="00DC5AC9">
        <w:rPr>
          <w:rFonts w:cs="Times New Roman"/>
          <w:szCs w:val="24"/>
          <w:lang w:val="es-ES"/>
        </w:rPr>
        <w:t xml:space="preserve"> sostenidamente; en cambio </w:t>
      </w:r>
      <w:r w:rsidRPr="00DC5AC9">
        <w:rPr>
          <w:rFonts w:cs="Times New Roman"/>
          <w:szCs w:val="24"/>
          <w:lang w:val="es-ES"/>
        </w:rPr>
        <w:t>los piretroides (</w:t>
      </w:r>
      <w:proofErr w:type="spellStart"/>
      <w:r w:rsidRPr="00DC5AC9">
        <w:rPr>
          <w:rFonts w:cs="Times New Roman"/>
          <w:szCs w:val="24"/>
          <w:lang w:val="es-ES"/>
        </w:rPr>
        <w:t>Cipermetrina</w:t>
      </w:r>
      <w:proofErr w:type="spellEnd"/>
      <w:r w:rsidRPr="00DC5AC9">
        <w:rPr>
          <w:rFonts w:cs="Times New Roman"/>
          <w:szCs w:val="24"/>
          <w:lang w:val="es-ES"/>
        </w:rPr>
        <w:t xml:space="preserve">) están en retroceso. También viene </w:t>
      </w:r>
      <w:r w:rsidR="00A52FE6" w:rsidRPr="00DC5AC9">
        <w:rPr>
          <w:rFonts w:cs="Times New Roman"/>
          <w:szCs w:val="24"/>
          <w:lang w:val="es-ES"/>
        </w:rPr>
        <w:t xml:space="preserve">desarrollándose </w:t>
      </w:r>
      <w:r w:rsidRPr="00DC5AC9">
        <w:rPr>
          <w:rFonts w:cs="Times New Roman"/>
          <w:szCs w:val="24"/>
          <w:lang w:val="es-ES"/>
        </w:rPr>
        <w:t xml:space="preserve">el mercado de otros activos como </w:t>
      </w:r>
      <w:proofErr w:type="spellStart"/>
      <w:r w:rsidRPr="00DC5AC9">
        <w:rPr>
          <w:rFonts w:cs="Times New Roman"/>
          <w:szCs w:val="24"/>
          <w:lang w:val="es-ES"/>
        </w:rPr>
        <w:t>Rynaxypyr</w:t>
      </w:r>
      <w:proofErr w:type="spellEnd"/>
      <w:r w:rsidRPr="00DC5AC9">
        <w:rPr>
          <w:rFonts w:cs="Times New Roman"/>
          <w:szCs w:val="24"/>
          <w:lang w:val="es-ES"/>
        </w:rPr>
        <w:t xml:space="preserve"> y </w:t>
      </w:r>
      <w:proofErr w:type="spellStart"/>
      <w:r w:rsidRPr="00DC5AC9">
        <w:rPr>
          <w:rFonts w:cs="Times New Roman"/>
          <w:szCs w:val="24"/>
          <w:lang w:val="es-ES"/>
        </w:rPr>
        <w:t>Fipronil</w:t>
      </w:r>
      <w:proofErr w:type="spellEnd"/>
      <w:r w:rsidRPr="00DC5AC9">
        <w:rPr>
          <w:rFonts w:cs="Times New Roman"/>
          <w:szCs w:val="24"/>
          <w:lang w:val="es-ES"/>
        </w:rPr>
        <w:t>. En tercer lugar están los fungicidas</w:t>
      </w:r>
      <w:r w:rsidR="00F06F3A" w:rsidRPr="00DC5AC9">
        <w:rPr>
          <w:rFonts w:cs="Times New Roman"/>
          <w:szCs w:val="24"/>
          <w:lang w:val="es-ES"/>
        </w:rPr>
        <w:t xml:space="preserve"> (15%)</w:t>
      </w:r>
      <w:r w:rsidRPr="00DC5AC9">
        <w:rPr>
          <w:rFonts w:cs="Times New Roman"/>
          <w:szCs w:val="24"/>
          <w:lang w:val="es-ES"/>
        </w:rPr>
        <w:t xml:space="preserve">, que vienen creciendo a buen ritmo, aunque ese crecimiento se vio moderado en 2011 a causa de la sequía. Finalmente, en cuarto y quinto lugar se ubican segmentos como </w:t>
      </w:r>
      <w:proofErr w:type="spellStart"/>
      <w:r w:rsidRPr="00DC5AC9">
        <w:rPr>
          <w:rFonts w:cs="Times New Roman"/>
          <w:szCs w:val="24"/>
          <w:lang w:val="es-ES"/>
        </w:rPr>
        <w:t>curasemillas</w:t>
      </w:r>
      <w:proofErr w:type="spellEnd"/>
      <w:r w:rsidR="00F06F3A" w:rsidRPr="00DC5AC9">
        <w:rPr>
          <w:rFonts w:cs="Times New Roman"/>
          <w:szCs w:val="24"/>
          <w:lang w:val="es-ES"/>
        </w:rPr>
        <w:t xml:space="preserve"> (5.5%)</w:t>
      </w:r>
      <w:r w:rsidRPr="00DC5AC9">
        <w:rPr>
          <w:rFonts w:cs="Times New Roman"/>
          <w:szCs w:val="24"/>
          <w:lang w:val="es-ES"/>
        </w:rPr>
        <w:t xml:space="preserve"> y acaricidas</w:t>
      </w:r>
      <w:r w:rsidR="00F06F3A" w:rsidRPr="00DC5AC9">
        <w:rPr>
          <w:rFonts w:cs="Times New Roman"/>
          <w:szCs w:val="24"/>
          <w:lang w:val="es-ES"/>
        </w:rPr>
        <w:t xml:space="preserve"> (0.9%)</w:t>
      </w:r>
      <w:r w:rsidRPr="00DC5AC9">
        <w:rPr>
          <w:rFonts w:cs="Times New Roman"/>
          <w:szCs w:val="24"/>
          <w:lang w:val="es-ES"/>
        </w:rPr>
        <w:t xml:space="preserve">. </w:t>
      </w:r>
      <w:r w:rsidR="00A52FE6" w:rsidRPr="00DC5AC9">
        <w:rPr>
          <w:rFonts w:cs="Times New Roman"/>
          <w:szCs w:val="24"/>
          <w:lang w:val="es-ES"/>
        </w:rPr>
        <w:t>Se estima que e</w:t>
      </w:r>
      <w:r w:rsidRPr="00DC5AC9">
        <w:rPr>
          <w:rFonts w:cs="Times New Roman"/>
          <w:szCs w:val="24"/>
          <w:lang w:val="es-ES"/>
        </w:rPr>
        <w:t xml:space="preserve">n el país </w:t>
      </w:r>
      <w:r w:rsidR="00A52FE6" w:rsidRPr="00DC5AC9">
        <w:rPr>
          <w:rFonts w:cs="Times New Roman"/>
          <w:szCs w:val="24"/>
          <w:lang w:val="es-ES"/>
        </w:rPr>
        <w:t xml:space="preserve">existen </w:t>
      </w:r>
      <w:r w:rsidRPr="00DC5AC9">
        <w:rPr>
          <w:rFonts w:cs="Times New Roman"/>
          <w:szCs w:val="24"/>
          <w:lang w:val="es-ES"/>
        </w:rPr>
        <w:t>alrededor de 100 empresas productoras de fitosanitarios, las cuales emplean en forma directa alrededor de 5 mil personas. El sector está compuesto por un conjunto grande de Pymes nacionales y un reducido número de empresas grandes multinacionales</w:t>
      </w:r>
      <w:r w:rsidR="00EE718C" w:rsidRPr="00DC5AC9">
        <w:rPr>
          <w:rFonts w:cs="Times New Roman"/>
          <w:szCs w:val="24"/>
          <w:lang w:val="es-ES"/>
        </w:rPr>
        <w:t>;</w:t>
      </w:r>
      <w:r w:rsidR="00A52FE6" w:rsidRPr="00DC5AC9">
        <w:rPr>
          <w:rFonts w:cs="Times New Roman"/>
          <w:szCs w:val="24"/>
          <w:lang w:val="es-ES"/>
        </w:rPr>
        <w:t xml:space="preserve"> cubriendo</w:t>
      </w:r>
      <w:r w:rsidR="00EE718C" w:rsidRPr="00DC5AC9">
        <w:rPr>
          <w:rFonts w:cs="Times New Roman"/>
          <w:szCs w:val="24"/>
          <w:lang w:val="es-ES"/>
        </w:rPr>
        <w:t xml:space="preserve"> éstas úl</w:t>
      </w:r>
      <w:r w:rsidR="00A52FE6" w:rsidRPr="00DC5AC9">
        <w:rPr>
          <w:rFonts w:cs="Times New Roman"/>
          <w:szCs w:val="24"/>
          <w:lang w:val="es-ES"/>
        </w:rPr>
        <w:t>timas</w:t>
      </w:r>
      <w:r w:rsidRPr="00DC5AC9">
        <w:rPr>
          <w:rFonts w:cs="Times New Roman"/>
          <w:szCs w:val="24"/>
          <w:lang w:val="es-ES"/>
        </w:rPr>
        <w:t xml:space="preserve"> alrededor del 75% del total de las ventas.</w:t>
      </w:r>
    </w:p>
    <w:p w:rsidR="00B349FC" w:rsidRPr="00DC5AC9" w:rsidRDefault="00B349FC" w:rsidP="00B6648F">
      <w:pPr>
        <w:pStyle w:val="Ttulo2"/>
        <w:spacing w:after="240"/>
        <w:rPr>
          <w:rFonts w:cs="Times New Roman"/>
          <w:i w:val="0"/>
          <w:color w:val="auto"/>
          <w:lang w:val="es-ES"/>
        </w:rPr>
      </w:pPr>
      <w:bookmarkStart w:id="123" w:name="_Toc364112197"/>
      <w:bookmarkStart w:id="124" w:name="_Toc365488848"/>
      <w:r w:rsidRPr="00DC5AC9">
        <w:rPr>
          <w:rFonts w:cs="Times New Roman"/>
          <w:i w:val="0"/>
          <w:color w:val="auto"/>
          <w:lang w:val="es-ES"/>
        </w:rPr>
        <w:t xml:space="preserve">Maquinaria </w:t>
      </w:r>
      <w:r w:rsidRPr="00DC5AC9">
        <w:rPr>
          <w:rFonts w:cs="Times New Roman"/>
          <w:i w:val="0"/>
          <w:color w:val="auto"/>
        </w:rPr>
        <w:t>agrícola</w:t>
      </w:r>
      <w:bookmarkEnd w:id="123"/>
      <w:bookmarkEnd w:id="124"/>
    </w:p>
    <w:p w:rsidR="00706686" w:rsidRPr="00DC5AC9" w:rsidRDefault="00B349FC" w:rsidP="001A2007">
      <w:pPr>
        <w:spacing w:after="0" w:line="360" w:lineRule="auto"/>
        <w:ind w:firstLine="720"/>
        <w:jc w:val="both"/>
        <w:rPr>
          <w:rFonts w:cs="Times New Roman"/>
          <w:szCs w:val="24"/>
          <w:lang w:val="es-ES"/>
        </w:rPr>
      </w:pPr>
      <w:r w:rsidRPr="00DC5AC9">
        <w:rPr>
          <w:rFonts w:cs="Times New Roman"/>
          <w:szCs w:val="24"/>
          <w:lang w:val="es-ES"/>
        </w:rPr>
        <w:t xml:space="preserve">La industria de maquinaria agrícola comenzó en el país en el siglo pasado y ha mostrado una permanente evolución. Hoy cuenta con </w:t>
      </w:r>
      <w:r w:rsidR="00680E12" w:rsidRPr="00DC5AC9">
        <w:rPr>
          <w:rFonts w:cs="Times New Roman"/>
          <w:szCs w:val="24"/>
          <w:lang w:val="es-ES"/>
        </w:rPr>
        <w:t>85</w:t>
      </w:r>
      <w:r w:rsidRPr="00DC5AC9">
        <w:rPr>
          <w:rFonts w:cs="Times New Roman"/>
          <w:szCs w:val="24"/>
          <w:lang w:val="es-ES"/>
        </w:rPr>
        <w:t>0 fábricas que</w:t>
      </w:r>
      <w:r w:rsidR="00680E12" w:rsidRPr="00DC5AC9">
        <w:rPr>
          <w:rFonts w:cs="Times New Roman"/>
          <w:szCs w:val="24"/>
          <w:lang w:val="es-ES"/>
        </w:rPr>
        <w:t xml:space="preserve"> </w:t>
      </w:r>
      <w:r w:rsidRPr="00DC5AC9">
        <w:rPr>
          <w:rFonts w:cs="Times New Roman"/>
          <w:szCs w:val="24"/>
          <w:lang w:val="es-ES"/>
        </w:rPr>
        <w:t xml:space="preserve">emplean unas 40 mil </w:t>
      </w:r>
      <w:r w:rsidRPr="00DC5AC9">
        <w:rPr>
          <w:rFonts w:cs="Times New Roman"/>
          <w:szCs w:val="24"/>
          <w:lang w:val="es-ES"/>
        </w:rPr>
        <w:lastRenderedPageBreak/>
        <w:t xml:space="preserve">personas altamente calificadas y están localizadas principalmente en las provincias de Santa Fe (44%), Córdoba (24%) y Buenos Aires (21%). La </w:t>
      </w:r>
      <w:r w:rsidR="00EE718C" w:rsidRPr="00DC5AC9">
        <w:rPr>
          <w:rFonts w:cs="Times New Roman"/>
          <w:szCs w:val="24"/>
          <w:lang w:val="es-ES"/>
        </w:rPr>
        <w:t xml:space="preserve">evolución de la </w:t>
      </w:r>
      <w:r w:rsidRPr="00DC5AC9">
        <w:rPr>
          <w:rFonts w:cs="Times New Roman"/>
          <w:szCs w:val="24"/>
          <w:lang w:val="es-ES"/>
        </w:rPr>
        <w:t xml:space="preserve">industria está </w:t>
      </w:r>
      <w:r w:rsidR="00EE718C" w:rsidRPr="00DC5AC9">
        <w:rPr>
          <w:rFonts w:cs="Times New Roman"/>
          <w:szCs w:val="24"/>
          <w:lang w:val="es-ES"/>
        </w:rPr>
        <w:t>estrechamente relacionada</w:t>
      </w:r>
      <w:r w:rsidRPr="00DC5AC9">
        <w:rPr>
          <w:rFonts w:cs="Times New Roman"/>
          <w:szCs w:val="24"/>
          <w:lang w:val="es-ES"/>
        </w:rPr>
        <w:t xml:space="preserve"> con el volumen de producción agrícola y los precios de los </w:t>
      </w:r>
      <w:proofErr w:type="spellStart"/>
      <w:r w:rsidRPr="00DC5AC9">
        <w:rPr>
          <w:rFonts w:cs="Times New Roman"/>
          <w:szCs w:val="24"/>
          <w:lang w:val="es-ES"/>
        </w:rPr>
        <w:t>commodities</w:t>
      </w:r>
      <w:proofErr w:type="spellEnd"/>
      <w:r w:rsidRPr="00DC5AC9">
        <w:rPr>
          <w:rFonts w:cs="Times New Roman"/>
          <w:szCs w:val="24"/>
          <w:lang w:val="es-ES"/>
        </w:rPr>
        <w:t xml:space="preserve">. Entre 2003 y 2007 la producción creció a un ritmo anual promedio del 5% alcanzando en 2007 su nivel más alto con 18 mil unidades. Luego comenzó </w:t>
      </w:r>
      <w:r w:rsidR="00A170D9" w:rsidRPr="00DC5AC9">
        <w:rPr>
          <w:rFonts w:cs="Times New Roman"/>
          <w:szCs w:val="24"/>
          <w:lang w:val="es-ES"/>
        </w:rPr>
        <w:t>a reducir</w:t>
      </w:r>
      <w:r w:rsidRPr="00DC5AC9">
        <w:rPr>
          <w:rFonts w:cs="Times New Roman"/>
          <w:szCs w:val="24"/>
          <w:lang w:val="es-ES"/>
        </w:rPr>
        <w:t xml:space="preserve"> debido principalmente a la crisis internacional y a la sequía. Las principales máquinas que se fabrican son sembradoras (30%), pulverizadoras (17%) y tractores (10%). </w:t>
      </w:r>
      <w:r w:rsidR="00F226D8" w:rsidRPr="00DC5AC9">
        <w:rPr>
          <w:rFonts w:cs="Times New Roman"/>
          <w:szCs w:val="24"/>
          <w:lang w:val="es-ES"/>
        </w:rPr>
        <w:t xml:space="preserve"> </w:t>
      </w:r>
    </w:p>
    <w:p w:rsidR="00706686" w:rsidRPr="00DC5AC9" w:rsidRDefault="00680E12" w:rsidP="001A2007">
      <w:pPr>
        <w:spacing w:after="0" w:line="360" w:lineRule="auto"/>
        <w:ind w:firstLine="720"/>
        <w:jc w:val="both"/>
        <w:rPr>
          <w:rFonts w:cs="Times New Roman"/>
          <w:szCs w:val="24"/>
          <w:lang w:val="es-BO"/>
        </w:rPr>
      </w:pPr>
      <w:r w:rsidRPr="00DC5AC9">
        <w:rPr>
          <w:rFonts w:cs="Times New Roman"/>
          <w:szCs w:val="24"/>
          <w:lang w:val="es-ES"/>
        </w:rPr>
        <w:t>En el 2011 el</w:t>
      </w:r>
      <w:r w:rsidR="009A6AE6" w:rsidRPr="00DC5AC9">
        <w:rPr>
          <w:rFonts w:cs="Times New Roman"/>
          <w:szCs w:val="24"/>
          <w:lang w:val="es-BO"/>
        </w:rPr>
        <w:t xml:space="preserve"> mercado interno de </w:t>
      </w:r>
      <w:r w:rsidRPr="00DC5AC9">
        <w:rPr>
          <w:rFonts w:cs="Times New Roman"/>
          <w:szCs w:val="24"/>
          <w:lang w:val="es-BO"/>
        </w:rPr>
        <w:t xml:space="preserve">maquinaria agrícola </w:t>
      </w:r>
      <w:r w:rsidR="009A6AE6" w:rsidRPr="00DC5AC9">
        <w:rPr>
          <w:rFonts w:cs="Times New Roman"/>
          <w:szCs w:val="24"/>
          <w:lang w:val="es-BO"/>
        </w:rPr>
        <w:t xml:space="preserve">Argentina </w:t>
      </w:r>
      <w:r w:rsidRPr="00DC5AC9">
        <w:rPr>
          <w:rFonts w:cs="Times New Roman"/>
          <w:szCs w:val="24"/>
          <w:lang w:val="es-BO"/>
        </w:rPr>
        <w:t>tuvo un récord de</w:t>
      </w:r>
      <w:r w:rsidR="007478E5" w:rsidRPr="00DC5AC9">
        <w:rPr>
          <w:rFonts w:cs="Times New Roman"/>
          <w:szCs w:val="24"/>
          <w:lang w:val="es-BO"/>
        </w:rPr>
        <w:t xml:space="preserve"> 1,</w:t>
      </w:r>
      <w:r w:rsidRPr="00DC5AC9">
        <w:rPr>
          <w:rFonts w:cs="Times New Roman"/>
          <w:szCs w:val="24"/>
          <w:lang w:val="es-BO"/>
        </w:rPr>
        <w:t>45</w:t>
      </w:r>
      <w:r w:rsidR="007478E5" w:rsidRPr="00DC5AC9">
        <w:rPr>
          <w:rFonts w:cs="Times New Roman"/>
          <w:szCs w:val="24"/>
          <w:lang w:val="es-BO"/>
        </w:rPr>
        <w:t>0</w:t>
      </w:r>
      <w:r w:rsidRPr="00DC5AC9">
        <w:rPr>
          <w:rFonts w:cs="Times New Roman"/>
          <w:szCs w:val="24"/>
          <w:lang w:val="es-BO"/>
        </w:rPr>
        <w:t xml:space="preserve"> millones de </w:t>
      </w:r>
      <w:r w:rsidR="00324941" w:rsidRPr="00DC5AC9">
        <w:rPr>
          <w:rFonts w:cs="Times New Roman"/>
          <w:szCs w:val="24"/>
          <w:lang w:val="es-BO"/>
        </w:rPr>
        <w:t>dólares</w:t>
      </w:r>
      <w:r w:rsidR="009A6AE6" w:rsidRPr="00DC5AC9">
        <w:rPr>
          <w:rFonts w:cs="Times New Roman"/>
          <w:szCs w:val="24"/>
          <w:lang w:val="es-BO"/>
        </w:rPr>
        <w:t>,</w:t>
      </w:r>
      <w:r w:rsidRPr="00DC5AC9">
        <w:rPr>
          <w:rFonts w:cs="Times New Roman"/>
          <w:szCs w:val="24"/>
          <w:lang w:val="es-BO"/>
        </w:rPr>
        <w:t xml:space="preserve"> mismos que en el 2012 llego solo a 1</w:t>
      </w:r>
      <w:r w:rsidR="007478E5" w:rsidRPr="00DC5AC9">
        <w:rPr>
          <w:rFonts w:cs="Times New Roman"/>
          <w:szCs w:val="24"/>
          <w:lang w:val="es-BO"/>
        </w:rPr>
        <w:t>,</w:t>
      </w:r>
      <w:r w:rsidRPr="00DC5AC9">
        <w:rPr>
          <w:rFonts w:cs="Times New Roman"/>
          <w:szCs w:val="24"/>
          <w:lang w:val="es-BO"/>
        </w:rPr>
        <w:t>3</w:t>
      </w:r>
      <w:r w:rsidR="007478E5" w:rsidRPr="00DC5AC9">
        <w:rPr>
          <w:rFonts w:cs="Times New Roman"/>
          <w:szCs w:val="24"/>
          <w:lang w:val="es-BO"/>
        </w:rPr>
        <w:t>00</w:t>
      </w:r>
      <w:r w:rsidRPr="00DC5AC9">
        <w:rPr>
          <w:rFonts w:cs="Times New Roman"/>
          <w:szCs w:val="24"/>
          <w:lang w:val="es-BO"/>
        </w:rPr>
        <w:t xml:space="preserve"> millones </w:t>
      </w:r>
      <w:r w:rsidR="009A6AE6" w:rsidRPr="00DC5AC9">
        <w:rPr>
          <w:rFonts w:cs="Times New Roman"/>
          <w:szCs w:val="24"/>
          <w:lang w:val="es-BO"/>
        </w:rPr>
        <w:t>por efecto de la sequía que redujo en un 40</w:t>
      </w:r>
      <w:r w:rsidR="00146219" w:rsidRPr="00DC5AC9">
        <w:rPr>
          <w:rFonts w:cs="Times New Roman"/>
          <w:szCs w:val="24"/>
          <w:lang w:val="es-BO"/>
        </w:rPr>
        <w:t>-</w:t>
      </w:r>
      <w:r w:rsidR="009A6AE6" w:rsidRPr="00DC5AC9">
        <w:rPr>
          <w:rFonts w:cs="Times New Roman"/>
          <w:szCs w:val="24"/>
          <w:lang w:val="es-BO"/>
        </w:rPr>
        <w:t>50% la capacidad de</w:t>
      </w:r>
      <w:r w:rsidRPr="00DC5AC9">
        <w:rPr>
          <w:rFonts w:cs="Times New Roman"/>
          <w:szCs w:val="24"/>
          <w:lang w:val="es-BO"/>
        </w:rPr>
        <w:t xml:space="preserve"> </w:t>
      </w:r>
      <w:r w:rsidR="009A6AE6" w:rsidRPr="00DC5AC9">
        <w:rPr>
          <w:rFonts w:cs="Times New Roman"/>
          <w:szCs w:val="24"/>
          <w:lang w:val="es-BO"/>
        </w:rPr>
        <w:t>compra en aquellos actores que c</w:t>
      </w:r>
      <w:r w:rsidR="00324941" w:rsidRPr="00DC5AC9">
        <w:rPr>
          <w:rFonts w:cs="Times New Roman"/>
          <w:szCs w:val="24"/>
          <w:lang w:val="es-BO"/>
        </w:rPr>
        <w:t xml:space="preserve">ompran máquinas en la Argentina, básicamente </w:t>
      </w:r>
      <w:r w:rsidR="009A6AE6" w:rsidRPr="00DC5AC9">
        <w:rPr>
          <w:rFonts w:cs="Times New Roman"/>
          <w:szCs w:val="24"/>
          <w:lang w:val="es-BO"/>
        </w:rPr>
        <w:t>los productores</w:t>
      </w:r>
      <w:r w:rsidRPr="00DC5AC9">
        <w:rPr>
          <w:rFonts w:cs="Times New Roman"/>
          <w:szCs w:val="24"/>
          <w:lang w:val="es-BO"/>
        </w:rPr>
        <w:t xml:space="preserve"> </w:t>
      </w:r>
      <w:r w:rsidR="009A6AE6" w:rsidRPr="00DC5AC9">
        <w:rPr>
          <w:rFonts w:cs="Times New Roman"/>
          <w:szCs w:val="24"/>
          <w:lang w:val="es-BO"/>
        </w:rPr>
        <w:t>genuinos (pequeños, medianos y grandes), los contratistas de siembra, pulverización y cosecha y</w:t>
      </w:r>
      <w:r w:rsidRPr="00DC5AC9">
        <w:rPr>
          <w:rFonts w:cs="Times New Roman"/>
          <w:szCs w:val="24"/>
          <w:lang w:val="es-BO"/>
        </w:rPr>
        <w:t xml:space="preserve"> </w:t>
      </w:r>
      <w:r w:rsidR="009A6AE6" w:rsidRPr="00DC5AC9">
        <w:rPr>
          <w:rFonts w:cs="Times New Roman"/>
          <w:szCs w:val="24"/>
          <w:lang w:val="es-BO"/>
        </w:rPr>
        <w:t>aquellos productores que alquilan campos y son grandes pero siembran con máquinas propias.</w:t>
      </w:r>
      <w:r w:rsidR="00324941" w:rsidRPr="00DC5AC9">
        <w:rPr>
          <w:rFonts w:cs="Times New Roman"/>
          <w:szCs w:val="24"/>
          <w:lang w:val="es-BO"/>
        </w:rPr>
        <w:t xml:space="preserve"> </w:t>
      </w:r>
      <w:r w:rsidR="009A6AE6" w:rsidRPr="00DC5AC9">
        <w:rPr>
          <w:rFonts w:cs="Times New Roman"/>
          <w:szCs w:val="24"/>
          <w:lang w:val="es-BO"/>
        </w:rPr>
        <w:t>Con el crecimiento del precio de los granos y la aparición de mejores líneas de crédito de la banca</w:t>
      </w:r>
      <w:r w:rsidR="00324941" w:rsidRPr="00DC5AC9">
        <w:rPr>
          <w:rFonts w:cs="Times New Roman"/>
          <w:szCs w:val="24"/>
          <w:lang w:val="es-BO"/>
        </w:rPr>
        <w:t xml:space="preserve"> </w:t>
      </w:r>
      <w:r w:rsidR="009A6AE6" w:rsidRPr="00DC5AC9">
        <w:rPr>
          <w:rFonts w:cs="Times New Roman"/>
          <w:szCs w:val="24"/>
          <w:lang w:val="es-BO"/>
        </w:rPr>
        <w:t xml:space="preserve">pública y privada, el mercado tuvo un leve repunte en los últimos </w:t>
      </w:r>
      <w:r w:rsidR="00324941" w:rsidRPr="00DC5AC9">
        <w:rPr>
          <w:rFonts w:cs="Times New Roman"/>
          <w:szCs w:val="24"/>
          <w:lang w:val="es-BO"/>
        </w:rPr>
        <w:t>primeros meses del 2013 (</w:t>
      </w:r>
      <w:r w:rsidR="00324941" w:rsidRPr="00DC5AC9">
        <w:rPr>
          <w:rFonts w:cs="Times New Roman"/>
          <w:szCs w:val="24"/>
          <w:lang w:val="es-ES"/>
        </w:rPr>
        <w:t xml:space="preserve">INTA </w:t>
      </w:r>
      <w:proofErr w:type="spellStart"/>
      <w:r w:rsidR="00324941" w:rsidRPr="00DC5AC9">
        <w:rPr>
          <w:rFonts w:cs="Times New Roman"/>
          <w:szCs w:val="24"/>
          <w:lang w:val="es-ES"/>
        </w:rPr>
        <w:t>Precop</w:t>
      </w:r>
      <w:proofErr w:type="spellEnd"/>
      <w:r w:rsidR="00324941" w:rsidRPr="00DC5AC9">
        <w:rPr>
          <w:rFonts w:cs="Times New Roman"/>
          <w:szCs w:val="24"/>
          <w:lang w:val="es-ES"/>
        </w:rPr>
        <w:t xml:space="preserve"> EEA </w:t>
      </w:r>
      <w:proofErr w:type="spellStart"/>
      <w:r w:rsidR="00324941" w:rsidRPr="00DC5AC9">
        <w:rPr>
          <w:rFonts w:cs="Times New Roman"/>
          <w:szCs w:val="24"/>
          <w:lang w:val="es-ES"/>
        </w:rPr>
        <w:t>Manfredi</w:t>
      </w:r>
      <w:proofErr w:type="spellEnd"/>
      <w:r w:rsidR="00324941" w:rsidRPr="00DC5AC9">
        <w:rPr>
          <w:rFonts w:cs="Times New Roman"/>
          <w:szCs w:val="24"/>
          <w:lang w:val="es-ES"/>
        </w:rPr>
        <w:t>, 2013</w:t>
      </w:r>
      <w:r w:rsidR="00324941" w:rsidRPr="00DC5AC9">
        <w:rPr>
          <w:rFonts w:cs="Times New Roman"/>
          <w:szCs w:val="24"/>
          <w:lang w:val="es-BO"/>
        </w:rPr>
        <w:t xml:space="preserve">). </w:t>
      </w:r>
    </w:p>
    <w:p w:rsidR="00855F62" w:rsidRPr="00DC5AC9" w:rsidRDefault="00855F62" w:rsidP="00693147">
      <w:pPr>
        <w:pStyle w:val="Ttulo3"/>
        <w:rPr>
          <w:rFonts w:cs="Times New Roman"/>
          <w:b w:val="0"/>
          <w:color w:val="auto"/>
          <w:sz w:val="24"/>
          <w:u w:val="single"/>
          <w:lang w:val="es-ES"/>
        </w:rPr>
      </w:pPr>
      <w:bookmarkStart w:id="125" w:name="_Toc364112198"/>
      <w:bookmarkStart w:id="126" w:name="_Toc365488849"/>
      <w:r w:rsidRPr="00DC5AC9">
        <w:rPr>
          <w:rFonts w:cs="Times New Roman"/>
          <w:b w:val="0"/>
          <w:color w:val="auto"/>
          <w:sz w:val="24"/>
          <w:u w:val="single"/>
          <w:lang w:val="es-ES"/>
        </w:rPr>
        <w:t xml:space="preserve">Equipamiento  para la </w:t>
      </w:r>
      <w:r w:rsidRPr="00DC5AC9">
        <w:rPr>
          <w:rFonts w:cs="Times New Roman"/>
          <w:b w:val="0"/>
          <w:color w:val="auto"/>
          <w:sz w:val="24"/>
          <w:u w:val="single"/>
        </w:rPr>
        <w:t>agricultura</w:t>
      </w:r>
      <w:r w:rsidRPr="00DC5AC9">
        <w:rPr>
          <w:rFonts w:cs="Times New Roman"/>
          <w:b w:val="0"/>
          <w:color w:val="auto"/>
          <w:sz w:val="24"/>
          <w:u w:val="single"/>
          <w:lang w:val="es-ES"/>
        </w:rPr>
        <w:t xml:space="preserve"> de precisión</w:t>
      </w:r>
      <w:bookmarkEnd w:id="125"/>
      <w:bookmarkEnd w:id="126"/>
      <w:r w:rsidRPr="00DC5AC9">
        <w:rPr>
          <w:rFonts w:cs="Times New Roman"/>
          <w:b w:val="0"/>
          <w:color w:val="auto"/>
          <w:sz w:val="24"/>
          <w:u w:val="single"/>
          <w:lang w:val="es-ES"/>
        </w:rPr>
        <w:t xml:space="preserve"> </w:t>
      </w:r>
    </w:p>
    <w:p w:rsidR="00855F62" w:rsidRPr="00DC5AC9" w:rsidRDefault="00855F62" w:rsidP="00560041">
      <w:pPr>
        <w:spacing w:before="240" w:after="0" w:line="360" w:lineRule="auto"/>
        <w:ind w:firstLine="720"/>
        <w:jc w:val="both"/>
        <w:rPr>
          <w:rFonts w:cs="Times New Roman"/>
          <w:szCs w:val="24"/>
          <w:lang w:val="es-ES"/>
        </w:rPr>
      </w:pPr>
      <w:r w:rsidRPr="00DC5AC9">
        <w:rPr>
          <w:rFonts w:cs="Times New Roman"/>
          <w:szCs w:val="24"/>
          <w:lang w:val="es-ES"/>
        </w:rPr>
        <w:t xml:space="preserve">En el rubro maquinaria agrícola también se observa un avance muy importante en la relación entre la mecánica con la electrónica o la tecnología de la comunicación a partir de la aparición de las imágenes satelitales y sus correspondientes software y acceso a internet, que permiten acceder a bases de datos. La maquinaria agrícola comienza a ser además un equipo de toma de información. Esta nueva área conocida como Agricultura de Precisión es quizás la que está generando los mayores avances y conocimientos que permiten motorizar las demás tecnologías. Con la profesionalización del campo las herramientas de control, como auto guías o sensores, pasaron a tener una mayor importancia. La posibilidad de ver en una PC el trabajo de las máquinas en tiempo real ayuda a mejorar el control y evitar y/o corregir errores.   </w:t>
      </w:r>
    </w:p>
    <w:p w:rsidR="00855F62" w:rsidRPr="00DC5AC9" w:rsidRDefault="00855F62" w:rsidP="00855F62">
      <w:pPr>
        <w:spacing w:after="0" w:line="360" w:lineRule="auto"/>
        <w:ind w:firstLine="720"/>
        <w:jc w:val="both"/>
        <w:rPr>
          <w:rFonts w:cs="Times New Roman"/>
          <w:b/>
          <w:szCs w:val="24"/>
          <w:u w:val="single"/>
          <w:lang w:val="es-ES"/>
        </w:rPr>
      </w:pPr>
      <w:r w:rsidRPr="00DC5AC9">
        <w:rPr>
          <w:rFonts w:cs="Times New Roman"/>
          <w:szCs w:val="24"/>
          <w:lang w:val="es-ES"/>
        </w:rPr>
        <w:t xml:space="preserve">El mercado de agro-componentes para máquinas precisas y Agricultura de Precisión en Argentina en el 2007 superó los 31 millones de dólares, sobrepasando en un 50% el valor del 2006. Este mercado creció un 290% en 4 años (2003-07), permitiendo contar con un buen equipamiento de herramientas de Agricultura de Precisión en el presente. Otras </w:t>
      </w:r>
      <w:r w:rsidRPr="00DC5AC9">
        <w:rPr>
          <w:rFonts w:cs="Times New Roman"/>
          <w:szCs w:val="24"/>
          <w:lang w:val="es-ES"/>
        </w:rPr>
        <w:lastRenderedPageBreak/>
        <w:t xml:space="preserve">tecnologías que están creciendo significativamente, y seguramente serán adoptadas cuando el valor de los equipos disminuya, son las que incluyen a los sensores NIRS, que leen </w:t>
      </w:r>
      <w:proofErr w:type="spellStart"/>
      <w:r w:rsidRPr="00DC5AC9">
        <w:rPr>
          <w:rFonts w:cs="Times New Roman"/>
          <w:szCs w:val="24"/>
          <w:lang w:val="es-ES"/>
        </w:rPr>
        <w:t>reflectancia</w:t>
      </w:r>
      <w:proofErr w:type="spellEnd"/>
      <w:r w:rsidRPr="00DC5AC9">
        <w:rPr>
          <w:rFonts w:cs="Times New Roman"/>
          <w:szCs w:val="24"/>
          <w:lang w:val="es-ES"/>
        </w:rPr>
        <w:t xml:space="preserve"> de color y biomasa de los cultivos, o bien proteína y aceite del grano. </w:t>
      </w:r>
    </w:p>
    <w:p w:rsidR="00855F62" w:rsidRPr="00DC5AC9" w:rsidRDefault="00855F62" w:rsidP="00855F62">
      <w:pPr>
        <w:spacing w:after="0" w:line="360" w:lineRule="auto"/>
        <w:ind w:firstLine="720"/>
        <w:jc w:val="both"/>
        <w:rPr>
          <w:rFonts w:cs="Times New Roman"/>
          <w:szCs w:val="24"/>
          <w:lang w:val="es-ES"/>
        </w:rPr>
      </w:pPr>
      <w:r w:rsidRPr="00DC5AC9">
        <w:rPr>
          <w:rFonts w:cs="Times New Roman"/>
          <w:szCs w:val="24"/>
          <w:lang w:val="es-ES"/>
        </w:rPr>
        <w:t xml:space="preserve">La Agricultura de Precisión comienza con la cosechadora, las que actualmente no sólo cosechan granos, sino que ahora también cosechan datos, que permiten estudiar qué es lo que hay que modificar para obtener el potencial de rendimiento en cada uno de los ambientes en los que se produce. La cosechadora es la máquina más evolucionada y complicada de la industria de la maquinaria agrícola. Lleva incluida la más alta tecnología en electrónica, sensores, hardware y software a nivel mundial. El monitoreo y manejo de las funciones de la máquina es totalmente electrónico, automatizado; </w:t>
      </w:r>
      <w:proofErr w:type="spellStart"/>
      <w:r w:rsidRPr="00DC5AC9">
        <w:rPr>
          <w:rFonts w:cs="Times New Roman"/>
          <w:szCs w:val="24"/>
          <w:lang w:val="es-ES"/>
        </w:rPr>
        <w:t>asi</w:t>
      </w:r>
      <w:proofErr w:type="spellEnd"/>
      <w:r w:rsidRPr="00DC5AC9">
        <w:rPr>
          <w:rFonts w:cs="Times New Roman"/>
          <w:szCs w:val="24"/>
          <w:lang w:val="es-ES"/>
        </w:rPr>
        <w:t xml:space="preserve"> como también el monitoreo de los rendimientos es satelital con transmisión de datos en tiempo real.</w:t>
      </w:r>
    </w:p>
    <w:p w:rsidR="00855F62" w:rsidRPr="00DC5AC9" w:rsidRDefault="00466209" w:rsidP="001A2007">
      <w:pPr>
        <w:pStyle w:val="Ttulo3"/>
        <w:numPr>
          <w:ilvl w:val="0"/>
          <w:numId w:val="0"/>
        </w:numPr>
        <w:spacing w:after="0" w:line="240" w:lineRule="auto"/>
        <w:jc w:val="center"/>
        <w:rPr>
          <w:rFonts w:cs="Times New Roman"/>
          <w:color w:val="auto"/>
          <w:lang w:val="es-ES"/>
        </w:rPr>
      </w:pPr>
      <w:bookmarkStart w:id="127" w:name="_Toc364112199"/>
      <w:bookmarkStart w:id="128" w:name="_Toc364117114"/>
      <w:bookmarkStart w:id="129" w:name="_Toc365488850"/>
      <w:r w:rsidRPr="00DC5AC9">
        <w:rPr>
          <w:rFonts w:cs="Times New Roman"/>
          <w:color w:val="auto"/>
          <w:lang w:val="es-ES"/>
        </w:rPr>
        <w:t>Figura 18</w:t>
      </w:r>
      <w:r w:rsidR="00855F62" w:rsidRPr="00DC5AC9">
        <w:rPr>
          <w:rFonts w:cs="Times New Roman"/>
          <w:color w:val="auto"/>
          <w:lang w:val="es-ES"/>
        </w:rPr>
        <w:t>. Argentina: Evolución de la adopción de herramientas de Agricultura de precisión. 1997-2011</w:t>
      </w:r>
      <w:bookmarkEnd w:id="127"/>
      <w:bookmarkEnd w:id="128"/>
      <w:bookmarkEnd w:id="129"/>
      <w:r w:rsidR="00855F62" w:rsidRPr="00DC5AC9">
        <w:rPr>
          <w:rFonts w:cs="Times New Roman"/>
          <w:color w:val="auto"/>
          <w:lang w:val="es-ES"/>
        </w:rPr>
        <w:t xml:space="preserve"> </w:t>
      </w:r>
    </w:p>
    <w:p w:rsidR="00855F62" w:rsidRPr="00DC5AC9" w:rsidRDefault="00855F62" w:rsidP="00855F62">
      <w:pPr>
        <w:spacing w:after="0" w:line="240" w:lineRule="auto"/>
        <w:jc w:val="center"/>
        <w:rPr>
          <w:rFonts w:cs="Times New Roman"/>
          <w:b/>
          <w:lang w:val="es-ES"/>
        </w:rPr>
      </w:pPr>
      <w:r w:rsidRPr="00DC5AC9">
        <w:rPr>
          <w:rFonts w:cs="Times New Roman"/>
          <w:b/>
          <w:noProof/>
          <w:lang w:val="en-US" w:eastAsia="en-US"/>
        </w:rPr>
        <w:drawing>
          <wp:inline distT="0" distB="0" distL="0" distR="0">
            <wp:extent cx="5600700" cy="23131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08789" cy="2316499"/>
                    </a:xfrm>
                    <a:prstGeom prst="rect">
                      <a:avLst/>
                    </a:prstGeom>
                    <a:noFill/>
                  </pic:spPr>
                </pic:pic>
              </a:graphicData>
            </a:graphic>
          </wp:inline>
        </w:drawing>
      </w:r>
    </w:p>
    <w:p w:rsidR="00855F62" w:rsidRPr="00DC5AC9" w:rsidRDefault="00855F62" w:rsidP="00855F62">
      <w:pPr>
        <w:spacing w:after="0" w:line="240" w:lineRule="auto"/>
        <w:rPr>
          <w:rFonts w:cs="Times New Roman"/>
          <w:sz w:val="18"/>
          <w:szCs w:val="18"/>
          <w:lang w:val="es-ES"/>
        </w:rPr>
      </w:pPr>
      <w:r w:rsidRPr="00DC5AC9">
        <w:rPr>
          <w:rFonts w:cs="Times New Roman"/>
          <w:sz w:val="18"/>
          <w:szCs w:val="18"/>
          <w:lang w:val="es-ES"/>
        </w:rPr>
        <w:t xml:space="preserve">Fuente: INTA </w:t>
      </w:r>
      <w:proofErr w:type="spellStart"/>
      <w:r w:rsidRPr="00DC5AC9">
        <w:rPr>
          <w:rFonts w:cs="Times New Roman"/>
          <w:sz w:val="18"/>
          <w:szCs w:val="18"/>
          <w:lang w:val="es-ES"/>
        </w:rPr>
        <w:t>Precop</w:t>
      </w:r>
      <w:proofErr w:type="spellEnd"/>
      <w:r w:rsidRPr="00DC5AC9">
        <w:rPr>
          <w:rFonts w:cs="Times New Roman"/>
          <w:sz w:val="18"/>
          <w:szCs w:val="18"/>
          <w:lang w:val="es-ES"/>
        </w:rPr>
        <w:t xml:space="preserve"> EEA </w:t>
      </w:r>
      <w:proofErr w:type="spellStart"/>
      <w:r w:rsidRPr="00DC5AC9">
        <w:rPr>
          <w:rFonts w:cs="Times New Roman"/>
          <w:sz w:val="18"/>
          <w:szCs w:val="18"/>
          <w:lang w:val="es-ES"/>
        </w:rPr>
        <w:t>Manfredi</w:t>
      </w:r>
      <w:proofErr w:type="spellEnd"/>
    </w:p>
    <w:p w:rsidR="00855F62" w:rsidRPr="00DC5AC9" w:rsidRDefault="00855F62" w:rsidP="00855F62">
      <w:pPr>
        <w:spacing w:after="0" w:line="240" w:lineRule="auto"/>
        <w:rPr>
          <w:rFonts w:cs="Times New Roman"/>
          <w:szCs w:val="24"/>
          <w:lang w:val="es-ES"/>
        </w:rPr>
      </w:pPr>
    </w:p>
    <w:p w:rsidR="00706686" w:rsidRPr="00DC5AC9" w:rsidRDefault="00706686" w:rsidP="00693147">
      <w:pPr>
        <w:pStyle w:val="Ttulo3"/>
        <w:rPr>
          <w:rFonts w:cs="Times New Roman"/>
          <w:b w:val="0"/>
          <w:color w:val="auto"/>
          <w:sz w:val="24"/>
          <w:u w:val="single"/>
          <w:lang w:val="es-ES"/>
        </w:rPr>
      </w:pPr>
      <w:bookmarkStart w:id="130" w:name="_Toc364112200"/>
      <w:bookmarkStart w:id="131" w:name="_Toc365488851"/>
      <w:r w:rsidRPr="00DC5AC9">
        <w:rPr>
          <w:rFonts w:cs="Times New Roman"/>
          <w:b w:val="0"/>
          <w:color w:val="auto"/>
          <w:sz w:val="24"/>
          <w:u w:val="single"/>
        </w:rPr>
        <w:t>Sembradoras</w:t>
      </w:r>
      <w:bookmarkEnd w:id="130"/>
      <w:bookmarkEnd w:id="131"/>
      <w:r w:rsidRPr="00DC5AC9">
        <w:rPr>
          <w:rFonts w:cs="Times New Roman"/>
          <w:b w:val="0"/>
          <w:color w:val="auto"/>
          <w:sz w:val="24"/>
          <w:u w:val="single"/>
          <w:lang w:val="es-ES"/>
        </w:rPr>
        <w:t xml:space="preserve"> </w:t>
      </w:r>
    </w:p>
    <w:p w:rsidR="00855F62" w:rsidRPr="00DC5AC9" w:rsidRDefault="00D00F74" w:rsidP="00855F62">
      <w:pPr>
        <w:spacing w:after="0" w:line="360" w:lineRule="auto"/>
        <w:ind w:firstLine="720"/>
        <w:jc w:val="both"/>
        <w:rPr>
          <w:rFonts w:cs="Times New Roman"/>
          <w:szCs w:val="24"/>
          <w:lang w:val="es-ES"/>
        </w:rPr>
      </w:pPr>
      <w:r w:rsidRPr="00DC5AC9">
        <w:rPr>
          <w:rFonts w:cs="Times New Roman"/>
          <w:szCs w:val="24"/>
          <w:lang w:val="es-ES"/>
        </w:rPr>
        <w:t xml:space="preserve">En el año 2012 se facturó 1,060 millones de dólares en todo el sector de maquinaria agrícola de fabricación nacional, 75% de los cuales correspondieron al mercado interno y el resto a la exportación. El rubro más representativo individualmente es el de las sembradoras, cuya facturación en el 2012 represento el 23% del total. </w:t>
      </w:r>
      <w:r w:rsidR="00B349FC" w:rsidRPr="00DC5AC9">
        <w:rPr>
          <w:rFonts w:cs="Times New Roman"/>
          <w:szCs w:val="24"/>
          <w:lang w:val="es-ES"/>
        </w:rPr>
        <w:t>Las sembradoras de Siembra Directa siguen marcando el rumbo del desarrollo de las Pymes fabricantes de Maquinaria Agrícola y Agro</w:t>
      </w:r>
      <w:r w:rsidR="00492330" w:rsidRPr="00DC5AC9">
        <w:rPr>
          <w:rFonts w:cs="Times New Roman"/>
          <w:szCs w:val="24"/>
          <w:lang w:val="es-ES"/>
        </w:rPr>
        <w:t>-</w:t>
      </w:r>
      <w:r w:rsidR="00B349FC" w:rsidRPr="00DC5AC9">
        <w:rPr>
          <w:rFonts w:cs="Times New Roman"/>
          <w:szCs w:val="24"/>
          <w:lang w:val="es-ES"/>
        </w:rPr>
        <w:t xml:space="preserve">partes de </w:t>
      </w:r>
      <w:r w:rsidR="00017F92" w:rsidRPr="00DC5AC9">
        <w:rPr>
          <w:rFonts w:cs="Times New Roman"/>
          <w:szCs w:val="24"/>
          <w:lang w:val="es-ES"/>
        </w:rPr>
        <w:t>Argentina</w:t>
      </w:r>
      <w:r w:rsidR="00B349FC" w:rsidRPr="00DC5AC9">
        <w:rPr>
          <w:rFonts w:cs="Times New Roman"/>
          <w:szCs w:val="24"/>
          <w:lang w:val="es-ES"/>
        </w:rPr>
        <w:t>. Más de 90 empresas participan del negocio de la fabricación de sembradoras/fertilizadoras y agro</w:t>
      </w:r>
      <w:r w:rsidR="003A7ECF" w:rsidRPr="00DC5AC9">
        <w:rPr>
          <w:rFonts w:cs="Times New Roman"/>
          <w:szCs w:val="24"/>
          <w:lang w:val="es-ES"/>
        </w:rPr>
        <w:t>-</w:t>
      </w:r>
      <w:r w:rsidR="00B349FC" w:rsidRPr="00DC5AC9">
        <w:rPr>
          <w:rFonts w:cs="Times New Roman"/>
          <w:szCs w:val="24"/>
          <w:lang w:val="es-ES"/>
        </w:rPr>
        <w:t>partes de baja y alta complejidad.</w:t>
      </w:r>
      <w:r w:rsidR="00D05754" w:rsidRPr="00DC5AC9">
        <w:rPr>
          <w:rFonts w:cs="Times New Roman"/>
          <w:szCs w:val="24"/>
          <w:lang w:val="es-ES"/>
        </w:rPr>
        <w:t xml:space="preserve"> </w:t>
      </w:r>
      <w:r w:rsidR="00B349FC" w:rsidRPr="00DC5AC9">
        <w:rPr>
          <w:rFonts w:cs="Times New Roman"/>
          <w:szCs w:val="24"/>
          <w:lang w:val="es-ES"/>
        </w:rPr>
        <w:t xml:space="preserve">El mercado de sembradoras está cubierto en un 97% por máquinas nacionales. </w:t>
      </w:r>
      <w:r w:rsidR="00B349FC" w:rsidRPr="00DC5AC9">
        <w:rPr>
          <w:rFonts w:cs="Times New Roman"/>
          <w:szCs w:val="24"/>
          <w:lang w:val="es-ES"/>
        </w:rPr>
        <w:lastRenderedPageBreak/>
        <w:t>Durante el año 2011 se presentaron muchas novedades en el sector, principalmente en el rubro de máquinas para exportación</w:t>
      </w:r>
      <w:r w:rsidR="00DE287F" w:rsidRPr="00DC5AC9">
        <w:rPr>
          <w:rFonts w:cs="Times New Roman"/>
          <w:szCs w:val="24"/>
          <w:lang w:val="es-ES"/>
        </w:rPr>
        <w:t>.</w:t>
      </w:r>
      <w:r w:rsidR="00F871A2" w:rsidRPr="00DC5AC9">
        <w:rPr>
          <w:rFonts w:cs="Times New Roman"/>
          <w:szCs w:val="24"/>
          <w:lang w:val="es-ES"/>
        </w:rPr>
        <w:t xml:space="preserve"> </w:t>
      </w:r>
    </w:p>
    <w:p w:rsidR="00855F62" w:rsidRPr="00DC5AC9" w:rsidRDefault="00855F62" w:rsidP="00693147">
      <w:pPr>
        <w:pStyle w:val="Ttulo3"/>
        <w:rPr>
          <w:rFonts w:cs="Times New Roman"/>
          <w:b w:val="0"/>
          <w:color w:val="auto"/>
          <w:sz w:val="24"/>
          <w:u w:val="single"/>
          <w:lang w:val="es-ES"/>
        </w:rPr>
      </w:pPr>
      <w:bookmarkStart w:id="132" w:name="_Toc364112201"/>
      <w:bookmarkStart w:id="133" w:name="_Toc365488852"/>
      <w:r w:rsidRPr="00DC5AC9">
        <w:rPr>
          <w:rFonts w:cs="Times New Roman"/>
          <w:b w:val="0"/>
          <w:color w:val="auto"/>
          <w:sz w:val="24"/>
          <w:u w:val="single"/>
        </w:rPr>
        <w:t>Pulverizadoras</w:t>
      </w:r>
      <w:bookmarkEnd w:id="132"/>
      <w:bookmarkEnd w:id="133"/>
    </w:p>
    <w:p w:rsidR="00855F62" w:rsidRPr="00DC5AC9" w:rsidRDefault="007B541E" w:rsidP="00855F62">
      <w:pPr>
        <w:spacing w:after="0" w:line="360" w:lineRule="auto"/>
        <w:ind w:firstLine="720"/>
        <w:jc w:val="both"/>
        <w:rPr>
          <w:rFonts w:cs="Times New Roman"/>
          <w:szCs w:val="24"/>
          <w:lang w:val="es-ES"/>
        </w:rPr>
      </w:pPr>
      <w:r w:rsidRPr="00DC5AC9">
        <w:rPr>
          <w:rFonts w:cs="Times New Roman"/>
          <w:szCs w:val="24"/>
          <w:lang w:val="es-ES"/>
        </w:rPr>
        <w:t>En esta maquinaria tamb</w:t>
      </w:r>
      <w:r w:rsidR="002622F7" w:rsidRPr="00DC5AC9">
        <w:rPr>
          <w:rFonts w:cs="Times New Roman"/>
          <w:szCs w:val="24"/>
          <w:lang w:val="es-ES"/>
        </w:rPr>
        <w:t>i</w:t>
      </w:r>
      <w:r w:rsidRPr="00DC5AC9">
        <w:rPr>
          <w:rFonts w:cs="Times New Roman"/>
          <w:szCs w:val="24"/>
          <w:lang w:val="es-ES"/>
        </w:rPr>
        <w:t xml:space="preserve">én hay una evolución notable. </w:t>
      </w:r>
      <w:r w:rsidR="00B349FC" w:rsidRPr="00DC5AC9">
        <w:rPr>
          <w:rFonts w:cs="Times New Roman"/>
          <w:szCs w:val="24"/>
          <w:lang w:val="es-ES"/>
        </w:rPr>
        <w:t>En el año 1997 se vendieron 2</w:t>
      </w:r>
      <w:r w:rsidR="000A2162" w:rsidRPr="00DC5AC9">
        <w:rPr>
          <w:rFonts w:cs="Times New Roman"/>
          <w:szCs w:val="24"/>
          <w:lang w:val="es-ES"/>
        </w:rPr>
        <w:t>,</w:t>
      </w:r>
      <w:r w:rsidR="00B349FC" w:rsidRPr="00DC5AC9">
        <w:rPr>
          <w:rFonts w:cs="Times New Roman"/>
          <w:szCs w:val="24"/>
          <w:lang w:val="es-ES"/>
        </w:rPr>
        <w:t xml:space="preserve">800 pulverizadoras de arrastre y 535 autopropulsadas. </w:t>
      </w:r>
      <w:r w:rsidRPr="00DC5AC9">
        <w:rPr>
          <w:rFonts w:cs="Times New Roman"/>
          <w:szCs w:val="24"/>
          <w:lang w:val="es-ES"/>
        </w:rPr>
        <w:t xml:space="preserve">Luego </w:t>
      </w:r>
      <w:r w:rsidR="000A2162" w:rsidRPr="00DC5AC9">
        <w:rPr>
          <w:rFonts w:cs="Times New Roman"/>
          <w:szCs w:val="24"/>
          <w:lang w:val="es-ES"/>
        </w:rPr>
        <w:t>apareció</w:t>
      </w:r>
      <w:r w:rsidR="00B349FC" w:rsidRPr="00DC5AC9">
        <w:rPr>
          <w:rFonts w:cs="Times New Roman"/>
          <w:szCs w:val="24"/>
          <w:lang w:val="es-ES"/>
        </w:rPr>
        <w:t xml:space="preserve"> la suspensión neumática en las autopropulsadas, los banderilleros satelitales, las computadoras interactivas de aplicación, los picos quíntuples y las autopropulsadas comenzaron a ganar espacio en detrimento del avión y las pulverizadoras de arrastre. Cambiando totalmente la proporción del 1997,</w:t>
      </w:r>
      <w:r w:rsidR="000A2162" w:rsidRPr="00DC5AC9">
        <w:rPr>
          <w:rFonts w:cs="Times New Roman"/>
          <w:szCs w:val="24"/>
          <w:lang w:val="es-ES"/>
        </w:rPr>
        <w:t xml:space="preserve"> vendiendo solamente 1,400</w:t>
      </w:r>
      <w:r w:rsidR="00B349FC" w:rsidRPr="00DC5AC9">
        <w:rPr>
          <w:rFonts w:cs="Times New Roman"/>
          <w:szCs w:val="24"/>
          <w:lang w:val="es-ES"/>
        </w:rPr>
        <w:t xml:space="preserve"> </w:t>
      </w:r>
      <w:r w:rsidR="000A2162" w:rsidRPr="00DC5AC9">
        <w:rPr>
          <w:rFonts w:cs="Times New Roman"/>
          <w:szCs w:val="24"/>
          <w:lang w:val="es-ES"/>
        </w:rPr>
        <w:t xml:space="preserve">máquinas de arrastre y 1,200 autopropulsadas </w:t>
      </w:r>
      <w:r w:rsidR="00B349FC" w:rsidRPr="00DC5AC9">
        <w:rPr>
          <w:rFonts w:cs="Times New Roman"/>
          <w:szCs w:val="24"/>
          <w:lang w:val="es-ES"/>
        </w:rPr>
        <w:t>en el año 2007.</w:t>
      </w:r>
      <w:r w:rsidR="000A2162" w:rsidRPr="00DC5AC9">
        <w:rPr>
          <w:rFonts w:cs="Times New Roman"/>
          <w:szCs w:val="24"/>
          <w:lang w:val="es-ES"/>
        </w:rPr>
        <w:t xml:space="preserve"> </w:t>
      </w:r>
      <w:r w:rsidR="00B349FC" w:rsidRPr="00DC5AC9">
        <w:rPr>
          <w:rFonts w:cs="Times New Roman"/>
          <w:szCs w:val="24"/>
          <w:lang w:val="es-ES"/>
        </w:rPr>
        <w:t xml:space="preserve">En </w:t>
      </w:r>
      <w:r w:rsidR="00017F92" w:rsidRPr="00DC5AC9">
        <w:rPr>
          <w:rFonts w:cs="Times New Roman"/>
          <w:szCs w:val="24"/>
          <w:lang w:val="es-ES"/>
        </w:rPr>
        <w:t>Argentina</w:t>
      </w:r>
      <w:r w:rsidR="00B349FC" w:rsidRPr="00DC5AC9">
        <w:rPr>
          <w:rFonts w:cs="Times New Roman"/>
          <w:szCs w:val="24"/>
          <w:lang w:val="es-ES"/>
        </w:rPr>
        <w:t xml:space="preserve"> en el 2011 las inversiones en pulverizadoras autopropulsadas fue récord</w:t>
      </w:r>
      <w:r w:rsidRPr="00DC5AC9">
        <w:rPr>
          <w:rFonts w:cs="Times New Roman"/>
          <w:szCs w:val="24"/>
          <w:lang w:val="es-ES"/>
        </w:rPr>
        <w:t>, y un 10% mayor que en 2010.</w:t>
      </w:r>
      <w:r w:rsidR="00B349FC" w:rsidRPr="00DC5AC9">
        <w:rPr>
          <w:rFonts w:cs="Times New Roman"/>
          <w:szCs w:val="24"/>
          <w:lang w:val="es-ES"/>
        </w:rPr>
        <w:t xml:space="preserve"> </w:t>
      </w:r>
      <w:r w:rsidRPr="00DC5AC9">
        <w:rPr>
          <w:rFonts w:cs="Times New Roman"/>
          <w:szCs w:val="24"/>
          <w:lang w:val="es-ES"/>
        </w:rPr>
        <w:t>L</w:t>
      </w:r>
      <w:r w:rsidR="00B349FC" w:rsidRPr="00DC5AC9">
        <w:rPr>
          <w:rFonts w:cs="Times New Roman"/>
          <w:szCs w:val="24"/>
          <w:lang w:val="es-ES"/>
        </w:rPr>
        <w:t>a tendencia está bien definida hacia las pulverizadoras autopropulsadas, ya que las pulverizadoras de barral de arrastre dejaron de ser demandadas en el mercado</w:t>
      </w:r>
      <w:r w:rsidRPr="00DC5AC9">
        <w:rPr>
          <w:rFonts w:cs="Times New Roman"/>
          <w:szCs w:val="24"/>
          <w:lang w:val="es-ES"/>
        </w:rPr>
        <w:t>;</w:t>
      </w:r>
      <w:r w:rsidR="00B349FC" w:rsidRPr="00DC5AC9">
        <w:rPr>
          <w:rFonts w:cs="Times New Roman"/>
          <w:szCs w:val="24"/>
          <w:lang w:val="es-ES"/>
        </w:rPr>
        <w:t xml:space="preserve"> ese mercado lo cubren los equipos usados reemplazados por autopropulsadas.</w:t>
      </w:r>
    </w:p>
    <w:p w:rsidR="00855F62" w:rsidRPr="00DC5AC9" w:rsidRDefault="00855F62" w:rsidP="000238C7">
      <w:pPr>
        <w:pStyle w:val="Ttulo3"/>
        <w:rPr>
          <w:rFonts w:cs="Times New Roman"/>
          <w:b w:val="0"/>
          <w:color w:val="auto"/>
          <w:sz w:val="24"/>
          <w:u w:val="single"/>
          <w:lang w:val="es-ES"/>
        </w:rPr>
      </w:pPr>
      <w:bookmarkStart w:id="134" w:name="_Toc364112202"/>
      <w:bookmarkStart w:id="135" w:name="_Toc365488853"/>
      <w:r w:rsidRPr="00DC5AC9">
        <w:rPr>
          <w:rFonts w:cs="Times New Roman"/>
          <w:b w:val="0"/>
          <w:color w:val="auto"/>
          <w:sz w:val="24"/>
          <w:u w:val="single"/>
        </w:rPr>
        <w:t>Cosechadoras</w:t>
      </w:r>
      <w:bookmarkEnd w:id="134"/>
      <w:bookmarkEnd w:id="135"/>
      <w:r w:rsidRPr="00DC5AC9">
        <w:rPr>
          <w:rFonts w:cs="Times New Roman"/>
          <w:b w:val="0"/>
          <w:color w:val="auto"/>
          <w:sz w:val="24"/>
          <w:u w:val="single"/>
          <w:lang w:val="es-ES"/>
        </w:rPr>
        <w:t xml:space="preserve"> </w:t>
      </w:r>
    </w:p>
    <w:p w:rsidR="00CF152F" w:rsidRPr="00DC5AC9" w:rsidRDefault="006C4CB7" w:rsidP="00855F62">
      <w:pPr>
        <w:spacing w:after="0" w:line="360" w:lineRule="auto"/>
        <w:ind w:firstLine="720"/>
        <w:jc w:val="both"/>
        <w:rPr>
          <w:rFonts w:cs="Times New Roman"/>
          <w:u w:val="single"/>
          <w:lang w:val="es-ES"/>
        </w:rPr>
      </w:pPr>
      <w:r w:rsidRPr="00DC5AC9">
        <w:rPr>
          <w:rFonts w:cs="Times New Roman"/>
          <w:szCs w:val="24"/>
          <w:lang w:val="es-ES"/>
        </w:rPr>
        <w:t xml:space="preserve">En el año 2007 se produjo en la Argentina la primera cosechadora axial con mando del rotor hidráulico y toda la electrónica Sensor. Lanzándose después prototipos de cosechadora de trilla con acelerador y separación axial, </w:t>
      </w:r>
      <w:r w:rsidR="002A7558" w:rsidRPr="00DC5AC9">
        <w:rPr>
          <w:rFonts w:cs="Times New Roman"/>
          <w:szCs w:val="24"/>
          <w:lang w:val="es-ES"/>
        </w:rPr>
        <w:t>así</w:t>
      </w:r>
      <w:r w:rsidRPr="00DC5AC9">
        <w:rPr>
          <w:rFonts w:cs="Times New Roman"/>
          <w:szCs w:val="24"/>
          <w:lang w:val="es-ES"/>
        </w:rPr>
        <w:t xml:space="preserve"> como otro de cosechadora axial. El punto más alto del desarrollo tecnológico de la industria nacional de cosechadoras fue el reciente convenio logrado entre </w:t>
      </w:r>
      <w:proofErr w:type="spellStart"/>
      <w:r w:rsidR="00CF152F" w:rsidRPr="00DC5AC9">
        <w:rPr>
          <w:rFonts w:cs="Times New Roman"/>
          <w:szCs w:val="24"/>
          <w:lang w:val="es-ES"/>
        </w:rPr>
        <w:t>Vassalli</w:t>
      </w:r>
      <w:proofErr w:type="spellEnd"/>
      <w:r w:rsidR="00CF152F" w:rsidRPr="00DC5AC9">
        <w:rPr>
          <w:rFonts w:cs="Times New Roman"/>
          <w:szCs w:val="24"/>
          <w:lang w:val="es-ES"/>
        </w:rPr>
        <w:t xml:space="preserve"> Fabril/</w:t>
      </w:r>
      <w:proofErr w:type="spellStart"/>
      <w:r w:rsidR="00CF152F" w:rsidRPr="00DC5AC9">
        <w:rPr>
          <w:rFonts w:cs="Times New Roman"/>
          <w:szCs w:val="24"/>
          <w:lang w:val="es-ES"/>
        </w:rPr>
        <w:t>Same</w:t>
      </w:r>
      <w:proofErr w:type="spellEnd"/>
      <w:r w:rsidR="00CF152F" w:rsidRPr="00DC5AC9">
        <w:rPr>
          <w:rFonts w:cs="Times New Roman"/>
          <w:szCs w:val="24"/>
          <w:lang w:val="es-ES"/>
        </w:rPr>
        <w:t xml:space="preserve"> </w:t>
      </w:r>
      <w:proofErr w:type="spellStart"/>
      <w:r w:rsidR="00CF152F" w:rsidRPr="00DC5AC9">
        <w:rPr>
          <w:rFonts w:cs="Times New Roman"/>
          <w:szCs w:val="24"/>
          <w:lang w:val="es-ES"/>
        </w:rPr>
        <w:t>Deutz</w:t>
      </w:r>
      <w:proofErr w:type="spellEnd"/>
      <w:r w:rsidR="00CF152F" w:rsidRPr="00DC5AC9">
        <w:rPr>
          <w:rFonts w:cs="Times New Roman"/>
          <w:szCs w:val="24"/>
          <w:lang w:val="es-ES"/>
        </w:rPr>
        <w:t xml:space="preserve"> </w:t>
      </w:r>
      <w:proofErr w:type="spellStart"/>
      <w:r w:rsidR="00CF152F" w:rsidRPr="00DC5AC9">
        <w:rPr>
          <w:rFonts w:cs="Times New Roman"/>
          <w:szCs w:val="24"/>
          <w:lang w:val="es-ES"/>
        </w:rPr>
        <w:t>Fahr</w:t>
      </w:r>
      <w:proofErr w:type="spellEnd"/>
      <w:r w:rsidRPr="00DC5AC9">
        <w:rPr>
          <w:rFonts w:cs="Times New Roman"/>
          <w:szCs w:val="24"/>
          <w:lang w:val="es-ES"/>
        </w:rPr>
        <w:t xml:space="preserve"> firma italiana/alemana</w:t>
      </w:r>
      <w:r w:rsidR="00CF152F" w:rsidRPr="00DC5AC9">
        <w:rPr>
          <w:rFonts w:cs="Times New Roman"/>
          <w:szCs w:val="24"/>
          <w:lang w:val="es-ES"/>
        </w:rPr>
        <w:t>,</w:t>
      </w:r>
      <w:r w:rsidRPr="00DC5AC9">
        <w:rPr>
          <w:rFonts w:cs="Times New Roman"/>
          <w:szCs w:val="24"/>
          <w:lang w:val="es-ES"/>
        </w:rPr>
        <w:t xml:space="preserve"> que en el 2008 anunciara la compra de la patente de la cosechadora </w:t>
      </w:r>
      <w:proofErr w:type="spellStart"/>
      <w:r w:rsidRPr="00DC5AC9">
        <w:rPr>
          <w:rFonts w:cs="Times New Roman"/>
          <w:szCs w:val="24"/>
          <w:lang w:val="es-ES"/>
        </w:rPr>
        <w:t>Vassalli</w:t>
      </w:r>
      <w:proofErr w:type="spellEnd"/>
      <w:r w:rsidRPr="00DC5AC9">
        <w:rPr>
          <w:rFonts w:cs="Times New Roman"/>
          <w:szCs w:val="24"/>
          <w:lang w:val="es-ES"/>
        </w:rPr>
        <w:t xml:space="preserve"> Axial AX 7,500; la cual posiciona a la industria Argentina en los más altos parámetros de competitividad global. Esta cosechadora es la máquina más evolucionada y complicada de la industria de la maquinaria agrícola a nivel global, puesto que el monitoreo y manejo de </w:t>
      </w:r>
      <w:r w:rsidR="007A0B99" w:rsidRPr="00DC5AC9">
        <w:rPr>
          <w:rFonts w:cs="Times New Roman"/>
          <w:szCs w:val="24"/>
          <w:lang w:val="es-ES"/>
        </w:rPr>
        <w:t>sus</w:t>
      </w:r>
      <w:r w:rsidRPr="00DC5AC9">
        <w:rPr>
          <w:rFonts w:cs="Times New Roman"/>
          <w:szCs w:val="24"/>
          <w:lang w:val="es-ES"/>
        </w:rPr>
        <w:t xml:space="preserve"> funciones </w:t>
      </w:r>
      <w:r w:rsidR="007A0B99" w:rsidRPr="00DC5AC9">
        <w:rPr>
          <w:rFonts w:cs="Times New Roman"/>
          <w:szCs w:val="24"/>
          <w:lang w:val="es-ES"/>
        </w:rPr>
        <w:t xml:space="preserve">es </w:t>
      </w:r>
      <w:r w:rsidRPr="00DC5AC9">
        <w:rPr>
          <w:rFonts w:cs="Times New Roman"/>
          <w:szCs w:val="24"/>
          <w:lang w:val="es-ES"/>
        </w:rPr>
        <w:t>totalmente electrónico y automatizado. En esa cosechadora está incluida el ingenio y la calidad constructiva de más de 30 proveedores agro</w:t>
      </w:r>
      <w:r w:rsidR="00182A61" w:rsidRPr="00DC5AC9">
        <w:rPr>
          <w:rFonts w:cs="Times New Roman"/>
          <w:szCs w:val="24"/>
          <w:lang w:val="es-ES"/>
        </w:rPr>
        <w:t>-</w:t>
      </w:r>
      <w:proofErr w:type="spellStart"/>
      <w:r w:rsidRPr="00DC5AC9">
        <w:rPr>
          <w:rFonts w:cs="Times New Roman"/>
          <w:szCs w:val="24"/>
          <w:lang w:val="es-ES"/>
        </w:rPr>
        <w:t>partistas</w:t>
      </w:r>
      <w:proofErr w:type="spellEnd"/>
      <w:r w:rsidRPr="00DC5AC9">
        <w:rPr>
          <w:rFonts w:cs="Times New Roman"/>
          <w:szCs w:val="24"/>
          <w:lang w:val="es-ES"/>
        </w:rPr>
        <w:t xml:space="preserve"> nacionales.</w:t>
      </w:r>
      <w:r w:rsidR="00182A61" w:rsidRPr="00DC5AC9">
        <w:rPr>
          <w:rFonts w:cs="Times New Roman"/>
          <w:szCs w:val="24"/>
          <w:lang w:val="es-ES"/>
        </w:rPr>
        <w:t xml:space="preserve"> </w:t>
      </w:r>
    </w:p>
    <w:p w:rsidR="001D6039" w:rsidRPr="00DC5AC9" w:rsidRDefault="008F6A5D" w:rsidP="00CF152F">
      <w:pPr>
        <w:spacing w:after="0" w:line="360" w:lineRule="auto"/>
        <w:ind w:firstLine="720"/>
        <w:jc w:val="both"/>
        <w:rPr>
          <w:rFonts w:cs="Times New Roman"/>
          <w:lang w:val="es-ES"/>
        </w:rPr>
      </w:pPr>
      <w:r w:rsidRPr="00DC5AC9">
        <w:rPr>
          <w:rFonts w:cs="Times New Roman"/>
          <w:lang w:val="es-ES"/>
        </w:rPr>
        <w:t xml:space="preserve">El 20% de las cosechadoras utilizadas en el </w:t>
      </w:r>
      <w:r w:rsidR="004C4A39" w:rsidRPr="00DC5AC9">
        <w:rPr>
          <w:rFonts w:cs="Times New Roman"/>
          <w:lang w:val="es-ES"/>
        </w:rPr>
        <w:t xml:space="preserve">2010 </w:t>
      </w:r>
      <w:r w:rsidRPr="00DC5AC9">
        <w:rPr>
          <w:rFonts w:cs="Times New Roman"/>
          <w:lang w:val="es-ES"/>
        </w:rPr>
        <w:t xml:space="preserve">fueron de </w:t>
      </w:r>
      <w:r w:rsidR="004C4A39" w:rsidRPr="00DC5AC9">
        <w:rPr>
          <w:rFonts w:cs="Times New Roman"/>
          <w:lang w:val="es-ES"/>
        </w:rPr>
        <w:t xml:space="preserve">producción local, mientras que para el </w:t>
      </w:r>
      <w:r w:rsidRPr="00DC5AC9">
        <w:rPr>
          <w:rFonts w:cs="Times New Roman"/>
          <w:lang w:val="es-ES"/>
        </w:rPr>
        <w:t>2011 el uso</w:t>
      </w:r>
      <w:r w:rsidR="005E3CF4" w:rsidRPr="00DC5AC9">
        <w:rPr>
          <w:rFonts w:cs="Times New Roman"/>
          <w:lang w:val="es-ES"/>
        </w:rPr>
        <w:t xml:space="preserve"> se incrementó al</w:t>
      </w:r>
      <w:r w:rsidR="004C4A39" w:rsidRPr="00DC5AC9">
        <w:rPr>
          <w:rFonts w:cs="Times New Roman"/>
          <w:lang w:val="es-ES"/>
        </w:rPr>
        <w:t xml:space="preserve"> 23,3%. Estas cifras muestran una recuperación de la producción local, luego de la abrupta caída en las ventas en el 2008.</w:t>
      </w:r>
      <w:r w:rsidRPr="00DC5AC9">
        <w:rPr>
          <w:rFonts w:cs="Times New Roman"/>
          <w:lang w:val="es-ES"/>
        </w:rPr>
        <w:t xml:space="preserve"> </w:t>
      </w:r>
      <w:r w:rsidR="0073100D" w:rsidRPr="00DC5AC9">
        <w:rPr>
          <w:rFonts w:cs="Times New Roman"/>
          <w:lang w:val="es-ES"/>
        </w:rPr>
        <w:t xml:space="preserve">En el año 2011 </w:t>
      </w:r>
      <w:r w:rsidR="005E3CF4" w:rsidRPr="00DC5AC9">
        <w:rPr>
          <w:rFonts w:cs="Times New Roman"/>
          <w:lang w:val="es-ES"/>
        </w:rPr>
        <w:t>e</w:t>
      </w:r>
      <w:r w:rsidR="00CF152F" w:rsidRPr="00DC5AC9">
        <w:rPr>
          <w:rFonts w:cs="Times New Roman"/>
          <w:lang w:val="es-ES"/>
        </w:rPr>
        <w:t xml:space="preserve">l mercado de cosechadoras fue de 1,281 unidades comercializadas, 6% de las cuales fueron exportadas a Venezuela. </w:t>
      </w:r>
      <w:r w:rsidR="00560480" w:rsidRPr="00DC5AC9">
        <w:rPr>
          <w:rFonts w:cs="Times New Roman"/>
          <w:lang w:val="es-ES"/>
        </w:rPr>
        <w:t xml:space="preserve">Dentro de las firmas nacionales se destaca </w:t>
      </w:r>
      <w:proofErr w:type="spellStart"/>
      <w:r w:rsidR="00560480" w:rsidRPr="00DC5AC9">
        <w:rPr>
          <w:rFonts w:cs="Times New Roman"/>
          <w:lang w:val="es-ES"/>
        </w:rPr>
        <w:t>Vassalli</w:t>
      </w:r>
      <w:proofErr w:type="spellEnd"/>
      <w:r w:rsidR="00560480" w:rsidRPr="00DC5AC9">
        <w:rPr>
          <w:rFonts w:cs="Times New Roman"/>
          <w:lang w:val="es-ES"/>
        </w:rPr>
        <w:t xml:space="preserve">, </w:t>
      </w:r>
      <w:r w:rsidR="0073100D" w:rsidRPr="00DC5AC9">
        <w:rPr>
          <w:rFonts w:cs="Times New Roman"/>
          <w:lang w:val="es-ES"/>
        </w:rPr>
        <w:lastRenderedPageBreak/>
        <w:t>con el</w:t>
      </w:r>
      <w:r w:rsidR="00560480" w:rsidRPr="00DC5AC9">
        <w:rPr>
          <w:rFonts w:cs="Times New Roman"/>
          <w:lang w:val="es-ES"/>
        </w:rPr>
        <w:t xml:space="preserve"> 19,4% de las ventas (INTA </w:t>
      </w:r>
      <w:proofErr w:type="spellStart"/>
      <w:r w:rsidR="00560480" w:rsidRPr="00DC5AC9">
        <w:rPr>
          <w:rFonts w:cs="Times New Roman"/>
          <w:lang w:val="es-ES"/>
        </w:rPr>
        <w:t>Precop</w:t>
      </w:r>
      <w:proofErr w:type="spellEnd"/>
      <w:r w:rsidR="00560480" w:rsidRPr="00DC5AC9">
        <w:rPr>
          <w:rFonts w:cs="Times New Roman"/>
          <w:lang w:val="es-ES"/>
        </w:rPr>
        <w:t xml:space="preserve"> EEA </w:t>
      </w:r>
      <w:proofErr w:type="spellStart"/>
      <w:r w:rsidR="00560480" w:rsidRPr="00DC5AC9">
        <w:rPr>
          <w:rFonts w:cs="Times New Roman"/>
          <w:lang w:val="es-ES"/>
        </w:rPr>
        <w:t>Manfredi</w:t>
      </w:r>
      <w:proofErr w:type="spellEnd"/>
      <w:r w:rsidR="00560480" w:rsidRPr="00DC5AC9">
        <w:rPr>
          <w:rFonts w:cs="Times New Roman"/>
          <w:lang w:val="es-ES"/>
        </w:rPr>
        <w:t xml:space="preserve">). </w:t>
      </w:r>
      <w:r w:rsidR="005E3CF4" w:rsidRPr="00DC5AC9">
        <w:rPr>
          <w:rFonts w:cs="Times New Roman"/>
          <w:lang w:val="es-ES"/>
        </w:rPr>
        <w:t>En general</w:t>
      </w:r>
      <w:r w:rsidR="001D6039" w:rsidRPr="00DC5AC9">
        <w:rPr>
          <w:rFonts w:cs="Times New Roman"/>
          <w:lang w:val="es-ES"/>
        </w:rPr>
        <w:t>,</w:t>
      </w:r>
      <w:r w:rsidR="005E3CF4" w:rsidRPr="00DC5AC9">
        <w:rPr>
          <w:rFonts w:cs="Times New Roman"/>
          <w:lang w:val="es-ES"/>
        </w:rPr>
        <w:t xml:space="preserve"> e</w:t>
      </w:r>
      <w:r w:rsidR="00B079B4" w:rsidRPr="00DC5AC9">
        <w:rPr>
          <w:rFonts w:cs="Times New Roman"/>
          <w:lang w:val="es-ES"/>
        </w:rPr>
        <w:t xml:space="preserve">l </w:t>
      </w:r>
      <w:r w:rsidR="00CF152F" w:rsidRPr="00DC5AC9">
        <w:rPr>
          <w:rFonts w:cs="Times New Roman"/>
          <w:lang w:val="es-ES"/>
        </w:rPr>
        <w:t xml:space="preserve">mercado </w:t>
      </w:r>
      <w:r w:rsidR="004C4A39" w:rsidRPr="00DC5AC9">
        <w:rPr>
          <w:rFonts w:cs="Times New Roman"/>
          <w:lang w:val="es-ES"/>
        </w:rPr>
        <w:t xml:space="preserve">se </w:t>
      </w:r>
      <w:r w:rsidR="00CF152F" w:rsidRPr="00DC5AC9">
        <w:rPr>
          <w:rFonts w:cs="Times New Roman"/>
          <w:lang w:val="es-ES"/>
        </w:rPr>
        <w:t>está</w:t>
      </w:r>
      <w:r w:rsidR="00182A61" w:rsidRPr="00DC5AC9">
        <w:rPr>
          <w:rFonts w:cs="Times New Roman"/>
          <w:lang w:val="es-ES"/>
        </w:rPr>
        <w:t xml:space="preserve"> volcado hacia sistemas axiales, </w:t>
      </w:r>
      <w:r w:rsidR="00B079B4" w:rsidRPr="00DC5AC9">
        <w:rPr>
          <w:rFonts w:cs="Times New Roman"/>
          <w:lang w:val="es-ES"/>
        </w:rPr>
        <w:t>con una participación en las ventas</w:t>
      </w:r>
      <w:r w:rsidR="00CF152F" w:rsidRPr="00DC5AC9">
        <w:rPr>
          <w:rFonts w:cs="Times New Roman"/>
          <w:lang w:val="es-ES"/>
        </w:rPr>
        <w:t xml:space="preserve"> </w:t>
      </w:r>
      <w:r w:rsidR="00B079B4" w:rsidRPr="00DC5AC9">
        <w:rPr>
          <w:rFonts w:cs="Times New Roman"/>
          <w:lang w:val="es-ES"/>
        </w:rPr>
        <w:t>d</w:t>
      </w:r>
      <w:r w:rsidR="00CF152F" w:rsidRPr="00DC5AC9">
        <w:rPr>
          <w:rFonts w:cs="Times New Roman"/>
          <w:lang w:val="es-ES"/>
        </w:rPr>
        <w:t>el 80</w:t>
      </w:r>
      <w:r w:rsidR="00B079B4" w:rsidRPr="00DC5AC9">
        <w:rPr>
          <w:rFonts w:cs="Times New Roman"/>
          <w:lang w:val="es-ES"/>
        </w:rPr>
        <w:t>.</w:t>
      </w:r>
      <w:r w:rsidR="00CF152F" w:rsidRPr="00DC5AC9">
        <w:rPr>
          <w:rFonts w:cs="Times New Roman"/>
          <w:lang w:val="es-ES"/>
        </w:rPr>
        <w:t>5%,</w:t>
      </w:r>
      <w:r w:rsidR="00560480" w:rsidRPr="00DC5AC9">
        <w:rPr>
          <w:rFonts w:cs="Times New Roman"/>
          <w:lang w:val="es-ES"/>
        </w:rPr>
        <w:t xml:space="preserve"> </w:t>
      </w:r>
      <w:r w:rsidR="00B079B4" w:rsidRPr="00DC5AC9">
        <w:rPr>
          <w:rFonts w:cs="Times New Roman"/>
          <w:lang w:val="es-ES"/>
        </w:rPr>
        <w:t xml:space="preserve">seguidos por </w:t>
      </w:r>
      <w:r w:rsidR="00CF152F" w:rsidRPr="00DC5AC9">
        <w:rPr>
          <w:rFonts w:cs="Times New Roman"/>
          <w:lang w:val="es-ES"/>
        </w:rPr>
        <w:t>sistemas mixtos con trilla con</w:t>
      </w:r>
      <w:r w:rsidR="00B079B4" w:rsidRPr="00DC5AC9">
        <w:rPr>
          <w:rFonts w:cs="Times New Roman"/>
          <w:lang w:val="es-ES"/>
        </w:rPr>
        <w:t>vencional y separación axial (7.5%); y</w:t>
      </w:r>
      <w:r w:rsidR="00CF152F" w:rsidRPr="00DC5AC9">
        <w:rPr>
          <w:rFonts w:cs="Times New Roman"/>
          <w:lang w:val="es-ES"/>
        </w:rPr>
        <w:t xml:space="preserve"> sistemas convencionales con saca pajas (12%). </w:t>
      </w:r>
    </w:p>
    <w:p w:rsidR="00CF152F" w:rsidRPr="00DC5AC9" w:rsidRDefault="004C4A39" w:rsidP="00CF152F">
      <w:pPr>
        <w:spacing w:after="0" w:line="360" w:lineRule="auto"/>
        <w:ind w:firstLine="720"/>
        <w:jc w:val="both"/>
        <w:rPr>
          <w:rFonts w:cs="Times New Roman"/>
          <w:lang w:val="es-ES"/>
        </w:rPr>
      </w:pPr>
      <w:r w:rsidRPr="00DC5AC9">
        <w:rPr>
          <w:rFonts w:cs="Times New Roman"/>
          <w:lang w:val="es-ES"/>
        </w:rPr>
        <w:t xml:space="preserve">La tendencia indica que durante el 2012 el mercado de máquinas axiales tendrá un crecimiento potencial que podría llegar a cubrir el 90% del mercado. </w:t>
      </w:r>
      <w:r w:rsidR="0025041B" w:rsidRPr="00DC5AC9">
        <w:rPr>
          <w:rFonts w:cs="Times New Roman"/>
          <w:lang w:val="es-ES"/>
        </w:rPr>
        <w:t>En cuanto a las tendencias</w:t>
      </w:r>
      <w:r w:rsidR="00CF152F" w:rsidRPr="00DC5AC9">
        <w:rPr>
          <w:rFonts w:cs="Times New Roman"/>
          <w:lang w:val="es-ES"/>
        </w:rPr>
        <w:t xml:space="preserve"> en cabezales maiceros</w:t>
      </w:r>
      <w:r w:rsidR="0025041B" w:rsidRPr="00DC5AC9">
        <w:rPr>
          <w:rFonts w:cs="Times New Roman"/>
          <w:lang w:val="es-ES"/>
        </w:rPr>
        <w:t>, estos crecieron</w:t>
      </w:r>
      <w:r w:rsidR="00CF152F" w:rsidRPr="00DC5AC9">
        <w:rPr>
          <w:rFonts w:cs="Times New Roman"/>
          <w:lang w:val="es-ES"/>
        </w:rPr>
        <w:t xml:space="preserve"> e</w:t>
      </w:r>
      <w:r w:rsidR="0025041B" w:rsidRPr="00DC5AC9">
        <w:rPr>
          <w:rFonts w:cs="Times New Roman"/>
          <w:lang w:val="es-ES"/>
        </w:rPr>
        <w:t>n</w:t>
      </w:r>
      <w:r w:rsidR="00CF152F" w:rsidRPr="00DC5AC9">
        <w:rPr>
          <w:rFonts w:cs="Times New Roman"/>
          <w:lang w:val="es-ES"/>
        </w:rPr>
        <w:t xml:space="preserve"> ancho de labor, pasando de 14 hileras en promedio a 1</w:t>
      </w:r>
      <w:r w:rsidR="0025041B" w:rsidRPr="00DC5AC9">
        <w:rPr>
          <w:rFonts w:cs="Times New Roman"/>
          <w:lang w:val="es-ES"/>
        </w:rPr>
        <w:t>6 (</w:t>
      </w:r>
      <w:r w:rsidR="00CF152F" w:rsidRPr="00DC5AC9">
        <w:rPr>
          <w:rFonts w:cs="Times New Roman"/>
          <w:lang w:val="es-ES"/>
        </w:rPr>
        <w:t>52.5 cm</w:t>
      </w:r>
      <w:r w:rsidR="0025041B" w:rsidRPr="00DC5AC9">
        <w:rPr>
          <w:rFonts w:cs="Times New Roman"/>
          <w:lang w:val="es-ES"/>
        </w:rPr>
        <w:t>)</w:t>
      </w:r>
      <w:r w:rsidR="00CF152F" w:rsidRPr="00DC5AC9">
        <w:rPr>
          <w:rFonts w:cs="Times New Roman"/>
          <w:lang w:val="es-ES"/>
        </w:rPr>
        <w:t xml:space="preserve"> en las últimas campañas. </w:t>
      </w:r>
      <w:r w:rsidR="0025041B" w:rsidRPr="00DC5AC9">
        <w:rPr>
          <w:rFonts w:cs="Times New Roman"/>
          <w:lang w:val="es-ES"/>
        </w:rPr>
        <w:t>Asimismo</w:t>
      </w:r>
      <w:r w:rsidR="000E103C" w:rsidRPr="00DC5AC9">
        <w:rPr>
          <w:rFonts w:cs="Times New Roman"/>
          <w:lang w:val="es-ES"/>
        </w:rPr>
        <w:t>,</w:t>
      </w:r>
      <w:r w:rsidR="00CF152F" w:rsidRPr="00DC5AC9">
        <w:rPr>
          <w:rFonts w:cs="Times New Roman"/>
          <w:lang w:val="es-ES"/>
        </w:rPr>
        <w:t xml:space="preserve"> existen en el mercado cabezales de hasta 26 hileras (y un prototipo de 28). Crece la demanda de kits pateadores para recoger maíces caídos y volcados. El mercado de cabezales maiceros del año 2011 fue de 1,150 equipos (un 10 % más que en el 2010), pero debido al aumento de tamaño de las unidades comercializadas, la inversión dolarizada sufrió un incremento del 20%.</w:t>
      </w:r>
    </w:p>
    <w:p w:rsidR="00CF152F" w:rsidRPr="00DC5AC9" w:rsidRDefault="00CF152F" w:rsidP="00CF152F">
      <w:pPr>
        <w:spacing w:line="360" w:lineRule="auto"/>
        <w:ind w:firstLine="720"/>
        <w:jc w:val="both"/>
        <w:rPr>
          <w:rFonts w:cs="Times New Roman"/>
          <w:lang w:val="es-ES"/>
        </w:rPr>
      </w:pPr>
      <w:r w:rsidRPr="00DC5AC9">
        <w:rPr>
          <w:rFonts w:cs="Times New Roman"/>
          <w:lang w:val="es-ES"/>
        </w:rPr>
        <w:t>La agricultura de precisión, la electrónica y la informática, ya están presentes en los equipos de cosecha</w:t>
      </w:r>
      <w:r w:rsidR="00CB28C3" w:rsidRPr="00DC5AC9">
        <w:rPr>
          <w:rFonts w:cs="Times New Roman"/>
          <w:lang w:val="es-ES"/>
        </w:rPr>
        <w:t>. Esta</w:t>
      </w:r>
      <w:r w:rsidRPr="00DC5AC9">
        <w:rPr>
          <w:rFonts w:cs="Times New Roman"/>
          <w:lang w:val="es-ES"/>
        </w:rPr>
        <w:t xml:space="preserve"> combinación de sensores hace confluir toda la información en un cerebro electrónico que procesa ese flujo de datos y emite una respuesta que permite que la cosechadora trabaje de la forma más eficiente bajo cualquier condición de cultivo. Estos procesadores se encuentran siempre en forma “on-line”, lo que permite realizar una transmisión de datos en tiempo real a cualquier computadora o teléfono con acceso a internet del mundo. A esto hay que sumarle el avance que se está desarrollando en monitores y sensores experimentales que realizan mapas de calidad, en cuanto a cantidad de proteína y/o aceite, en cultivos como trigo, cebada, soja y maíz.</w:t>
      </w:r>
    </w:p>
    <w:p w:rsidR="00F260ED" w:rsidRPr="00DC5AC9" w:rsidRDefault="000E090D" w:rsidP="00376C85">
      <w:pPr>
        <w:pStyle w:val="Ttulo3"/>
        <w:rPr>
          <w:rFonts w:cs="Times New Roman"/>
          <w:b w:val="0"/>
          <w:color w:val="auto"/>
          <w:sz w:val="24"/>
          <w:u w:val="single"/>
          <w:lang w:val="es-ES"/>
        </w:rPr>
      </w:pPr>
      <w:bookmarkStart w:id="136" w:name="_Toc364112203"/>
      <w:bookmarkStart w:id="137" w:name="_Toc365488854"/>
      <w:r w:rsidRPr="00DC5AC9">
        <w:rPr>
          <w:rFonts w:cs="Times New Roman"/>
          <w:b w:val="0"/>
          <w:color w:val="auto"/>
          <w:sz w:val="24"/>
          <w:u w:val="single"/>
        </w:rPr>
        <w:t>Tractores</w:t>
      </w:r>
      <w:bookmarkEnd w:id="136"/>
      <w:bookmarkEnd w:id="137"/>
    </w:p>
    <w:p w:rsidR="007C190F" w:rsidRPr="00DC5AC9" w:rsidRDefault="007F26F2" w:rsidP="00855F62">
      <w:pPr>
        <w:spacing w:line="360" w:lineRule="auto"/>
        <w:ind w:firstLine="720"/>
        <w:jc w:val="both"/>
        <w:rPr>
          <w:rFonts w:cs="Times New Roman"/>
          <w:sz w:val="18"/>
          <w:szCs w:val="18"/>
          <w:lang w:val="es-ES"/>
        </w:rPr>
      </w:pPr>
      <w:r w:rsidRPr="00DC5AC9">
        <w:rPr>
          <w:rFonts w:cs="Times New Roman"/>
          <w:szCs w:val="24"/>
          <w:lang w:val="es-ES"/>
        </w:rPr>
        <w:t>Argentina fue el primer país latinoamericano que contó con fábricas instaladas de tractor y comenzó su fabricación nacional a partir de mediados de la década del ‘50.</w:t>
      </w:r>
      <w:r w:rsidR="00875E76" w:rsidRPr="00DC5AC9">
        <w:rPr>
          <w:rFonts w:cs="Times New Roman"/>
          <w:szCs w:val="24"/>
          <w:lang w:val="es-ES"/>
        </w:rPr>
        <w:t xml:space="preserve"> Actualmente </w:t>
      </w:r>
      <w:r w:rsidR="00B349FC" w:rsidRPr="00DC5AC9">
        <w:rPr>
          <w:rFonts w:cs="Times New Roman"/>
          <w:szCs w:val="24"/>
          <w:lang w:val="es-ES"/>
        </w:rPr>
        <w:t>es el país productor de granos extensivos que menos CV de tractores utiliza por hectárea</w:t>
      </w:r>
      <w:r w:rsidR="00A847C2" w:rsidRPr="00DC5AC9">
        <w:rPr>
          <w:rFonts w:cs="Times New Roman"/>
          <w:szCs w:val="24"/>
          <w:lang w:val="es-ES"/>
        </w:rPr>
        <w:t xml:space="preserve">; se estima que para producir una tonelada de grano, Argentina utiliza un 6% menos de tractores de lo que utiliza Europa. Es </w:t>
      </w:r>
      <w:r w:rsidR="002A7558" w:rsidRPr="00DC5AC9">
        <w:rPr>
          <w:rFonts w:cs="Times New Roman"/>
          <w:szCs w:val="24"/>
          <w:lang w:val="es-ES"/>
        </w:rPr>
        <w:t>así</w:t>
      </w:r>
      <w:r w:rsidR="00A847C2" w:rsidRPr="00DC5AC9">
        <w:rPr>
          <w:rFonts w:cs="Times New Roman"/>
          <w:szCs w:val="24"/>
          <w:lang w:val="es-ES"/>
        </w:rPr>
        <w:t xml:space="preserve"> que c</w:t>
      </w:r>
      <w:r w:rsidR="00F1492C" w:rsidRPr="00DC5AC9">
        <w:rPr>
          <w:rFonts w:cs="Times New Roman"/>
          <w:szCs w:val="24"/>
          <w:lang w:val="es-ES"/>
        </w:rPr>
        <w:t>on 6,</w:t>
      </w:r>
      <w:r w:rsidR="002F322B" w:rsidRPr="00DC5AC9">
        <w:rPr>
          <w:rFonts w:cs="Times New Roman"/>
          <w:szCs w:val="24"/>
          <w:lang w:val="es-ES"/>
        </w:rPr>
        <w:t>000 tractores</w:t>
      </w:r>
      <w:r w:rsidR="00726A6C" w:rsidRPr="00DC5AC9">
        <w:rPr>
          <w:rFonts w:cs="Times New Roman"/>
          <w:szCs w:val="24"/>
          <w:lang w:val="es-ES"/>
        </w:rPr>
        <w:t xml:space="preserve"> que se venden en el país anualmente</w:t>
      </w:r>
      <w:r w:rsidR="002F322B" w:rsidRPr="00DC5AC9">
        <w:rPr>
          <w:rFonts w:cs="Times New Roman"/>
          <w:szCs w:val="24"/>
          <w:lang w:val="es-ES"/>
        </w:rPr>
        <w:t>, se producen</w:t>
      </w:r>
      <w:r w:rsidR="00B349FC" w:rsidRPr="00DC5AC9">
        <w:rPr>
          <w:rFonts w:cs="Times New Roman"/>
          <w:szCs w:val="24"/>
          <w:lang w:val="es-ES"/>
        </w:rPr>
        <w:t xml:space="preserve"> </w:t>
      </w:r>
      <w:r w:rsidR="002F322B" w:rsidRPr="00DC5AC9">
        <w:rPr>
          <w:rFonts w:cs="Times New Roman"/>
          <w:szCs w:val="24"/>
          <w:lang w:val="es-ES"/>
        </w:rPr>
        <w:t>100 M/t de grano y casi 5 M/t de carne bovina, porcina y ovina.</w:t>
      </w:r>
      <w:r w:rsidR="000E090D" w:rsidRPr="00DC5AC9">
        <w:rPr>
          <w:rFonts w:cs="Times New Roman"/>
          <w:szCs w:val="24"/>
          <w:lang w:val="es-ES"/>
        </w:rPr>
        <w:t xml:space="preserve"> </w:t>
      </w:r>
      <w:r w:rsidR="00DA3E4D" w:rsidRPr="00DC5AC9">
        <w:rPr>
          <w:rFonts w:cs="Times New Roman"/>
          <w:szCs w:val="24"/>
          <w:lang w:val="es-ES"/>
        </w:rPr>
        <w:t xml:space="preserve">De </w:t>
      </w:r>
      <w:r w:rsidR="00726A6C" w:rsidRPr="00DC5AC9">
        <w:rPr>
          <w:rFonts w:cs="Times New Roman"/>
          <w:szCs w:val="24"/>
          <w:lang w:val="es-ES"/>
        </w:rPr>
        <w:t>estos</w:t>
      </w:r>
      <w:r w:rsidR="00DA3E4D" w:rsidRPr="00DC5AC9">
        <w:rPr>
          <w:rFonts w:cs="Times New Roman"/>
          <w:szCs w:val="24"/>
          <w:lang w:val="es-ES"/>
        </w:rPr>
        <w:t xml:space="preserve"> </w:t>
      </w:r>
      <w:r w:rsidR="002F322B" w:rsidRPr="00DC5AC9">
        <w:rPr>
          <w:rFonts w:cs="Times New Roman"/>
          <w:szCs w:val="24"/>
          <w:lang w:val="es-ES"/>
        </w:rPr>
        <w:t xml:space="preserve">tractores </w:t>
      </w:r>
      <w:r w:rsidR="00DA3E4D" w:rsidRPr="00DC5AC9">
        <w:rPr>
          <w:rFonts w:cs="Times New Roman"/>
          <w:szCs w:val="24"/>
          <w:lang w:val="es-ES"/>
        </w:rPr>
        <w:t xml:space="preserve">el 22% </w:t>
      </w:r>
      <w:r w:rsidR="00B349FC" w:rsidRPr="00DC5AC9">
        <w:rPr>
          <w:rFonts w:cs="Times New Roman"/>
          <w:szCs w:val="24"/>
          <w:lang w:val="es-ES"/>
        </w:rPr>
        <w:t xml:space="preserve">se </w:t>
      </w:r>
      <w:r w:rsidR="002F322B" w:rsidRPr="00DC5AC9">
        <w:rPr>
          <w:rFonts w:cs="Times New Roman"/>
          <w:szCs w:val="24"/>
          <w:lang w:val="es-ES"/>
        </w:rPr>
        <w:t xml:space="preserve">usan </w:t>
      </w:r>
      <w:r w:rsidR="00DA3E4D" w:rsidRPr="00DC5AC9">
        <w:rPr>
          <w:rFonts w:cs="Times New Roman"/>
          <w:szCs w:val="24"/>
          <w:lang w:val="es-ES"/>
        </w:rPr>
        <w:t>en la cosecha, el 25% en la actividad ganadera, el 17%</w:t>
      </w:r>
      <w:r w:rsidR="00B349FC" w:rsidRPr="00DC5AC9">
        <w:rPr>
          <w:rFonts w:cs="Times New Roman"/>
          <w:szCs w:val="24"/>
          <w:lang w:val="es-ES"/>
        </w:rPr>
        <w:t xml:space="preserve"> en</w:t>
      </w:r>
      <w:r w:rsidR="00DA3E4D" w:rsidRPr="00DC5AC9">
        <w:rPr>
          <w:rFonts w:cs="Times New Roman"/>
          <w:szCs w:val="24"/>
          <w:lang w:val="es-ES"/>
        </w:rPr>
        <w:t xml:space="preserve"> la</w:t>
      </w:r>
      <w:r w:rsidR="00B349FC" w:rsidRPr="00DC5AC9">
        <w:rPr>
          <w:rFonts w:cs="Times New Roman"/>
          <w:szCs w:val="24"/>
          <w:lang w:val="es-ES"/>
        </w:rPr>
        <w:t xml:space="preserve"> </w:t>
      </w:r>
      <w:r w:rsidR="009B248D" w:rsidRPr="00DC5AC9">
        <w:rPr>
          <w:rFonts w:cs="Times New Roman"/>
          <w:szCs w:val="24"/>
          <w:lang w:val="es-ES"/>
        </w:rPr>
        <w:t>producción</w:t>
      </w:r>
      <w:r w:rsidR="00B349FC" w:rsidRPr="00DC5AC9">
        <w:rPr>
          <w:rFonts w:cs="Times New Roman"/>
          <w:szCs w:val="24"/>
          <w:lang w:val="es-ES"/>
        </w:rPr>
        <w:t xml:space="preserve"> </w:t>
      </w:r>
      <w:proofErr w:type="spellStart"/>
      <w:r w:rsidR="00B349FC" w:rsidRPr="00DC5AC9">
        <w:rPr>
          <w:rFonts w:cs="Times New Roman"/>
          <w:szCs w:val="24"/>
          <w:lang w:val="es-ES"/>
        </w:rPr>
        <w:t>fruti</w:t>
      </w:r>
      <w:proofErr w:type="spellEnd"/>
      <w:r w:rsidR="00DA3E4D" w:rsidRPr="00DC5AC9">
        <w:rPr>
          <w:rFonts w:cs="Times New Roman"/>
          <w:szCs w:val="24"/>
          <w:lang w:val="es-ES"/>
        </w:rPr>
        <w:t>-</w:t>
      </w:r>
      <w:r w:rsidR="00B349FC" w:rsidRPr="00DC5AC9">
        <w:rPr>
          <w:rFonts w:cs="Times New Roman"/>
          <w:szCs w:val="24"/>
          <w:lang w:val="es-ES"/>
        </w:rPr>
        <w:t>hortícolas</w:t>
      </w:r>
      <w:r w:rsidR="00DA3E4D" w:rsidRPr="00DC5AC9">
        <w:rPr>
          <w:rFonts w:cs="Times New Roman"/>
          <w:szCs w:val="24"/>
          <w:lang w:val="es-ES"/>
        </w:rPr>
        <w:t>,</w:t>
      </w:r>
      <w:r w:rsidR="00B349FC" w:rsidRPr="00DC5AC9">
        <w:rPr>
          <w:rFonts w:cs="Times New Roman"/>
          <w:szCs w:val="24"/>
          <w:lang w:val="es-ES"/>
        </w:rPr>
        <w:t xml:space="preserve"> y solamente </w:t>
      </w:r>
      <w:r w:rsidR="00DA3E4D" w:rsidRPr="00DC5AC9">
        <w:rPr>
          <w:rFonts w:cs="Times New Roman"/>
          <w:szCs w:val="24"/>
          <w:lang w:val="es-ES"/>
        </w:rPr>
        <w:t xml:space="preserve">el 37% </w:t>
      </w:r>
      <w:r w:rsidR="00B349FC" w:rsidRPr="00DC5AC9">
        <w:rPr>
          <w:rFonts w:cs="Times New Roman"/>
          <w:szCs w:val="24"/>
          <w:lang w:val="es-ES"/>
        </w:rPr>
        <w:t xml:space="preserve"> </w:t>
      </w:r>
      <w:r w:rsidR="00DA3E4D" w:rsidRPr="00DC5AC9">
        <w:rPr>
          <w:rFonts w:cs="Times New Roman"/>
          <w:szCs w:val="24"/>
          <w:lang w:val="es-ES"/>
        </w:rPr>
        <w:t>en</w:t>
      </w:r>
      <w:r w:rsidR="00B349FC" w:rsidRPr="00DC5AC9">
        <w:rPr>
          <w:rFonts w:cs="Times New Roman"/>
          <w:szCs w:val="24"/>
          <w:lang w:val="es-ES"/>
        </w:rPr>
        <w:t xml:space="preserve"> la actividad agrícola. Esto representa el menor índice de </w:t>
      </w:r>
      <w:proofErr w:type="spellStart"/>
      <w:r w:rsidR="00B349FC" w:rsidRPr="00DC5AC9">
        <w:rPr>
          <w:rFonts w:cs="Times New Roman"/>
          <w:szCs w:val="24"/>
          <w:lang w:val="es-ES"/>
        </w:rPr>
        <w:t>tractorización</w:t>
      </w:r>
      <w:proofErr w:type="spellEnd"/>
      <w:r w:rsidR="00B349FC" w:rsidRPr="00DC5AC9">
        <w:rPr>
          <w:rFonts w:cs="Times New Roman"/>
          <w:szCs w:val="24"/>
          <w:lang w:val="es-ES"/>
        </w:rPr>
        <w:t xml:space="preserve"> agrícola del mundo</w:t>
      </w:r>
      <w:r w:rsidR="009B76DB" w:rsidRPr="00DC5AC9">
        <w:rPr>
          <w:rFonts w:cs="Times New Roman"/>
          <w:szCs w:val="24"/>
          <w:lang w:val="es-ES"/>
        </w:rPr>
        <w:t>;</w:t>
      </w:r>
      <w:r w:rsidR="00B349FC" w:rsidRPr="00DC5AC9">
        <w:rPr>
          <w:rFonts w:cs="Times New Roman"/>
          <w:szCs w:val="24"/>
          <w:lang w:val="es-ES"/>
        </w:rPr>
        <w:t xml:space="preserve"> gracias a la implementación del sistema de Siembra Directa sin labranza y con cobertura de residuos.</w:t>
      </w:r>
      <w:r w:rsidR="000E090D" w:rsidRPr="00DC5AC9">
        <w:rPr>
          <w:rFonts w:cs="Times New Roman"/>
          <w:szCs w:val="24"/>
          <w:lang w:val="es-ES"/>
        </w:rPr>
        <w:t xml:space="preserve"> </w:t>
      </w:r>
      <w:r w:rsidR="002F322B" w:rsidRPr="00DC5AC9">
        <w:rPr>
          <w:rFonts w:cs="Times New Roman"/>
          <w:szCs w:val="24"/>
          <w:lang w:val="es-ES"/>
        </w:rPr>
        <w:lastRenderedPageBreak/>
        <w:t xml:space="preserve">En 2011, la producción local cubrió </w:t>
      </w:r>
      <w:r w:rsidR="00B349FC" w:rsidRPr="00DC5AC9">
        <w:rPr>
          <w:rFonts w:cs="Times New Roman"/>
          <w:szCs w:val="24"/>
          <w:lang w:val="es-ES"/>
        </w:rPr>
        <w:t>el 30 % del mercado argentino, cifra más alta en los últimos 5 años.</w:t>
      </w:r>
      <w:r w:rsidR="00726A6C" w:rsidRPr="00DC5AC9">
        <w:rPr>
          <w:rFonts w:cs="Times New Roman"/>
          <w:szCs w:val="24"/>
          <w:lang w:val="es-ES"/>
        </w:rPr>
        <w:t xml:space="preserve"> </w:t>
      </w:r>
    </w:p>
    <w:p w:rsidR="00B349FC" w:rsidRPr="00DC5AC9" w:rsidRDefault="00B349FC" w:rsidP="00376C85">
      <w:pPr>
        <w:pStyle w:val="Ttulo2"/>
        <w:rPr>
          <w:rFonts w:cs="Times New Roman"/>
          <w:i w:val="0"/>
          <w:color w:val="auto"/>
          <w:lang w:val="es-ES"/>
        </w:rPr>
      </w:pPr>
      <w:bookmarkStart w:id="138" w:name="_Toc364112204"/>
      <w:bookmarkStart w:id="139" w:name="_Toc365488855"/>
      <w:r w:rsidRPr="00DC5AC9">
        <w:rPr>
          <w:rFonts w:cs="Times New Roman"/>
          <w:i w:val="0"/>
          <w:color w:val="auto"/>
          <w:lang w:val="es-ES"/>
        </w:rPr>
        <w:t xml:space="preserve">Mercado de </w:t>
      </w:r>
      <w:r w:rsidRPr="00DC5AC9">
        <w:rPr>
          <w:rFonts w:cs="Times New Roman"/>
          <w:i w:val="0"/>
          <w:color w:val="auto"/>
        </w:rPr>
        <w:t>servicios</w:t>
      </w:r>
      <w:bookmarkEnd w:id="138"/>
      <w:bookmarkEnd w:id="139"/>
    </w:p>
    <w:p w:rsidR="00B349FC" w:rsidRPr="00DC5AC9" w:rsidRDefault="00B349FC" w:rsidP="00376C85">
      <w:pPr>
        <w:pStyle w:val="Ttulo3"/>
        <w:rPr>
          <w:rFonts w:cs="Times New Roman"/>
          <w:b w:val="0"/>
          <w:color w:val="auto"/>
          <w:sz w:val="24"/>
          <w:u w:val="single"/>
          <w:lang w:val="es-ES"/>
        </w:rPr>
      </w:pPr>
      <w:bookmarkStart w:id="140" w:name="_Toc364112205"/>
      <w:bookmarkStart w:id="141" w:name="_Toc365488856"/>
      <w:r w:rsidRPr="00DC5AC9">
        <w:rPr>
          <w:rFonts w:cs="Times New Roman"/>
          <w:b w:val="0"/>
          <w:color w:val="auto"/>
          <w:sz w:val="24"/>
          <w:u w:val="single"/>
          <w:lang w:val="es-ES"/>
        </w:rPr>
        <w:t xml:space="preserve">Los contratistas </w:t>
      </w:r>
      <w:r w:rsidRPr="00DC5AC9">
        <w:rPr>
          <w:rFonts w:cs="Times New Roman"/>
          <w:b w:val="0"/>
          <w:color w:val="auto"/>
          <w:sz w:val="24"/>
          <w:u w:val="single"/>
        </w:rPr>
        <w:t>agropecuarios</w:t>
      </w:r>
      <w:bookmarkEnd w:id="140"/>
      <w:bookmarkEnd w:id="141"/>
    </w:p>
    <w:p w:rsidR="00B349FC" w:rsidRPr="00DC5AC9" w:rsidRDefault="00B349FC" w:rsidP="00AB0B67">
      <w:pPr>
        <w:spacing w:after="0" w:line="360" w:lineRule="auto"/>
        <w:ind w:firstLine="720"/>
        <w:jc w:val="both"/>
        <w:rPr>
          <w:rFonts w:cs="Times New Roman"/>
          <w:szCs w:val="24"/>
          <w:lang w:val="es-ES"/>
        </w:rPr>
      </w:pPr>
      <w:r w:rsidRPr="00DC5AC9">
        <w:rPr>
          <w:rFonts w:cs="Times New Roman"/>
          <w:szCs w:val="24"/>
          <w:lang w:val="es-ES"/>
        </w:rPr>
        <w:t>En la vertiginosa transformación que ha experimentado el agro en los últimos años, la empresa contratista</w:t>
      </w:r>
      <w:r w:rsidR="002455CB" w:rsidRPr="00DC5AC9">
        <w:rPr>
          <w:rFonts w:cs="Times New Roman"/>
          <w:szCs w:val="24"/>
          <w:lang w:val="es-ES"/>
        </w:rPr>
        <w:t xml:space="preserve"> que prestan servicios a la producción </w:t>
      </w:r>
      <w:r w:rsidRPr="00DC5AC9">
        <w:rPr>
          <w:rFonts w:cs="Times New Roman"/>
          <w:szCs w:val="24"/>
          <w:lang w:val="es-ES"/>
        </w:rPr>
        <w:t xml:space="preserve">se ha erigido como uno de sus agentes más dinámicos. Se podría decir que la actividad de contratista nació prácticamente con la mecanización </w:t>
      </w:r>
      <w:r w:rsidR="002F322B" w:rsidRPr="00DC5AC9">
        <w:rPr>
          <w:rFonts w:cs="Times New Roman"/>
          <w:szCs w:val="24"/>
          <w:lang w:val="es-ES"/>
        </w:rPr>
        <w:t>agrícola en el país</w:t>
      </w:r>
      <w:r w:rsidRPr="00DC5AC9">
        <w:rPr>
          <w:rFonts w:cs="Times New Roman"/>
          <w:szCs w:val="24"/>
          <w:lang w:val="es-ES"/>
        </w:rPr>
        <w:t>.</w:t>
      </w:r>
      <w:r w:rsidR="00AB0B67" w:rsidRPr="00DC5AC9">
        <w:rPr>
          <w:rFonts w:cs="Times New Roman"/>
          <w:szCs w:val="24"/>
          <w:lang w:val="es-ES"/>
        </w:rPr>
        <w:t xml:space="preserve"> </w:t>
      </w:r>
      <w:r w:rsidRPr="00DC5AC9">
        <w:rPr>
          <w:rFonts w:cs="Times New Roman"/>
          <w:szCs w:val="24"/>
          <w:lang w:val="es-ES"/>
        </w:rPr>
        <w:t>En</w:t>
      </w:r>
      <w:r w:rsidR="001207AA" w:rsidRPr="00DC5AC9">
        <w:rPr>
          <w:rFonts w:cs="Times New Roman"/>
          <w:szCs w:val="24"/>
          <w:lang w:val="es-ES"/>
        </w:rPr>
        <w:t xml:space="preserve"> casos de siembra convencional proveen </w:t>
      </w:r>
      <w:r w:rsidRPr="00DC5AC9">
        <w:rPr>
          <w:rFonts w:cs="Times New Roman"/>
          <w:szCs w:val="24"/>
          <w:lang w:val="es-ES"/>
        </w:rPr>
        <w:t>el laboreo</w:t>
      </w:r>
      <w:r w:rsidR="001207AA" w:rsidRPr="00DC5AC9">
        <w:rPr>
          <w:rFonts w:cs="Times New Roman"/>
          <w:szCs w:val="24"/>
          <w:lang w:val="es-ES"/>
        </w:rPr>
        <w:t xml:space="preserve"> y c</w:t>
      </w:r>
      <w:r w:rsidRPr="00DC5AC9">
        <w:rPr>
          <w:rFonts w:cs="Times New Roman"/>
          <w:szCs w:val="24"/>
          <w:lang w:val="es-ES"/>
        </w:rPr>
        <w:t>uando la siembra es</w:t>
      </w:r>
      <w:r w:rsidR="001207AA" w:rsidRPr="00DC5AC9">
        <w:rPr>
          <w:rFonts w:cs="Times New Roman"/>
          <w:szCs w:val="24"/>
          <w:lang w:val="es-ES"/>
        </w:rPr>
        <w:t xml:space="preserve"> directa realizan la siembra, fumigación y </w:t>
      </w:r>
      <w:r w:rsidRPr="00DC5AC9">
        <w:rPr>
          <w:rFonts w:cs="Times New Roman"/>
          <w:szCs w:val="24"/>
          <w:lang w:val="es-ES"/>
        </w:rPr>
        <w:t xml:space="preserve">cosecha. También efectúan algunas tareas </w:t>
      </w:r>
      <w:r w:rsidR="007671C3" w:rsidRPr="00DC5AC9">
        <w:rPr>
          <w:rFonts w:cs="Times New Roman"/>
          <w:szCs w:val="24"/>
          <w:lang w:val="es-ES"/>
        </w:rPr>
        <w:t>adicionales</w:t>
      </w:r>
      <w:r w:rsidRPr="00DC5AC9">
        <w:rPr>
          <w:rFonts w:cs="Times New Roman"/>
          <w:szCs w:val="24"/>
          <w:lang w:val="es-ES"/>
        </w:rPr>
        <w:t xml:space="preserve"> como el embolsado o el picado de forraje. Los contratistas se encargan de la recolección del 75% de los granos que se cultivan en el país y del 60% de los trabajos de siembra y pulverización. El número de contratistas agropecuarios viene creciendo a un ritmo que ronda el 2-3% anual. Según datos aportados por FACMA (Federación </w:t>
      </w:r>
      <w:r w:rsidR="00017F92" w:rsidRPr="00DC5AC9">
        <w:rPr>
          <w:rFonts w:cs="Times New Roman"/>
          <w:szCs w:val="24"/>
          <w:lang w:val="es-ES"/>
        </w:rPr>
        <w:t>Argentina</w:t>
      </w:r>
      <w:r w:rsidRPr="00DC5AC9">
        <w:rPr>
          <w:rFonts w:cs="Times New Roman"/>
          <w:szCs w:val="24"/>
          <w:lang w:val="es-ES"/>
        </w:rPr>
        <w:t xml:space="preserve"> de Contratistas de Máquinas Agrícolas), se estima que en el país existen unos 12 mil contratistas ded</w:t>
      </w:r>
      <w:r w:rsidR="007439D8" w:rsidRPr="00DC5AC9">
        <w:rPr>
          <w:rFonts w:cs="Times New Roman"/>
          <w:szCs w:val="24"/>
          <w:lang w:val="es-ES"/>
        </w:rPr>
        <w:t>icados a la producción de grano; y</w:t>
      </w:r>
      <w:r w:rsidRPr="00DC5AC9">
        <w:rPr>
          <w:rFonts w:cs="Times New Roman"/>
          <w:szCs w:val="24"/>
          <w:lang w:val="es-ES"/>
        </w:rPr>
        <w:t xml:space="preserve"> </w:t>
      </w:r>
      <w:r w:rsidR="0008639C" w:rsidRPr="00DC5AC9">
        <w:rPr>
          <w:rFonts w:cs="Times New Roman"/>
          <w:szCs w:val="24"/>
          <w:lang w:val="es-ES"/>
        </w:rPr>
        <w:t>contando</w:t>
      </w:r>
      <w:r w:rsidRPr="00DC5AC9">
        <w:rPr>
          <w:rFonts w:cs="Times New Roman"/>
          <w:szCs w:val="24"/>
          <w:lang w:val="es-ES"/>
        </w:rPr>
        <w:t xml:space="preserve"> cada uno de ellos </w:t>
      </w:r>
      <w:r w:rsidR="0008639C" w:rsidRPr="00DC5AC9">
        <w:rPr>
          <w:rFonts w:cs="Times New Roman"/>
          <w:szCs w:val="24"/>
          <w:lang w:val="es-ES"/>
        </w:rPr>
        <w:t>con</w:t>
      </w:r>
      <w:r w:rsidRPr="00DC5AC9">
        <w:rPr>
          <w:rFonts w:cs="Times New Roman"/>
          <w:szCs w:val="24"/>
          <w:lang w:val="es-ES"/>
        </w:rPr>
        <w:t xml:space="preserve"> 2 a 3 empleados</w:t>
      </w:r>
      <w:r w:rsidR="0008639C" w:rsidRPr="00DC5AC9">
        <w:rPr>
          <w:rFonts w:cs="Times New Roman"/>
          <w:szCs w:val="24"/>
          <w:lang w:val="es-ES"/>
        </w:rPr>
        <w:t xml:space="preserve"> en promedio</w:t>
      </w:r>
      <w:r w:rsidRPr="00DC5AC9">
        <w:rPr>
          <w:rFonts w:cs="Times New Roman"/>
          <w:szCs w:val="24"/>
          <w:lang w:val="es-ES"/>
        </w:rPr>
        <w:t xml:space="preserve">. </w:t>
      </w:r>
    </w:p>
    <w:p w:rsidR="00D6385E" w:rsidRDefault="00B349FC" w:rsidP="0009395A">
      <w:pPr>
        <w:spacing w:line="360" w:lineRule="auto"/>
        <w:ind w:firstLine="720"/>
        <w:jc w:val="both"/>
        <w:rPr>
          <w:rFonts w:cs="Times New Roman"/>
          <w:szCs w:val="24"/>
          <w:lang w:val="es-ES"/>
        </w:rPr>
      </w:pPr>
      <w:r w:rsidRPr="00DC5AC9">
        <w:rPr>
          <w:rFonts w:cs="Times New Roman"/>
          <w:szCs w:val="24"/>
          <w:lang w:val="es-ES"/>
        </w:rPr>
        <w:t>Al tiempo que crece el número de contratistas se produce también un aumento en la eficiencia de trabajo deb</w:t>
      </w:r>
      <w:r w:rsidR="00652AF6" w:rsidRPr="00DC5AC9">
        <w:rPr>
          <w:rFonts w:cs="Times New Roman"/>
          <w:szCs w:val="24"/>
          <w:lang w:val="es-ES"/>
        </w:rPr>
        <w:t xml:space="preserve">ido a los avances tecnológicos, </w:t>
      </w:r>
      <w:r w:rsidR="009B248D" w:rsidRPr="00DC5AC9">
        <w:rPr>
          <w:rFonts w:cs="Times New Roman"/>
          <w:szCs w:val="24"/>
          <w:lang w:val="es-ES"/>
        </w:rPr>
        <w:t>situación</w:t>
      </w:r>
      <w:r w:rsidR="00652AF6" w:rsidRPr="00DC5AC9">
        <w:rPr>
          <w:rFonts w:cs="Times New Roman"/>
          <w:szCs w:val="24"/>
          <w:lang w:val="es-ES"/>
        </w:rPr>
        <w:t xml:space="preserve"> que</w:t>
      </w:r>
      <w:r w:rsidR="007D0C13" w:rsidRPr="00DC5AC9">
        <w:rPr>
          <w:rFonts w:cs="Times New Roman"/>
          <w:szCs w:val="24"/>
          <w:lang w:val="es-ES"/>
        </w:rPr>
        <w:t xml:space="preserve"> </w:t>
      </w:r>
      <w:r w:rsidRPr="00DC5AC9">
        <w:rPr>
          <w:rFonts w:cs="Times New Roman"/>
          <w:szCs w:val="24"/>
          <w:lang w:val="es-ES"/>
        </w:rPr>
        <w:t xml:space="preserve">motiva </w:t>
      </w:r>
      <w:r w:rsidR="00652AF6" w:rsidRPr="00DC5AC9">
        <w:rPr>
          <w:rFonts w:cs="Times New Roman"/>
          <w:szCs w:val="24"/>
          <w:lang w:val="es-ES"/>
        </w:rPr>
        <w:t>a</w:t>
      </w:r>
      <w:r w:rsidR="007D0C13" w:rsidRPr="00DC5AC9">
        <w:rPr>
          <w:rFonts w:cs="Times New Roman"/>
          <w:szCs w:val="24"/>
          <w:lang w:val="es-ES"/>
        </w:rPr>
        <w:t xml:space="preserve"> estos contratistas a</w:t>
      </w:r>
      <w:r w:rsidR="00652AF6" w:rsidRPr="00DC5AC9">
        <w:rPr>
          <w:rFonts w:cs="Times New Roman"/>
          <w:szCs w:val="24"/>
          <w:lang w:val="es-ES"/>
        </w:rPr>
        <w:t xml:space="preserve"> </w:t>
      </w:r>
      <w:r w:rsidR="007D0C13" w:rsidRPr="00DC5AC9">
        <w:rPr>
          <w:rFonts w:cs="Times New Roman"/>
          <w:szCs w:val="24"/>
          <w:lang w:val="es-ES"/>
        </w:rPr>
        <w:t xml:space="preserve">que </w:t>
      </w:r>
      <w:r w:rsidR="00652AF6" w:rsidRPr="00DC5AC9">
        <w:rPr>
          <w:rFonts w:cs="Times New Roman"/>
          <w:szCs w:val="24"/>
          <w:lang w:val="es-ES"/>
        </w:rPr>
        <w:t>aumenten</w:t>
      </w:r>
      <w:r w:rsidRPr="00DC5AC9">
        <w:rPr>
          <w:rFonts w:cs="Times New Roman"/>
          <w:szCs w:val="24"/>
          <w:lang w:val="es-ES"/>
        </w:rPr>
        <w:t xml:space="preserve"> la cantidad de hectáreas</w:t>
      </w:r>
      <w:r w:rsidR="002F322B" w:rsidRPr="00DC5AC9">
        <w:rPr>
          <w:rFonts w:cs="Times New Roman"/>
          <w:szCs w:val="24"/>
          <w:lang w:val="es-ES"/>
        </w:rPr>
        <w:t xml:space="preserve"> trabajadas</w:t>
      </w:r>
      <w:r w:rsidRPr="00DC5AC9">
        <w:rPr>
          <w:rFonts w:cs="Times New Roman"/>
          <w:szCs w:val="24"/>
          <w:lang w:val="es-ES"/>
        </w:rPr>
        <w:t xml:space="preserve"> para así poder amortizar y renovar la maquinaria lo antes posible. El costo de la maquinaria es alto y se viene multiplicando, por lo tanto los productores que compran su propia maquinaria necesitan salir a trabajar fuera</w:t>
      </w:r>
      <w:r w:rsidR="007D0C13" w:rsidRPr="00DC5AC9">
        <w:rPr>
          <w:rFonts w:cs="Times New Roman"/>
          <w:szCs w:val="24"/>
          <w:lang w:val="es-ES"/>
        </w:rPr>
        <w:t xml:space="preserve"> de sus campos para amortizarla; y </w:t>
      </w:r>
      <w:r w:rsidR="002A7558" w:rsidRPr="00DC5AC9">
        <w:rPr>
          <w:rFonts w:cs="Times New Roman"/>
          <w:szCs w:val="24"/>
          <w:lang w:val="es-ES"/>
        </w:rPr>
        <w:t>así</w:t>
      </w:r>
      <w:r w:rsidR="007D0C13" w:rsidRPr="00DC5AC9">
        <w:rPr>
          <w:rFonts w:cs="Times New Roman"/>
          <w:szCs w:val="24"/>
          <w:lang w:val="es-ES"/>
        </w:rPr>
        <w:t xml:space="preserve"> </w:t>
      </w:r>
      <w:r w:rsidRPr="00DC5AC9">
        <w:rPr>
          <w:rFonts w:cs="Times New Roman"/>
          <w:szCs w:val="24"/>
          <w:lang w:val="es-ES"/>
        </w:rPr>
        <w:t>competir con los contratistas en un mercado que está sobre</w:t>
      </w:r>
      <w:r w:rsidR="007D0C13" w:rsidRPr="00DC5AC9">
        <w:rPr>
          <w:rFonts w:cs="Times New Roman"/>
          <w:szCs w:val="24"/>
          <w:lang w:val="es-ES"/>
        </w:rPr>
        <w:t xml:space="preserve"> </w:t>
      </w:r>
      <w:r w:rsidRPr="00DC5AC9">
        <w:rPr>
          <w:rFonts w:cs="Times New Roman"/>
          <w:szCs w:val="24"/>
          <w:lang w:val="es-ES"/>
        </w:rPr>
        <w:t>ofertado.</w:t>
      </w:r>
      <w:r w:rsidR="00180C39" w:rsidRPr="00DC5AC9">
        <w:rPr>
          <w:rFonts w:cs="Times New Roman"/>
          <w:szCs w:val="24"/>
          <w:lang w:val="es-ES"/>
        </w:rPr>
        <w:t xml:space="preserve"> </w:t>
      </w:r>
      <w:r w:rsidRPr="00DC5AC9">
        <w:rPr>
          <w:rFonts w:cs="Times New Roman"/>
          <w:szCs w:val="24"/>
          <w:lang w:val="es-ES"/>
        </w:rPr>
        <w:t xml:space="preserve">Otro factor que </w:t>
      </w:r>
      <w:r w:rsidR="002F322B" w:rsidRPr="00DC5AC9">
        <w:rPr>
          <w:rFonts w:cs="Times New Roman"/>
          <w:szCs w:val="24"/>
          <w:lang w:val="es-ES"/>
        </w:rPr>
        <w:t>dificulta</w:t>
      </w:r>
      <w:r w:rsidRPr="00DC5AC9">
        <w:rPr>
          <w:rFonts w:cs="Times New Roman"/>
          <w:szCs w:val="24"/>
          <w:lang w:val="es-ES"/>
        </w:rPr>
        <w:t xml:space="preserve"> la tenencia de maquinaria</w:t>
      </w:r>
      <w:r w:rsidR="002F322B" w:rsidRPr="00DC5AC9">
        <w:rPr>
          <w:rFonts w:cs="Times New Roman"/>
          <w:szCs w:val="24"/>
          <w:lang w:val="es-ES"/>
        </w:rPr>
        <w:t xml:space="preserve"> propia</w:t>
      </w:r>
      <w:r w:rsidRPr="00DC5AC9">
        <w:rPr>
          <w:rFonts w:cs="Times New Roman"/>
          <w:szCs w:val="24"/>
          <w:lang w:val="es-ES"/>
        </w:rPr>
        <w:t xml:space="preserve"> es </w:t>
      </w:r>
      <w:r w:rsidR="002F322B" w:rsidRPr="00DC5AC9">
        <w:rPr>
          <w:rFonts w:cs="Times New Roman"/>
          <w:szCs w:val="24"/>
          <w:lang w:val="es-ES"/>
        </w:rPr>
        <w:t>la reducción d</w:t>
      </w:r>
      <w:r w:rsidRPr="00DC5AC9">
        <w:rPr>
          <w:rFonts w:cs="Times New Roman"/>
          <w:szCs w:val="24"/>
          <w:lang w:val="es-ES"/>
        </w:rPr>
        <w:t>e la superficie promedio de los establecimientos</w:t>
      </w:r>
      <w:r w:rsidR="002F322B" w:rsidRPr="00DC5AC9">
        <w:rPr>
          <w:rFonts w:cs="Times New Roman"/>
          <w:szCs w:val="24"/>
          <w:lang w:val="es-ES"/>
        </w:rPr>
        <w:t xml:space="preserve"> por los procesos hereditarios</w:t>
      </w:r>
      <w:r w:rsidRPr="00DC5AC9">
        <w:rPr>
          <w:rFonts w:cs="Times New Roman"/>
          <w:szCs w:val="24"/>
          <w:lang w:val="es-ES"/>
        </w:rPr>
        <w:t xml:space="preserve">. El costo para cosechar 70 quintales </w:t>
      </w:r>
      <w:r w:rsidR="00180C39" w:rsidRPr="00DC5AC9">
        <w:rPr>
          <w:rFonts w:cs="Times New Roman"/>
          <w:szCs w:val="24"/>
          <w:lang w:val="es-ES"/>
        </w:rPr>
        <w:t xml:space="preserve">de maíz </w:t>
      </w:r>
      <w:r w:rsidRPr="00DC5AC9">
        <w:rPr>
          <w:rFonts w:cs="Times New Roman"/>
          <w:szCs w:val="24"/>
          <w:lang w:val="es-ES"/>
        </w:rPr>
        <w:t xml:space="preserve">por hectárea con una cosechadora categoría B de 280 </w:t>
      </w:r>
      <w:r w:rsidR="00AD0E38" w:rsidRPr="00DC5AC9">
        <w:rPr>
          <w:rFonts w:cs="Times New Roman"/>
          <w:szCs w:val="24"/>
          <w:lang w:val="es-ES"/>
        </w:rPr>
        <w:t>HP</w:t>
      </w:r>
      <w:r w:rsidRPr="00DC5AC9">
        <w:rPr>
          <w:rFonts w:cs="Times New Roman"/>
          <w:szCs w:val="24"/>
          <w:lang w:val="es-ES"/>
        </w:rPr>
        <w:t xml:space="preserve"> c</w:t>
      </w:r>
      <w:r w:rsidR="00180C39" w:rsidRPr="00DC5AC9">
        <w:rPr>
          <w:rFonts w:cs="Times New Roman"/>
          <w:szCs w:val="24"/>
          <w:lang w:val="es-ES"/>
        </w:rPr>
        <w:t>on capacidad operativa de 3.</w:t>
      </w:r>
      <w:r w:rsidRPr="00DC5AC9">
        <w:rPr>
          <w:rFonts w:cs="Times New Roman"/>
          <w:szCs w:val="24"/>
          <w:lang w:val="es-ES"/>
        </w:rPr>
        <w:t>8</w:t>
      </w:r>
      <w:r w:rsidR="00180C39" w:rsidRPr="00DC5AC9">
        <w:rPr>
          <w:rFonts w:cs="Times New Roman"/>
          <w:szCs w:val="24"/>
          <w:lang w:val="es-ES"/>
        </w:rPr>
        <w:t>6 hectár</w:t>
      </w:r>
      <w:r w:rsidR="0009395A" w:rsidRPr="00DC5AC9">
        <w:rPr>
          <w:rFonts w:cs="Times New Roman"/>
          <w:szCs w:val="24"/>
          <w:lang w:val="es-ES"/>
        </w:rPr>
        <w:t>eas por hora, es de 543</w:t>
      </w:r>
      <w:r w:rsidRPr="00DC5AC9">
        <w:rPr>
          <w:rFonts w:cs="Times New Roman"/>
          <w:szCs w:val="24"/>
          <w:lang w:val="es-ES"/>
        </w:rPr>
        <w:t xml:space="preserve"> pesos </w:t>
      </w:r>
      <w:r w:rsidR="007E5C3A" w:rsidRPr="00DC5AC9">
        <w:rPr>
          <w:rFonts w:cs="Times New Roman"/>
          <w:szCs w:val="24"/>
          <w:lang w:val="es-ES"/>
        </w:rPr>
        <w:t xml:space="preserve">argentinos </w:t>
      </w:r>
      <w:r w:rsidRPr="00DC5AC9">
        <w:rPr>
          <w:rFonts w:cs="Times New Roman"/>
          <w:szCs w:val="24"/>
          <w:lang w:val="es-ES"/>
        </w:rPr>
        <w:t xml:space="preserve">por hectárea. </w:t>
      </w:r>
      <w:r w:rsidR="00AD0E38" w:rsidRPr="00DC5AC9">
        <w:rPr>
          <w:rFonts w:cs="Times New Roman"/>
          <w:szCs w:val="24"/>
          <w:lang w:val="es-ES"/>
        </w:rPr>
        <w:t>En promedio cada 4 quintales e</w:t>
      </w:r>
      <w:r w:rsidR="007E5C3A" w:rsidRPr="00DC5AC9">
        <w:rPr>
          <w:rFonts w:cs="Times New Roman"/>
          <w:szCs w:val="24"/>
          <w:lang w:val="es-ES"/>
        </w:rPr>
        <w:t>l precio sube 2.9%, i.e.</w:t>
      </w:r>
      <w:r w:rsidR="00AD0E38" w:rsidRPr="00DC5AC9">
        <w:rPr>
          <w:rFonts w:cs="Times New Roman"/>
          <w:szCs w:val="24"/>
          <w:lang w:val="es-ES"/>
        </w:rPr>
        <w:t xml:space="preserve"> 74 </w:t>
      </w:r>
      <w:proofErr w:type="spellStart"/>
      <w:r w:rsidR="00AD0E38" w:rsidRPr="00DC5AC9">
        <w:rPr>
          <w:rFonts w:cs="Times New Roman"/>
          <w:szCs w:val="24"/>
          <w:lang w:val="es-ES"/>
        </w:rPr>
        <w:t>qq</w:t>
      </w:r>
      <w:proofErr w:type="spellEnd"/>
      <w:r w:rsidR="00AD0E38" w:rsidRPr="00DC5AC9">
        <w:rPr>
          <w:rFonts w:cs="Times New Roman"/>
          <w:szCs w:val="24"/>
          <w:lang w:val="es-ES"/>
        </w:rPr>
        <w:t>/ha costarían 558.</w:t>
      </w:r>
      <w:r w:rsidR="0009395A" w:rsidRPr="00DC5AC9">
        <w:rPr>
          <w:rFonts w:cs="Times New Roman"/>
          <w:szCs w:val="24"/>
          <w:lang w:val="es-ES"/>
        </w:rPr>
        <w:t>7</w:t>
      </w:r>
      <w:r w:rsidR="00AD0E38" w:rsidRPr="00DC5AC9">
        <w:rPr>
          <w:rFonts w:cs="Times New Roman"/>
          <w:szCs w:val="24"/>
          <w:lang w:val="es-ES"/>
        </w:rPr>
        <w:t xml:space="preserve"> pesos/ha. </w:t>
      </w:r>
      <w:r w:rsidR="00461842" w:rsidRPr="00DC5AC9">
        <w:rPr>
          <w:rFonts w:cs="Times New Roman"/>
          <w:szCs w:val="24"/>
          <w:lang w:val="es-ES"/>
        </w:rPr>
        <w:t>A continuación se presenta un detalle de lo que estos costos implican</w:t>
      </w:r>
      <w:r w:rsidR="007E5C3A" w:rsidRPr="00DC5AC9">
        <w:rPr>
          <w:rFonts w:cs="Times New Roman"/>
          <w:szCs w:val="24"/>
          <w:lang w:val="es-ES"/>
        </w:rPr>
        <w:t xml:space="preserve"> (FACMA, 2012)</w:t>
      </w:r>
      <w:r w:rsidR="00461842" w:rsidRPr="00DC5AC9">
        <w:rPr>
          <w:rFonts w:cs="Times New Roman"/>
          <w:szCs w:val="24"/>
          <w:lang w:val="es-ES"/>
        </w:rPr>
        <w:t>.</w:t>
      </w:r>
      <w:r w:rsidRPr="00DC5AC9">
        <w:rPr>
          <w:rFonts w:cs="Times New Roman"/>
          <w:szCs w:val="24"/>
          <w:lang w:val="es-ES"/>
        </w:rPr>
        <w:t xml:space="preserve">    </w:t>
      </w:r>
      <w:r w:rsidR="007E5C3A" w:rsidRPr="00DC5AC9">
        <w:rPr>
          <w:rFonts w:cs="Times New Roman"/>
          <w:szCs w:val="24"/>
          <w:lang w:val="es-ES"/>
        </w:rPr>
        <w:t xml:space="preserve"> </w:t>
      </w:r>
    </w:p>
    <w:p w:rsidR="00FD0F62" w:rsidRPr="00DC5AC9" w:rsidRDefault="00FD0F62" w:rsidP="0009395A">
      <w:pPr>
        <w:spacing w:line="360" w:lineRule="auto"/>
        <w:ind w:firstLine="720"/>
        <w:jc w:val="both"/>
        <w:rPr>
          <w:rFonts w:cs="Times New Roman"/>
          <w:szCs w:val="24"/>
          <w:lang w:val="es-ES"/>
        </w:rPr>
      </w:pPr>
    </w:p>
    <w:p w:rsidR="000D41FF" w:rsidRDefault="001110B7" w:rsidP="001A2007">
      <w:pPr>
        <w:pStyle w:val="Ttulo3"/>
        <w:numPr>
          <w:ilvl w:val="0"/>
          <w:numId w:val="0"/>
        </w:numPr>
        <w:spacing w:after="0" w:line="240" w:lineRule="auto"/>
        <w:jc w:val="center"/>
        <w:rPr>
          <w:rFonts w:cs="Times New Roman"/>
          <w:color w:val="auto"/>
          <w:lang w:val="es-ES"/>
        </w:rPr>
      </w:pPr>
      <w:bookmarkStart w:id="142" w:name="_Toc364112206"/>
      <w:bookmarkStart w:id="143" w:name="_Toc364117121"/>
      <w:bookmarkStart w:id="144" w:name="_Toc365488857"/>
      <w:r w:rsidRPr="00DC5AC9">
        <w:rPr>
          <w:rFonts w:cs="Times New Roman"/>
          <w:color w:val="auto"/>
          <w:lang w:val="es-ES"/>
        </w:rPr>
        <w:lastRenderedPageBreak/>
        <w:t xml:space="preserve">Tabla </w:t>
      </w:r>
      <w:r w:rsidR="00466209" w:rsidRPr="00DC5AC9">
        <w:rPr>
          <w:rFonts w:cs="Times New Roman"/>
          <w:color w:val="auto"/>
          <w:lang w:val="es-ES"/>
        </w:rPr>
        <w:t>9</w:t>
      </w:r>
      <w:r w:rsidR="002F7922" w:rsidRPr="00DC5AC9">
        <w:rPr>
          <w:rFonts w:cs="Times New Roman"/>
          <w:color w:val="auto"/>
          <w:lang w:val="es-ES"/>
        </w:rPr>
        <w:t xml:space="preserve">. Argentina: </w:t>
      </w:r>
      <w:r w:rsidR="000D41FF" w:rsidRPr="00DC5AC9">
        <w:rPr>
          <w:rFonts w:cs="Times New Roman"/>
          <w:color w:val="auto"/>
          <w:lang w:val="es-ES"/>
        </w:rPr>
        <w:t xml:space="preserve">Desglose del costo de cosecha de maíz </w:t>
      </w:r>
      <w:r w:rsidR="0009395A" w:rsidRPr="00DC5AC9">
        <w:rPr>
          <w:rFonts w:cs="Times New Roman"/>
          <w:color w:val="auto"/>
          <w:lang w:val="es-ES"/>
        </w:rPr>
        <w:t>(2012/13) y p</w:t>
      </w:r>
      <w:r w:rsidR="000D41FF" w:rsidRPr="00DC5AC9">
        <w:rPr>
          <w:rFonts w:cs="Times New Roman"/>
          <w:color w:val="auto"/>
          <w:lang w:val="es-ES"/>
        </w:rPr>
        <w:t xml:space="preserve">recios </w:t>
      </w:r>
      <w:r w:rsidR="0009395A" w:rsidRPr="00DC5AC9">
        <w:rPr>
          <w:rFonts w:cs="Times New Roman"/>
          <w:color w:val="auto"/>
          <w:lang w:val="es-ES"/>
        </w:rPr>
        <w:t xml:space="preserve">de siembra y fumigación </w:t>
      </w:r>
      <w:r w:rsidR="000D41FF" w:rsidRPr="00DC5AC9">
        <w:rPr>
          <w:rFonts w:cs="Times New Roman"/>
          <w:color w:val="auto"/>
          <w:lang w:val="es-ES"/>
        </w:rPr>
        <w:t>(2011)</w:t>
      </w:r>
      <w:r w:rsidR="0009395A" w:rsidRPr="00DC5AC9">
        <w:rPr>
          <w:rFonts w:cs="Times New Roman"/>
          <w:color w:val="auto"/>
          <w:lang w:val="es-ES"/>
        </w:rPr>
        <w:t>, cobradas por el contratista</w:t>
      </w:r>
      <w:r w:rsidR="007E5C3A" w:rsidRPr="00DC5AC9">
        <w:rPr>
          <w:rFonts w:cs="Times New Roman"/>
          <w:color w:val="auto"/>
          <w:lang w:val="es-ES"/>
        </w:rPr>
        <w:t>.</w:t>
      </w:r>
      <w:bookmarkEnd w:id="142"/>
      <w:bookmarkEnd w:id="143"/>
      <w:bookmarkEnd w:id="144"/>
    </w:p>
    <w:p w:rsidR="00FD0F62" w:rsidRPr="00FD0F62" w:rsidRDefault="00FD0F62" w:rsidP="00FD0F62">
      <w:pPr>
        <w:spacing w:after="0" w:line="240" w:lineRule="auto"/>
        <w:rPr>
          <w:lang w:val="es-ES"/>
        </w:rPr>
      </w:pPr>
    </w:p>
    <w:tbl>
      <w:tblPr>
        <w:tblW w:w="7365" w:type="dxa"/>
        <w:jc w:val="center"/>
        <w:tblInd w:w="93" w:type="dxa"/>
        <w:tblLook w:val="04A0"/>
      </w:tblPr>
      <w:tblGrid>
        <w:gridCol w:w="5505"/>
        <w:gridCol w:w="900"/>
        <w:gridCol w:w="960"/>
      </w:tblGrid>
      <w:tr w:rsidR="0009395A" w:rsidRPr="00DC5AC9" w:rsidTr="0009395A">
        <w:trPr>
          <w:trHeight w:val="270"/>
          <w:jc w:val="center"/>
        </w:trPr>
        <w:tc>
          <w:tcPr>
            <w:tcW w:w="5505" w:type="dxa"/>
            <w:tcBorders>
              <w:top w:val="single" w:sz="8" w:space="0" w:color="auto"/>
              <w:left w:val="nil"/>
              <w:bottom w:val="single" w:sz="8" w:space="0" w:color="auto"/>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b/>
                <w:bCs/>
                <w:sz w:val="20"/>
                <w:szCs w:val="20"/>
                <w:lang w:val="en-US" w:eastAsia="en-US"/>
              </w:rPr>
            </w:pPr>
            <w:proofErr w:type="spellStart"/>
            <w:r w:rsidRPr="00DC5AC9">
              <w:rPr>
                <w:rFonts w:eastAsia="Times New Roman" w:cs="Times New Roman"/>
                <w:b/>
                <w:bCs/>
                <w:sz w:val="20"/>
                <w:szCs w:val="20"/>
                <w:lang w:val="en-US" w:eastAsia="en-US"/>
              </w:rPr>
              <w:t>Gasto</w:t>
            </w:r>
            <w:proofErr w:type="spellEnd"/>
            <w:r w:rsidRPr="00DC5AC9">
              <w:rPr>
                <w:rFonts w:eastAsia="Times New Roman" w:cs="Times New Roman"/>
                <w:b/>
                <w:bCs/>
                <w:sz w:val="20"/>
                <w:szCs w:val="20"/>
                <w:lang w:val="en-US" w:eastAsia="en-US"/>
              </w:rPr>
              <w:t xml:space="preserve"> </w:t>
            </w:r>
            <w:proofErr w:type="spellStart"/>
            <w:r w:rsidRPr="00DC5AC9">
              <w:rPr>
                <w:rFonts w:eastAsia="Times New Roman" w:cs="Times New Roman"/>
                <w:b/>
                <w:bCs/>
                <w:sz w:val="20"/>
                <w:szCs w:val="20"/>
                <w:lang w:val="en-US" w:eastAsia="en-US"/>
              </w:rPr>
              <w:t>Operativo</w:t>
            </w:r>
            <w:proofErr w:type="spellEnd"/>
          </w:p>
        </w:tc>
        <w:tc>
          <w:tcPr>
            <w:tcW w:w="900" w:type="dxa"/>
            <w:tcBorders>
              <w:top w:val="single" w:sz="8" w:space="0" w:color="auto"/>
              <w:left w:val="nil"/>
              <w:bottom w:val="single" w:sz="8" w:space="0" w:color="auto"/>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$/Ha</w:t>
            </w:r>
          </w:p>
        </w:tc>
        <w:tc>
          <w:tcPr>
            <w:tcW w:w="960" w:type="dxa"/>
            <w:tcBorders>
              <w:top w:val="single" w:sz="8" w:space="0" w:color="auto"/>
              <w:left w:val="nil"/>
              <w:bottom w:val="single" w:sz="8" w:space="0" w:color="auto"/>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w:t>
            </w:r>
          </w:p>
        </w:tc>
      </w:tr>
      <w:tr w:rsidR="0009395A" w:rsidRPr="00DC5AC9" w:rsidTr="0009395A">
        <w:trPr>
          <w:trHeight w:val="270"/>
          <w:jc w:val="center"/>
        </w:trPr>
        <w:tc>
          <w:tcPr>
            <w:tcW w:w="5505" w:type="dxa"/>
            <w:tcBorders>
              <w:top w:val="nil"/>
              <w:left w:val="nil"/>
              <w:bottom w:val="single" w:sz="8" w:space="0" w:color="auto"/>
              <w:right w:val="nil"/>
            </w:tcBorders>
            <w:shd w:val="clear" w:color="000000" w:fill="F2F2F2"/>
            <w:noWrap/>
            <w:vAlign w:val="center"/>
            <w:hideMark/>
          </w:tcPr>
          <w:p w:rsidR="0009395A" w:rsidRPr="00DC5AC9" w:rsidRDefault="0009395A" w:rsidP="0009395A">
            <w:pPr>
              <w:spacing w:after="0" w:line="240" w:lineRule="auto"/>
              <w:rPr>
                <w:rFonts w:eastAsia="Times New Roman" w:cs="Times New Roman"/>
                <w:b/>
                <w:bCs/>
                <w:sz w:val="20"/>
                <w:szCs w:val="20"/>
                <w:lang w:val="es-BO" w:eastAsia="en-US"/>
              </w:rPr>
            </w:pPr>
            <w:r w:rsidRPr="00DC5AC9">
              <w:rPr>
                <w:rFonts w:eastAsia="Times New Roman" w:cs="Times New Roman"/>
                <w:b/>
                <w:bCs/>
                <w:sz w:val="20"/>
                <w:szCs w:val="20"/>
                <w:lang w:val="es-BO" w:eastAsia="en-US"/>
              </w:rPr>
              <w:t xml:space="preserve">Precio Orientativo de cosecha (70 </w:t>
            </w:r>
            <w:proofErr w:type="spellStart"/>
            <w:r w:rsidRPr="00DC5AC9">
              <w:rPr>
                <w:rFonts w:eastAsia="Times New Roman" w:cs="Times New Roman"/>
                <w:b/>
                <w:bCs/>
                <w:sz w:val="20"/>
                <w:szCs w:val="20"/>
                <w:lang w:val="es-BO" w:eastAsia="en-US"/>
              </w:rPr>
              <w:t>qq</w:t>
            </w:r>
            <w:proofErr w:type="spellEnd"/>
            <w:r w:rsidRPr="00DC5AC9">
              <w:rPr>
                <w:rFonts w:eastAsia="Times New Roman" w:cs="Times New Roman"/>
                <w:b/>
                <w:bCs/>
                <w:sz w:val="20"/>
                <w:szCs w:val="20"/>
                <w:lang w:val="es-BO" w:eastAsia="en-US"/>
              </w:rPr>
              <w:t>/ha)</w:t>
            </w:r>
          </w:p>
        </w:tc>
        <w:tc>
          <w:tcPr>
            <w:tcW w:w="900" w:type="dxa"/>
            <w:tcBorders>
              <w:top w:val="nil"/>
              <w:left w:val="nil"/>
              <w:bottom w:val="single" w:sz="8" w:space="0" w:color="auto"/>
              <w:right w:val="nil"/>
            </w:tcBorders>
            <w:shd w:val="clear" w:color="000000" w:fill="F2F2F2"/>
            <w:noWrap/>
            <w:vAlign w:val="center"/>
            <w:hideMark/>
          </w:tcPr>
          <w:p w:rsidR="0009395A" w:rsidRPr="00DC5AC9" w:rsidRDefault="0009395A" w:rsidP="000939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543</w:t>
            </w:r>
          </w:p>
        </w:tc>
        <w:tc>
          <w:tcPr>
            <w:tcW w:w="960" w:type="dxa"/>
            <w:tcBorders>
              <w:top w:val="nil"/>
              <w:left w:val="nil"/>
              <w:bottom w:val="single" w:sz="8" w:space="0" w:color="auto"/>
              <w:right w:val="nil"/>
            </w:tcBorders>
            <w:shd w:val="clear" w:color="000000" w:fill="F2F2F2"/>
            <w:noWrap/>
            <w:vAlign w:val="center"/>
            <w:hideMark/>
          </w:tcPr>
          <w:p w:rsidR="0009395A" w:rsidRPr="00DC5AC9" w:rsidRDefault="0009395A" w:rsidP="000939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100%</w:t>
            </w:r>
          </w:p>
        </w:tc>
      </w:tr>
      <w:tr w:rsidR="0009395A" w:rsidRPr="00DC5AC9" w:rsidTr="0009395A">
        <w:trPr>
          <w:trHeight w:val="270"/>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val="en-US" w:eastAsia="en-US"/>
              </w:rPr>
              <w:t xml:space="preserve">Total </w:t>
            </w:r>
            <w:proofErr w:type="spellStart"/>
            <w:r w:rsidRPr="00DC5AC9">
              <w:rPr>
                <w:rFonts w:eastAsia="Times New Roman" w:cs="Times New Roman"/>
                <w:b/>
                <w:bCs/>
                <w:i/>
                <w:iCs/>
                <w:sz w:val="20"/>
                <w:szCs w:val="20"/>
                <w:u w:val="single"/>
                <w:lang w:val="en-US" w:eastAsia="en-US"/>
              </w:rPr>
              <w:t>Costo</w:t>
            </w:r>
            <w:proofErr w:type="spellEnd"/>
            <w:r w:rsidRPr="00DC5AC9">
              <w:rPr>
                <w:rFonts w:eastAsia="Times New Roman" w:cs="Times New Roman"/>
                <w:b/>
                <w:bCs/>
                <w:i/>
                <w:iCs/>
                <w:sz w:val="20"/>
                <w:szCs w:val="20"/>
                <w:u w:val="single"/>
                <w:lang w:val="en-US" w:eastAsia="en-US"/>
              </w:rPr>
              <w:t xml:space="preserve"> </w:t>
            </w:r>
            <w:proofErr w:type="spellStart"/>
            <w:r w:rsidRPr="00DC5AC9">
              <w:rPr>
                <w:rFonts w:eastAsia="Times New Roman" w:cs="Times New Roman"/>
                <w:b/>
                <w:bCs/>
                <w:i/>
                <w:iCs/>
                <w:sz w:val="20"/>
                <w:szCs w:val="20"/>
                <w:u w:val="single"/>
                <w:lang w:val="en-US" w:eastAsia="en-US"/>
              </w:rPr>
              <w:t>Operativo</w:t>
            </w:r>
            <w:proofErr w:type="spellEnd"/>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val="en-US" w:eastAsia="en-US"/>
              </w:rPr>
              <w:t>452.5</w:t>
            </w:r>
          </w:p>
        </w:tc>
        <w:tc>
          <w:tcPr>
            <w:tcW w:w="96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val="en-US" w:eastAsia="en-US"/>
              </w:rPr>
              <w:t>83%</w:t>
            </w:r>
          </w:p>
        </w:tc>
      </w:tr>
      <w:tr w:rsidR="0009395A" w:rsidRPr="00DC5AC9" w:rsidTr="0009395A">
        <w:trPr>
          <w:trHeight w:val="255"/>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ind w:firstLineChars="200" w:firstLine="400"/>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Conservación</w:t>
            </w:r>
            <w:proofErr w:type="spellEnd"/>
            <w:r w:rsidRPr="00DC5AC9">
              <w:rPr>
                <w:rFonts w:eastAsia="Times New Roman" w:cs="Times New Roman"/>
                <w:sz w:val="20"/>
                <w:szCs w:val="20"/>
                <w:lang w:val="en-US" w:eastAsia="en-US"/>
              </w:rPr>
              <w:t xml:space="preserve"> y </w:t>
            </w:r>
            <w:proofErr w:type="spellStart"/>
            <w:r w:rsidRPr="00DC5AC9">
              <w:rPr>
                <w:rFonts w:eastAsia="Times New Roman" w:cs="Times New Roman"/>
                <w:sz w:val="20"/>
                <w:szCs w:val="20"/>
                <w:lang w:val="en-US" w:eastAsia="en-US"/>
              </w:rPr>
              <w:t>reparaciones</w:t>
            </w:r>
            <w:proofErr w:type="spellEnd"/>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86.8</w:t>
            </w:r>
          </w:p>
        </w:tc>
        <w:tc>
          <w:tcPr>
            <w:tcW w:w="96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16%</w:t>
            </w:r>
          </w:p>
        </w:tc>
      </w:tr>
      <w:tr w:rsidR="0009395A" w:rsidRPr="00DC5AC9" w:rsidTr="0009395A">
        <w:trPr>
          <w:trHeight w:val="255"/>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ind w:firstLineChars="200" w:firstLine="400"/>
              <w:rPr>
                <w:rFonts w:eastAsia="Times New Roman" w:cs="Times New Roman"/>
                <w:sz w:val="20"/>
                <w:szCs w:val="20"/>
                <w:lang w:val="en-US" w:eastAsia="en-US"/>
              </w:rPr>
            </w:pPr>
            <w:r w:rsidRPr="00DC5AC9">
              <w:rPr>
                <w:rFonts w:eastAsia="Times New Roman" w:cs="Times New Roman"/>
                <w:sz w:val="20"/>
                <w:szCs w:val="20"/>
                <w:lang w:val="en-US" w:eastAsia="en-US"/>
              </w:rPr>
              <w:t xml:space="preserve">Combustible y </w:t>
            </w:r>
            <w:proofErr w:type="spellStart"/>
            <w:r w:rsidRPr="00DC5AC9">
              <w:rPr>
                <w:rFonts w:eastAsia="Times New Roman" w:cs="Times New Roman"/>
                <w:sz w:val="20"/>
                <w:szCs w:val="20"/>
                <w:lang w:val="en-US" w:eastAsia="en-US"/>
              </w:rPr>
              <w:t>lubricantes</w:t>
            </w:r>
            <w:proofErr w:type="spellEnd"/>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129.7</w:t>
            </w:r>
          </w:p>
        </w:tc>
        <w:tc>
          <w:tcPr>
            <w:tcW w:w="96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24%</w:t>
            </w:r>
          </w:p>
        </w:tc>
      </w:tr>
      <w:tr w:rsidR="0009395A" w:rsidRPr="00DC5AC9" w:rsidTr="0009395A">
        <w:trPr>
          <w:trHeight w:val="255"/>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ind w:firstLineChars="200" w:firstLine="400"/>
              <w:rPr>
                <w:rFonts w:eastAsia="Times New Roman" w:cs="Times New Roman"/>
                <w:sz w:val="20"/>
                <w:szCs w:val="20"/>
                <w:lang w:val="en-US" w:eastAsia="en-US"/>
              </w:rPr>
            </w:pPr>
            <w:r w:rsidRPr="00DC5AC9">
              <w:rPr>
                <w:rFonts w:eastAsia="Times New Roman" w:cs="Times New Roman"/>
                <w:sz w:val="20"/>
                <w:szCs w:val="20"/>
                <w:lang w:val="en-US" w:eastAsia="en-US"/>
              </w:rPr>
              <w:t>Personal/</w:t>
            </w:r>
            <w:proofErr w:type="spellStart"/>
            <w:r w:rsidRPr="00DC5AC9">
              <w:rPr>
                <w:rFonts w:eastAsia="Times New Roman" w:cs="Times New Roman"/>
                <w:sz w:val="20"/>
                <w:szCs w:val="20"/>
                <w:lang w:val="en-US" w:eastAsia="en-US"/>
              </w:rPr>
              <w:t>Aportes</w:t>
            </w:r>
            <w:proofErr w:type="spellEnd"/>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94.1</w:t>
            </w:r>
          </w:p>
        </w:tc>
        <w:tc>
          <w:tcPr>
            <w:tcW w:w="96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17%</w:t>
            </w:r>
          </w:p>
        </w:tc>
      </w:tr>
      <w:tr w:rsidR="0009395A" w:rsidRPr="00DC5AC9" w:rsidTr="0009395A">
        <w:trPr>
          <w:trHeight w:val="255"/>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ind w:firstLineChars="200" w:firstLine="400"/>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Administ</w:t>
            </w:r>
            <w:proofErr w:type="spellEnd"/>
            <w:r w:rsidRPr="00DC5AC9">
              <w:rPr>
                <w:rFonts w:eastAsia="Times New Roman" w:cs="Times New Roman"/>
                <w:sz w:val="20"/>
                <w:szCs w:val="20"/>
                <w:lang w:val="en-US" w:eastAsia="en-US"/>
              </w:rPr>
              <w:t xml:space="preserve"> + </w:t>
            </w:r>
            <w:proofErr w:type="spellStart"/>
            <w:r w:rsidRPr="00DC5AC9">
              <w:rPr>
                <w:rFonts w:eastAsia="Times New Roman" w:cs="Times New Roman"/>
                <w:sz w:val="20"/>
                <w:szCs w:val="20"/>
                <w:lang w:val="en-US" w:eastAsia="en-US"/>
              </w:rPr>
              <w:t>Seguros</w:t>
            </w:r>
            <w:proofErr w:type="spellEnd"/>
            <w:r w:rsidRPr="00DC5AC9">
              <w:rPr>
                <w:rFonts w:eastAsia="Times New Roman" w:cs="Times New Roman"/>
                <w:sz w:val="20"/>
                <w:szCs w:val="20"/>
                <w:lang w:val="en-US" w:eastAsia="en-US"/>
              </w:rPr>
              <w:t xml:space="preserve"> + </w:t>
            </w:r>
            <w:proofErr w:type="spellStart"/>
            <w:r w:rsidRPr="00DC5AC9">
              <w:rPr>
                <w:rFonts w:eastAsia="Times New Roman" w:cs="Times New Roman"/>
                <w:sz w:val="20"/>
                <w:szCs w:val="20"/>
                <w:lang w:val="en-US" w:eastAsia="en-US"/>
              </w:rPr>
              <w:t>Tasas</w:t>
            </w:r>
            <w:proofErr w:type="spellEnd"/>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16.5</w:t>
            </w:r>
          </w:p>
        </w:tc>
        <w:tc>
          <w:tcPr>
            <w:tcW w:w="96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w:t>
            </w:r>
          </w:p>
        </w:tc>
      </w:tr>
      <w:tr w:rsidR="0009395A" w:rsidRPr="00DC5AC9" w:rsidTr="0009395A">
        <w:trPr>
          <w:trHeight w:val="255"/>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ind w:firstLineChars="200" w:firstLine="400"/>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Costo</w:t>
            </w:r>
            <w:proofErr w:type="spellEnd"/>
            <w:r w:rsidRPr="00DC5AC9">
              <w:rPr>
                <w:rFonts w:eastAsia="Times New Roman" w:cs="Times New Roman"/>
                <w:sz w:val="20"/>
                <w:szCs w:val="20"/>
                <w:lang w:val="en-US" w:eastAsia="en-US"/>
              </w:rPr>
              <w:t xml:space="preserve"> </w:t>
            </w:r>
            <w:proofErr w:type="spellStart"/>
            <w:r w:rsidRPr="00DC5AC9">
              <w:rPr>
                <w:rFonts w:eastAsia="Times New Roman" w:cs="Times New Roman"/>
                <w:sz w:val="20"/>
                <w:szCs w:val="20"/>
                <w:lang w:val="en-US" w:eastAsia="en-US"/>
              </w:rPr>
              <w:t>Propiedad</w:t>
            </w:r>
            <w:proofErr w:type="spellEnd"/>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125.4</w:t>
            </w:r>
          </w:p>
        </w:tc>
        <w:tc>
          <w:tcPr>
            <w:tcW w:w="96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23%</w:t>
            </w:r>
          </w:p>
        </w:tc>
      </w:tr>
      <w:tr w:rsidR="0009395A" w:rsidRPr="00DC5AC9" w:rsidTr="0009395A">
        <w:trPr>
          <w:trHeight w:val="285"/>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rPr>
                <w:rFonts w:eastAsia="Times New Roman" w:cs="Times New Roman"/>
                <w:b/>
                <w:bCs/>
                <w:i/>
                <w:iCs/>
                <w:sz w:val="20"/>
                <w:szCs w:val="20"/>
                <w:u w:val="single"/>
                <w:lang w:val="en-US" w:eastAsia="en-US"/>
              </w:rPr>
            </w:pPr>
            <w:proofErr w:type="spellStart"/>
            <w:r w:rsidRPr="00DC5AC9">
              <w:rPr>
                <w:rFonts w:eastAsia="Times New Roman" w:cs="Times New Roman"/>
                <w:b/>
                <w:bCs/>
                <w:i/>
                <w:iCs/>
                <w:sz w:val="20"/>
                <w:szCs w:val="20"/>
                <w:u w:val="single"/>
                <w:lang w:val="en-US" w:eastAsia="en-US"/>
              </w:rPr>
              <w:t>Utilidad</w:t>
            </w:r>
            <w:proofErr w:type="spellEnd"/>
            <w:r w:rsidRPr="00DC5AC9">
              <w:rPr>
                <w:rFonts w:eastAsia="Times New Roman" w:cs="Times New Roman"/>
                <w:b/>
                <w:bCs/>
                <w:i/>
                <w:iCs/>
                <w:sz w:val="20"/>
                <w:szCs w:val="20"/>
                <w:u w:val="single"/>
                <w:lang w:val="en-US" w:eastAsia="en-US"/>
              </w:rPr>
              <w:t xml:space="preserve"> s/</w:t>
            </w:r>
            <w:proofErr w:type="spellStart"/>
            <w:r w:rsidRPr="00DC5AC9">
              <w:rPr>
                <w:rFonts w:eastAsia="Times New Roman" w:cs="Times New Roman"/>
                <w:b/>
                <w:bCs/>
                <w:i/>
                <w:iCs/>
                <w:sz w:val="20"/>
                <w:szCs w:val="20"/>
                <w:u w:val="single"/>
                <w:lang w:val="en-US" w:eastAsia="en-US"/>
              </w:rPr>
              <w:t>Precio</w:t>
            </w:r>
            <w:proofErr w:type="spellEnd"/>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val="en-US" w:eastAsia="en-US"/>
              </w:rPr>
              <w:t>90.5</w:t>
            </w:r>
          </w:p>
        </w:tc>
        <w:tc>
          <w:tcPr>
            <w:tcW w:w="96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val="en-US" w:eastAsia="en-US"/>
              </w:rPr>
              <w:t>17%</w:t>
            </w:r>
          </w:p>
        </w:tc>
      </w:tr>
      <w:tr w:rsidR="0009395A" w:rsidRPr="00DC5AC9" w:rsidTr="0009395A">
        <w:trPr>
          <w:trHeight w:val="270"/>
          <w:jc w:val="center"/>
        </w:trPr>
        <w:tc>
          <w:tcPr>
            <w:tcW w:w="5505" w:type="dxa"/>
            <w:tcBorders>
              <w:top w:val="single" w:sz="8" w:space="0" w:color="auto"/>
              <w:left w:val="nil"/>
              <w:bottom w:val="single" w:sz="8" w:space="0" w:color="auto"/>
              <w:right w:val="nil"/>
            </w:tcBorders>
            <w:shd w:val="clear" w:color="000000" w:fill="F2F2F2"/>
            <w:noWrap/>
            <w:vAlign w:val="center"/>
            <w:hideMark/>
          </w:tcPr>
          <w:p w:rsidR="0009395A" w:rsidRPr="00DC5AC9" w:rsidRDefault="0009395A" w:rsidP="0009395A">
            <w:pPr>
              <w:spacing w:after="0" w:line="240" w:lineRule="auto"/>
              <w:rPr>
                <w:rFonts w:eastAsia="Times New Roman" w:cs="Times New Roman"/>
                <w:b/>
                <w:bCs/>
                <w:sz w:val="20"/>
                <w:szCs w:val="20"/>
                <w:lang w:val="es-BO" w:eastAsia="en-US"/>
              </w:rPr>
            </w:pPr>
            <w:r w:rsidRPr="00DC5AC9">
              <w:rPr>
                <w:rFonts w:eastAsia="Times New Roman" w:cs="Times New Roman"/>
                <w:b/>
                <w:bCs/>
                <w:sz w:val="20"/>
                <w:szCs w:val="20"/>
                <w:lang w:val="es-BO" w:eastAsia="en-US"/>
              </w:rPr>
              <w:t>Precios Siembra y Fumigación (Fertilización Automotriz)</w:t>
            </w:r>
          </w:p>
        </w:tc>
        <w:tc>
          <w:tcPr>
            <w:tcW w:w="900" w:type="dxa"/>
            <w:tcBorders>
              <w:top w:val="single" w:sz="8" w:space="0" w:color="auto"/>
              <w:left w:val="nil"/>
              <w:bottom w:val="single" w:sz="8" w:space="0" w:color="auto"/>
              <w:right w:val="nil"/>
            </w:tcBorders>
            <w:shd w:val="clear" w:color="000000" w:fill="F2F2F2"/>
            <w:noWrap/>
            <w:vAlign w:val="center"/>
            <w:hideMark/>
          </w:tcPr>
          <w:p w:rsidR="0009395A" w:rsidRPr="00DC5AC9" w:rsidRDefault="0009395A" w:rsidP="000939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405.13</w:t>
            </w:r>
          </w:p>
        </w:tc>
        <w:tc>
          <w:tcPr>
            <w:tcW w:w="960" w:type="dxa"/>
            <w:tcBorders>
              <w:top w:val="single" w:sz="8" w:space="0" w:color="auto"/>
              <w:left w:val="nil"/>
              <w:bottom w:val="single" w:sz="8" w:space="0" w:color="auto"/>
              <w:right w:val="nil"/>
            </w:tcBorders>
            <w:shd w:val="clear" w:color="000000" w:fill="F2F2F2"/>
            <w:noWrap/>
            <w:vAlign w:val="center"/>
            <w:hideMark/>
          </w:tcPr>
          <w:p w:rsidR="0009395A" w:rsidRPr="00DC5AC9" w:rsidRDefault="0009395A" w:rsidP="0009395A">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100%</w:t>
            </w:r>
          </w:p>
        </w:tc>
      </w:tr>
      <w:tr w:rsidR="0009395A" w:rsidRPr="00DC5AC9" w:rsidTr="0009395A">
        <w:trPr>
          <w:trHeight w:val="270"/>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rPr>
                <w:rFonts w:eastAsia="Times New Roman" w:cs="Times New Roman"/>
                <w:b/>
                <w:bCs/>
                <w:i/>
                <w:iCs/>
                <w:sz w:val="20"/>
                <w:szCs w:val="20"/>
                <w:u w:val="single"/>
                <w:lang w:val="en-US" w:eastAsia="en-US"/>
              </w:rPr>
            </w:pPr>
            <w:proofErr w:type="spellStart"/>
            <w:r w:rsidRPr="00DC5AC9">
              <w:rPr>
                <w:rFonts w:eastAsia="Times New Roman" w:cs="Times New Roman"/>
                <w:b/>
                <w:bCs/>
                <w:i/>
                <w:iCs/>
                <w:sz w:val="20"/>
                <w:szCs w:val="20"/>
                <w:u w:val="single"/>
                <w:lang w:val="en-US" w:eastAsia="en-US"/>
              </w:rPr>
              <w:t>Fumigación</w:t>
            </w:r>
            <w:proofErr w:type="spellEnd"/>
            <w:r w:rsidRPr="00DC5AC9">
              <w:rPr>
                <w:rFonts w:eastAsia="Times New Roman" w:cs="Times New Roman"/>
                <w:b/>
                <w:bCs/>
                <w:i/>
                <w:iCs/>
                <w:sz w:val="20"/>
                <w:szCs w:val="20"/>
                <w:u w:val="single"/>
                <w:lang w:val="en-US" w:eastAsia="en-US"/>
              </w:rPr>
              <w:t xml:space="preserve"> (</w:t>
            </w:r>
            <w:proofErr w:type="spellStart"/>
            <w:r w:rsidRPr="00DC5AC9">
              <w:rPr>
                <w:rFonts w:eastAsia="Times New Roman" w:cs="Times New Roman"/>
                <w:b/>
                <w:bCs/>
                <w:i/>
                <w:iCs/>
                <w:sz w:val="20"/>
                <w:szCs w:val="20"/>
                <w:u w:val="single"/>
                <w:lang w:val="en-US" w:eastAsia="en-US"/>
              </w:rPr>
              <w:t>promedio</w:t>
            </w:r>
            <w:proofErr w:type="spellEnd"/>
            <w:r w:rsidRPr="00DC5AC9">
              <w:rPr>
                <w:rFonts w:eastAsia="Times New Roman" w:cs="Times New Roman"/>
                <w:b/>
                <w:bCs/>
                <w:i/>
                <w:iCs/>
                <w:sz w:val="20"/>
                <w:szCs w:val="20"/>
                <w:u w:val="single"/>
                <w:lang w:val="en-US" w:eastAsia="en-US"/>
              </w:rPr>
              <w:t>)</w:t>
            </w:r>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val="en-US" w:eastAsia="en-US"/>
              </w:rPr>
              <w:t>45</w:t>
            </w:r>
          </w:p>
        </w:tc>
        <w:tc>
          <w:tcPr>
            <w:tcW w:w="960" w:type="dxa"/>
            <w:vMerge w:val="restart"/>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11%</w:t>
            </w:r>
          </w:p>
        </w:tc>
      </w:tr>
      <w:tr w:rsidR="0009395A" w:rsidRPr="00DC5AC9" w:rsidTr="0009395A">
        <w:trPr>
          <w:trHeight w:val="255"/>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ind w:firstLineChars="200" w:firstLine="400"/>
              <w:rPr>
                <w:rFonts w:eastAsia="Times New Roman" w:cs="Times New Roman"/>
                <w:sz w:val="20"/>
                <w:szCs w:val="20"/>
                <w:lang w:val="en-US" w:eastAsia="en-US"/>
              </w:rPr>
            </w:pPr>
            <w:r w:rsidRPr="00DC5AC9">
              <w:rPr>
                <w:rFonts w:eastAsia="Times New Roman" w:cs="Times New Roman"/>
                <w:sz w:val="20"/>
                <w:szCs w:val="20"/>
                <w:lang w:val="es-AR" w:eastAsia="en-US"/>
              </w:rPr>
              <w:t>Volumen</w:t>
            </w:r>
            <w:r w:rsidRPr="00DC5AC9">
              <w:rPr>
                <w:rFonts w:eastAsia="Times New Roman" w:cs="Times New Roman"/>
                <w:sz w:val="20"/>
                <w:szCs w:val="20"/>
                <w:lang w:val="en-US" w:eastAsia="en-US"/>
              </w:rPr>
              <w:t xml:space="preserve"> MENOR60 l/ha</w:t>
            </w:r>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43.3</w:t>
            </w:r>
          </w:p>
        </w:tc>
        <w:tc>
          <w:tcPr>
            <w:tcW w:w="960" w:type="dxa"/>
            <w:vMerge/>
            <w:tcBorders>
              <w:top w:val="nil"/>
              <w:left w:val="nil"/>
              <w:bottom w:val="nil"/>
              <w:right w:val="nil"/>
            </w:tcBorders>
            <w:vAlign w:val="center"/>
            <w:hideMark/>
          </w:tcPr>
          <w:p w:rsidR="0009395A" w:rsidRPr="00DC5AC9" w:rsidRDefault="0009395A" w:rsidP="0009395A">
            <w:pPr>
              <w:spacing w:after="0" w:line="240" w:lineRule="auto"/>
              <w:rPr>
                <w:rFonts w:eastAsia="Times New Roman" w:cs="Times New Roman"/>
                <w:sz w:val="20"/>
                <w:szCs w:val="20"/>
                <w:lang w:val="en-US" w:eastAsia="en-US"/>
              </w:rPr>
            </w:pPr>
          </w:p>
        </w:tc>
      </w:tr>
      <w:tr w:rsidR="0009395A" w:rsidRPr="00DC5AC9" w:rsidTr="0009395A">
        <w:trPr>
          <w:trHeight w:val="255"/>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ind w:firstLineChars="200" w:firstLine="400"/>
              <w:rPr>
                <w:rFonts w:eastAsia="Times New Roman" w:cs="Times New Roman"/>
                <w:sz w:val="20"/>
                <w:szCs w:val="20"/>
                <w:lang w:val="en-US" w:eastAsia="en-US"/>
              </w:rPr>
            </w:pPr>
            <w:r w:rsidRPr="00DC5AC9">
              <w:rPr>
                <w:rFonts w:eastAsia="Times New Roman" w:cs="Times New Roman"/>
                <w:sz w:val="20"/>
                <w:szCs w:val="20"/>
                <w:lang w:val="es-AR" w:eastAsia="en-US"/>
              </w:rPr>
              <w:t>Volumen</w:t>
            </w:r>
            <w:r w:rsidRPr="00DC5AC9">
              <w:rPr>
                <w:rFonts w:eastAsia="Times New Roman" w:cs="Times New Roman"/>
                <w:sz w:val="20"/>
                <w:szCs w:val="20"/>
                <w:lang w:val="en-US" w:eastAsia="en-US"/>
              </w:rPr>
              <w:t xml:space="preserve"> MAYOR 60 l/ha</w:t>
            </w:r>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46.7</w:t>
            </w:r>
          </w:p>
        </w:tc>
        <w:tc>
          <w:tcPr>
            <w:tcW w:w="960" w:type="dxa"/>
            <w:vMerge/>
            <w:tcBorders>
              <w:top w:val="nil"/>
              <w:left w:val="nil"/>
              <w:bottom w:val="nil"/>
              <w:right w:val="nil"/>
            </w:tcBorders>
            <w:vAlign w:val="center"/>
            <w:hideMark/>
          </w:tcPr>
          <w:p w:rsidR="0009395A" w:rsidRPr="00DC5AC9" w:rsidRDefault="0009395A" w:rsidP="0009395A">
            <w:pPr>
              <w:spacing w:after="0" w:line="240" w:lineRule="auto"/>
              <w:rPr>
                <w:rFonts w:eastAsia="Times New Roman" w:cs="Times New Roman"/>
                <w:sz w:val="20"/>
                <w:szCs w:val="20"/>
                <w:lang w:val="en-US" w:eastAsia="en-US"/>
              </w:rPr>
            </w:pPr>
          </w:p>
        </w:tc>
      </w:tr>
      <w:tr w:rsidR="0009395A" w:rsidRPr="00DC5AC9" w:rsidTr="0009395A">
        <w:trPr>
          <w:trHeight w:val="270"/>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rPr>
                <w:rFonts w:eastAsia="Times New Roman" w:cs="Times New Roman"/>
                <w:b/>
                <w:bCs/>
                <w:i/>
                <w:iCs/>
                <w:sz w:val="20"/>
                <w:szCs w:val="20"/>
                <w:u w:val="single"/>
                <w:lang w:val="en-US" w:eastAsia="en-US"/>
              </w:rPr>
            </w:pPr>
            <w:proofErr w:type="spellStart"/>
            <w:r w:rsidRPr="00DC5AC9">
              <w:rPr>
                <w:rFonts w:eastAsia="Times New Roman" w:cs="Times New Roman"/>
                <w:b/>
                <w:bCs/>
                <w:i/>
                <w:iCs/>
                <w:sz w:val="20"/>
                <w:szCs w:val="20"/>
                <w:u w:val="single"/>
                <w:lang w:val="en-US" w:eastAsia="en-US"/>
              </w:rPr>
              <w:t>Fertilización</w:t>
            </w:r>
            <w:proofErr w:type="spellEnd"/>
            <w:r w:rsidRPr="00DC5AC9">
              <w:rPr>
                <w:rFonts w:eastAsia="Times New Roman" w:cs="Times New Roman"/>
                <w:b/>
                <w:bCs/>
                <w:i/>
                <w:iCs/>
                <w:sz w:val="20"/>
                <w:szCs w:val="20"/>
                <w:u w:val="single"/>
                <w:lang w:val="en-US" w:eastAsia="en-US"/>
              </w:rPr>
              <w:t xml:space="preserve"> (</w:t>
            </w:r>
            <w:proofErr w:type="spellStart"/>
            <w:r w:rsidRPr="00DC5AC9">
              <w:rPr>
                <w:rFonts w:eastAsia="Times New Roman" w:cs="Times New Roman"/>
                <w:b/>
                <w:bCs/>
                <w:i/>
                <w:iCs/>
                <w:sz w:val="20"/>
                <w:szCs w:val="20"/>
                <w:u w:val="single"/>
                <w:lang w:val="en-US" w:eastAsia="en-US"/>
              </w:rPr>
              <w:t>promedio</w:t>
            </w:r>
            <w:proofErr w:type="spellEnd"/>
            <w:r w:rsidRPr="00DC5AC9">
              <w:rPr>
                <w:rFonts w:eastAsia="Times New Roman" w:cs="Times New Roman"/>
                <w:b/>
                <w:bCs/>
                <w:i/>
                <w:iCs/>
                <w:sz w:val="20"/>
                <w:szCs w:val="20"/>
                <w:u w:val="single"/>
                <w:lang w:val="en-US" w:eastAsia="en-US"/>
              </w:rPr>
              <w:t>)</w:t>
            </w:r>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val="en-US" w:eastAsia="en-US"/>
              </w:rPr>
              <w:t>53.4</w:t>
            </w:r>
          </w:p>
        </w:tc>
        <w:tc>
          <w:tcPr>
            <w:tcW w:w="960" w:type="dxa"/>
            <w:vMerge w:val="restart"/>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13%</w:t>
            </w:r>
          </w:p>
        </w:tc>
      </w:tr>
      <w:tr w:rsidR="0009395A" w:rsidRPr="00DC5AC9" w:rsidTr="0009395A">
        <w:trPr>
          <w:trHeight w:val="255"/>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ind w:firstLineChars="200" w:firstLine="400"/>
              <w:rPr>
                <w:rFonts w:eastAsia="Times New Roman" w:cs="Times New Roman"/>
                <w:sz w:val="20"/>
                <w:szCs w:val="20"/>
                <w:lang w:val="es-BO" w:eastAsia="en-US"/>
              </w:rPr>
            </w:pPr>
            <w:r w:rsidRPr="00DC5AC9">
              <w:rPr>
                <w:rFonts w:eastAsia="Times New Roman" w:cs="Times New Roman"/>
                <w:sz w:val="20"/>
                <w:szCs w:val="20"/>
                <w:lang w:val="es-BO" w:eastAsia="en-US"/>
              </w:rPr>
              <w:t>Volumen MENOR (menos de 100 l/ha)</w:t>
            </w:r>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51.4</w:t>
            </w:r>
          </w:p>
        </w:tc>
        <w:tc>
          <w:tcPr>
            <w:tcW w:w="960" w:type="dxa"/>
            <w:vMerge/>
            <w:tcBorders>
              <w:top w:val="nil"/>
              <w:left w:val="nil"/>
              <w:bottom w:val="nil"/>
              <w:right w:val="nil"/>
            </w:tcBorders>
            <w:vAlign w:val="center"/>
            <w:hideMark/>
          </w:tcPr>
          <w:p w:rsidR="0009395A" w:rsidRPr="00DC5AC9" w:rsidRDefault="0009395A" w:rsidP="0009395A">
            <w:pPr>
              <w:spacing w:after="0" w:line="240" w:lineRule="auto"/>
              <w:rPr>
                <w:rFonts w:eastAsia="Times New Roman" w:cs="Times New Roman"/>
                <w:sz w:val="20"/>
                <w:szCs w:val="20"/>
                <w:lang w:val="en-US" w:eastAsia="en-US"/>
              </w:rPr>
            </w:pPr>
          </w:p>
        </w:tc>
      </w:tr>
      <w:tr w:rsidR="0009395A" w:rsidRPr="00DC5AC9" w:rsidTr="0009395A">
        <w:trPr>
          <w:trHeight w:val="255"/>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ind w:firstLineChars="200" w:firstLine="400"/>
              <w:rPr>
                <w:rFonts w:eastAsia="Times New Roman" w:cs="Times New Roman"/>
                <w:sz w:val="20"/>
                <w:szCs w:val="20"/>
                <w:lang w:val="es-BO" w:eastAsia="en-US"/>
              </w:rPr>
            </w:pPr>
            <w:r w:rsidRPr="00DC5AC9">
              <w:rPr>
                <w:rFonts w:eastAsia="Times New Roman" w:cs="Times New Roman"/>
                <w:sz w:val="20"/>
                <w:szCs w:val="20"/>
                <w:lang w:val="es-BO" w:eastAsia="en-US"/>
              </w:rPr>
              <w:t xml:space="preserve">Volumen MAYOR (más de 180 l/ha) </w:t>
            </w:r>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55.4</w:t>
            </w:r>
          </w:p>
        </w:tc>
        <w:tc>
          <w:tcPr>
            <w:tcW w:w="960" w:type="dxa"/>
            <w:vMerge/>
            <w:tcBorders>
              <w:top w:val="nil"/>
              <w:left w:val="nil"/>
              <w:bottom w:val="nil"/>
              <w:right w:val="nil"/>
            </w:tcBorders>
            <w:vAlign w:val="center"/>
            <w:hideMark/>
          </w:tcPr>
          <w:p w:rsidR="0009395A" w:rsidRPr="00DC5AC9" w:rsidRDefault="0009395A" w:rsidP="0009395A">
            <w:pPr>
              <w:spacing w:after="0" w:line="240" w:lineRule="auto"/>
              <w:rPr>
                <w:rFonts w:eastAsia="Times New Roman" w:cs="Times New Roman"/>
                <w:sz w:val="20"/>
                <w:szCs w:val="20"/>
                <w:lang w:val="en-US" w:eastAsia="en-US"/>
              </w:rPr>
            </w:pPr>
          </w:p>
        </w:tc>
      </w:tr>
      <w:tr w:rsidR="0009395A" w:rsidRPr="00DC5AC9" w:rsidTr="0009395A">
        <w:trPr>
          <w:trHeight w:val="270"/>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rPr>
                <w:rFonts w:eastAsia="Times New Roman" w:cs="Times New Roman"/>
                <w:b/>
                <w:bCs/>
                <w:i/>
                <w:iCs/>
                <w:sz w:val="20"/>
                <w:szCs w:val="20"/>
                <w:u w:val="single"/>
                <w:lang w:val="en-US" w:eastAsia="en-US"/>
              </w:rPr>
            </w:pPr>
            <w:proofErr w:type="spellStart"/>
            <w:r w:rsidRPr="00DC5AC9">
              <w:rPr>
                <w:rFonts w:eastAsia="Times New Roman" w:cs="Times New Roman"/>
                <w:b/>
                <w:bCs/>
                <w:i/>
                <w:iCs/>
                <w:sz w:val="20"/>
                <w:szCs w:val="20"/>
                <w:u w:val="single"/>
                <w:lang w:val="en-US" w:eastAsia="en-US"/>
              </w:rPr>
              <w:t>Siembra</w:t>
            </w:r>
            <w:proofErr w:type="spellEnd"/>
            <w:r w:rsidRPr="00DC5AC9">
              <w:rPr>
                <w:rFonts w:eastAsia="Times New Roman" w:cs="Times New Roman"/>
                <w:b/>
                <w:bCs/>
                <w:i/>
                <w:iCs/>
                <w:sz w:val="20"/>
                <w:szCs w:val="20"/>
                <w:u w:val="single"/>
                <w:lang w:val="en-US" w:eastAsia="en-US"/>
              </w:rPr>
              <w:t xml:space="preserve"> (</w:t>
            </w:r>
            <w:proofErr w:type="spellStart"/>
            <w:r w:rsidRPr="00DC5AC9">
              <w:rPr>
                <w:rFonts w:eastAsia="Times New Roman" w:cs="Times New Roman"/>
                <w:b/>
                <w:bCs/>
                <w:i/>
                <w:iCs/>
                <w:sz w:val="20"/>
                <w:szCs w:val="20"/>
                <w:u w:val="single"/>
                <w:lang w:val="en-US" w:eastAsia="en-US"/>
              </w:rPr>
              <w:t>promedio</w:t>
            </w:r>
            <w:proofErr w:type="spellEnd"/>
            <w:r w:rsidRPr="00DC5AC9">
              <w:rPr>
                <w:rFonts w:eastAsia="Times New Roman" w:cs="Times New Roman"/>
                <w:b/>
                <w:bCs/>
                <w:i/>
                <w:iCs/>
                <w:sz w:val="20"/>
                <w:szCs w:val="20"/>
                <w:u w:val="single"/>
                <w:lang w:val="en-US" w:eastAsia="en-US"/>
              </w:rPr>
              <w:t>)</w:t>
            </w:r>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b/>
                <w:bCs/>
                <w:i/>
                <w:iCs/>
                <w:sz w:val="20"/>
                <w:szCs w:val="20"/>
                <w:u w:val="single"/>
                <w:lang w:val="en-US" w:eastAsia="en-US"/>
              </w:rPr>
            </w:pPr>
            <w:r w:rsidRPr="00DC5AC9">
              <w:rPr>
                <w:rFonts w:eastAsia="Times New Roman" w:cs="Times New Roman"/>
                <w:b/>
                <w:bCs/>
                <w:i/>
                <w:iCs/>
                <w:sz w:val="20"/>
                <w:szCs w:val="20"/>
                <w:u w:val="single"/>
                <w:lang w:val="en-US" w:eastAsia="en-US"/>
              </w:rPr>
              <w:t>306.7</w:t>
            </w:r>
          </w:p>
        </w:tc>
        <w:tc>
          <w:tcPr>
            <w:tcW w:w="960" w:type="dxa"/>
            <w:vMerge w:val="restart"/>
            <w:tcBorders>
              <w:top w:val="nil"/>
              <w:left w:val="nil"/>
              <w:bottom w:val="single" w:sz="8" w:space="0" w:color="000000"/>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76%</w:t>
            </w:r>
          </w:p>
        </w:tc>
      </w:tr>
      <w:tr w:rsidR="0009395A" w:rsidRPr="00DC5AC9" w:rsidTr="0009395A">
        <w:trPr>
          <w:trHeight w:val="255"/>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ind w:firstLineChars="200" w:firstLine="400"/>
              <w:rPr>
                <w:rFonts w:eastAsia="Times New Roman" w:cs="Times New Roman"/>
                <w:sz w:val="20"/>
                <w:szCs w:val="20"/>
                <w:lang w:val="es-BO" w:eastAsia="en-US"/>
              </w:rPr>
            </w:pPr>
            <w:r w:rsidRPr="00DC5AC9">
              <w:rPr>
                <w:rFonts w:eastAsia="Times New Roman" w:cs="Times New Roman"/>
                <w:sz w:val="20"/>
                <w:szCs w:val="20"/>
                <w:lang w:val="es-BO" w:eastAsia="en-US"/>
              </w:rPr>
              <w:t>Sembradora Directa con Fertilización    Simple</w:t>
            </w:r>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279.7</w:t>
            </w:r>
          </w:p>
        </w:tc>
        <w:tc>
          <w:tcPr>
            <w:tcW w:w="960" w:type="dxa"/>
            <w:vMerge/>
            <w:tcBorders>
              <w:top w:val="nil"/>
              <w:left w:val="nil"/>
              <w:bottom w:val="single" w:sz="8" w:space="0" w:color="000000"/>
              <w:right w:val="nil"/>
            </w:tcBorders>
            <w:vAlign w:val="center"/>
            <w:hideMark/>
          </w:tcPr>
          <w:p w:rsidR="0009395A" w:rsidRPr="00DC5AC9" w:rsidRDefault="0009395A" w:rsidP="0009395A">
            <w:pPr>
              <w:spacing w:after="0" w:line="240" w:lineRule="auto"/>
              <w:rPr>
                <w:rFonts w:eastAsia="Times New Roman" w:cs="Times New Roman"/>
                <w:sz w:val="20"/>
                <w:szCs w:val="20"/>
                <w:lang w:val="en-US" w:eastAsia="en-US"/>
              </w:rPr>
            </w:pPr>
          </w:p>
        </w:tc>
      </w:tr>
      <w:tr w:rsidR="0009395A" w:rsidRPr="00DC5AC9" w:rsidTr="0009395A">
        <w:trPr>
          <w:trHeight w:val="255"/>
          <w:jc w:val="center"/>
        </w:trPr>
        <w:tc>
          <w:tcPr>
            <w:tcW w:w="5505"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ind w:firstLineChars="200" w:firstLine="400"/>
              <w:rPr>
                <w:rFonts w:eastAsia="Times New Roman" w:cs="Times New Roman"/>
                <w:sz w:val="20"/>
                <w:szCs w:val="20"/>
                <w:lang w:val="es-BO" w:eastAsia="en-US"/>
              </w:rPr>
            </w:pPr>
            <w:r w:rsidRPr="00DC5AC9">
              <w:rPr>
                <w:rFonts w:eastAsia="Times New Roman" w:cs="Times New Roman"/>
                <w:sz w:val="20"/>
                <w:szCs w:val="20"/>
                <w:lang w:val="es-BO" w:eastAsia="en-US"/>
              </w:rPr>
              <w:t>Sembradora Directa con Fertilización Doble</w:t>
            </w:r>
          </w:p>
        </w:tc>
        <w:tc>
          <w:tcPr>
            <w:tcW w:w="900" w:type="dxa"/>
            <w:tcBorders>
              <w:top w:val="nil"/>
              <w:left w:val="nil"/>
              <w:bottom w:val="nil"/>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308.6</w:t>
            </w:r>
          </w:p>
        </w:tc>
        <w:tc>
          <w:tcPr>
            <w:tcW w:w="960" w:type="dxa"/>
            <w:vMerge/>
            <w:tcBorders>
              <w:top w:val="nil"/>
              <w:left w:val="nil"/>
              <w:bottom w:val="single" w:sz="8" w:space="0" w:color="000000"/>
              <w:right w:val="nil"/>
            </w:tcBorders>
            <w:vAlign w:val="center"/>
            <w:hideMark/>
          </w:tcPr>
          <w:p w:rsidR="0009395A" w:rsidRPr="00DC5AC9" w:rsidRDefault="0009395A" w:rsidP="0009395A">
            <w:pPr>
              <w:spacing w:after="0" w:line="240" w:lineRule="auto"/>
              <w:rPr>
                <w:rFonts w:eastAsia="Times New Roman" w:cs="Times New Roman"/>
                <w:sz w:val="20"/>
                <w:szCs w:val="20"/>
                <w:lang w:val="en-US" w:eastAsia="en-US"/>
              </w:rPr>
            </w:pPr>
          </w:p>
        </w:tc>
      </w:tr>
      <w:tr w:rsidR="0009395A" w:rsidRPr="00DC5AC9" w:rsidTr="0009395A">
        <w:trPr>
          <w:trHeight w:val="270"/>
          <w:jc w:val="center"/>
        </w:trPr>
        <w:tc>
          <w:tcPr>
            <w:tcW w:w="5505" w:type="dxa"/>
            <w:tcBorders>
              <w:top w:val="nil"/>
              <w:left w:val="nil"/>
              <w:bottom w:val="single" w:sz="8" w:space="0" w:color="auto"/>
              <w:right w:val="nil"/>
            </w:tcBorders>
            <w:shd w:val="clear" w:color="000000" w:fill="FFFFFF"/>
            <w:noWrap/>
            <w:vAlign w:val="center"/>
            <w:hideMark/>
          </w:tcPr>
          <w:p w:rsidR="0009395A" w:rsidRPr="00DC5AC9" w:rsidRDefault="0009395A" w:rsidP="0009395A">
            <w:pPr>
              <w:spacing w:after="0" w:line="240" w:lineRule="auto"/>
              <w:ind w:firstLineChars="200" w:firstLine="400"/>
              <w:rPr>
                <w:rFonts w:eastAsia="Times New Roman" w:cs="Times New Roman"/>
                <w:sz w:val="20"/>
                <w:szCs w:val="20"/>
                <w:lang w:val="es-BO" w:eastAsia="en-US"/>
              </w:rPr>
            </w:pPr>
            <w:r w:rsidRPr="00DC5AC9">
              <w:rPr>
                <w:rFonts w:eastAsia="Times New Roman" w:cs="Times New Roman"/>
                <w:sz w:val="20"/>
                <w:szCs w:val="20"/>
                <w:lang w:val="es-BO" w:eastAsia="en-US"/>
              </w:rPr>
              <w:t>Sembradora Directa Neumática con Fertilización Doble</w:t>
            </w:r>
          </w:p>
        </w:tc>
        <w:tc>
          <w:tcPr>
            <w:tcW w:w="900" w:type="dxa"/>
            <w:tcBorders>
              <w:top w:val="nil"/>
              <w:left w:val="nil"/>
              <w:bottom w:val="single" w:sz="8" w:space="0" w:color="auto"/>
              <w:right w:val="nil"/>
            </w:tcBorders>
            <w:shd w:val="clear" w:color="000000" w:fill="FFFFFF"/>
            <w:noWrap/>
            <w:vAlign w:val="center"/>
            <w:hideMark/>
          </w:tcPr>
          <w:p w:rsidR="0009395A" w:rsidRPr="00DC5AC9" w:rsidRDefault="0009395A" w:rsidP="0009395A">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331.9</w:t>
            </w:r>
          </w:p>
        </w:tc>
        <w:tc>
          <w:tcPr>
            <w:tcW w:w="960" w:type="dxa"/>
            <w:vMerge/>
            <w:tcBorders>
              <w:top w:val="nil"/>
              <w:left w:val="nil"/>
              <w:bottom w:val="single" w:sz="8" w:space="0" w:color="000000"/>
              <w:right w:val="nil"/>
            </w:tcBorders>
            <w:vAlign w:val="center"/>
            <w:hideMark/>
          </w:tcPr>
          <w:p w:rsidR="0009395A" w:rsidRPr="00DC5AC9" w:rsidRDefault="0009395A" w:rsidP="0009395A">
            <w:pPr>
              <w:spacing w:after="0" w:line="240" w:lineRule="auto"/>
              <w:rPr>
                <w:rFonts w:eastAsia="Times New Roman" w:cs="Times New Roman"/>
                <w:sz w:val="20"/>
                <w:szCs w:val="20"/>
                <w:lang w:val="en-US" w:eastAsia="en-US"/>
              </w:rPr>
            </w:pPr>
          </w:p>
        </w:tc>
      </w:tr>
    </w:tbl>
    <w:p w:rsidR="000D41FF" w:rsidRPr="00DC5AC9" w:rsidRDefault="00A56E5C" w:rsidP="00F32FDE">
      <w:pPr>
        <w:spacing w:after="0" w:line="360" w:lineRule="auto"/>
        <w:jc w:val="both"/>
        <w:rPr>
          <w:rFonts w:cs="Times New Roman"/>
          <w:sz w:val="18"/>
          <w:szCs w:val="18"/>
          <w:lang w:val="es-ES"/>
        </w:rPr>
      </w:pPr>
      <w:r w:rsidRPr="00DC5AC9">
        <w:rPr>
          <w:rFonts w:cs="Times New Roman"/>
          <w:sz w:val="18"/>
          <w:szCs w:val="18"/>
          <w:lang w:val="es-ES"/>
        </w:rPr>
        <w:t xml:space="preserve">                </w:t>
      </w:r>
      <w:r w:rsidR="000D41FF" w:rsidRPr="00DC5AC9">
        <w:rPr>
          <w:rFonts w:cs="Times New Roman"/>
          <w:sz w:val="18"/>
          <w:szCs w:val="18"/>
          <w:lang w:val="es-ES"/>
        </w:rPr>
        <w:t>Fuente: FACMA</w:t>
      </w:r>
    </w:p>
    <w:p w:rsidR="00B349FC" w:rsidRPr="00DC5AC9" w:rsidRDefault="00B349FC" w:rsidP="008873A9">
      <w:pPr>
        <w:pStyle w:val="Ttulo3"/>
        <w:rPr>
          <w:rFonts w:cs="Times New Roman"/>
          <w:b w:val="0"/>
          <w:color w:val="auto"/>
          <w:sz w:val="24"/>
          <w:u w:val="single"/>
          <w:lang w:val="es-ES"/>
        </w:rPr>
      </w:pPr>
      <w:bookmarkStart w:id="145" w:name="_Toc364112207"/>
      <w:bookmarkStart w:id="146" w:name="_Toc365488858"/>
      <w:r w:rsidRPr="00DC5AC9">
        <w:rPr>
          <w:rFonts w:cs="Times New Roman"/>
          <w:b w:val="0"/>
          <w:color w:val="auto"/>
          <w:sz w:val="24"/>
          <w:u w:val="single"/>
        </w:rPr>
        <w:t>Financiamiento</w:t>
      </w:r>
      <w:bookmarkEnd w:id="145"/>
      <w:bookmarkEnd w:id="146"/>
    </w:p>
    <w:p w:rsidR="00B349FC" w:rsidRPr="00DC5AC9" w:rsidRDefault="00B349FC" w:rsidP="0009395A">
      <w:pPr>
        <w:spacing w:after="0" w:line="360" w:lineRule="auto"/>
        <w:ind w:firstLine="720"/>
        <w:jc w:val="both"/>
        <w:rPr>
          <w:rFonts w:cs="Times New Roman"/>
          <w:szCs w:val="24"/>
          <w:lang w:val="es-ES"/>
        </w:rPr>
      </w:pPr>
      <w:r w:rsidRPr="00DC5AC9">
        <w:rPr>
          <w:rFonts w:cs="Times New Roman"/>
          <w:szCs w:val="24"/>
          <w:lang w:val="es-ES"/>
        </w:rPr>
        <w:t xml:space="preserve">El productor de maíz tiene distintas alternativas de financiamiento según sean sus requerimientos. </w:t>
      </w:r>
      <w:r w:rsidR="001B6D8E" w:rsidRPr="00DC5AC9">
        <w:rPr>
          <w:rFonts w:cs="Times New Roman"/>
          <w:szCs w:val="24"/>
          <w:lang w:val="es-ES"/>
        </w:rPr>
        <w:t>P</w:t>
      </w:r>
      <w:r w:rsidRPr="00DC5AC9">
        <w:rPr>
          <w:rFonts w:cs="Times New Roman"/>
          <w:szCs w:val="24"/>
          <w:lang w:val="es-ES"/>
        </w:rPr>
        <w:t>ara la compra de bienes de capital</w:t>
      </w:r>
      <w:r w:rsidR="00A43854" w:rsidRPr="00DC5AC9">
        <w:rPr>
          <w:rFonts w:cs="Times New Roman"/>
          <w:szCs w:val="24"/>
          <w:lang w:val="es-ES"/>
        </w:rPr>
        <w:t xml:space="preserve"> (</w:t>
      </w:r>
      <w:proofErr w:type="spellStart"/>
      <w:r w:rsidR="00A43854" w:rsidRPr="00DC5AC9">
        <w:rPr>
          <w:rFonts w:cs="Times New Roman"/>
          <w:szCs w:val="24"/>
          <w:lang w:val="es-ES"/>
        </w:rPr>
        <w:t>e.j</w:t>
      </w:r>
      <w:proofErr w:type="spellEnd"/>
      <w:r w:rsidRPr="00DC5AC9">
        <w:rPr>
          <w:rFonts w:cs="Times New Roman"/>
          <w:szCs w:val="24"/>
          <w:lang w:val="es-ES"/>
        </w:rPr>
        <w:t xml:space="preserve"> maquinaria agrícola</w:t>
      </w:r>
      <w:r w:rsidR="00A43854" w:rsidRPr="00DC5AC9">
        <w:rPr>
          <w:rFonts w:cs="Times New Roman"/>
          <w:szCs w:val="24"/>
          <w:lang w:val="es-ES"/>
        </w:rPr>
        <w:t>)</w:t>
      </w:r>
      <w:r w:rsidRPr="00DC5AC9">
        <w:rPr>
          <w:rFonts w:cs="Times New Roman"/>
          <w:szCs w:val="24"/>
          <w:lang w:val="es-ES"/>
        </w:rPr>
        <w:t xml:space="preserve"> la principal fuente de financiamiento son los bancos, sean privados o públicos. </w:t>
      </w:r>
      <w:r w:rsidR="008A62E4" w:rsidRPr="00DC5AC9">
        <w:rPr>
          <w:rFonts w:cs="Times New Roman"/>
          <w:szCs w:val="24"/>
          <w:lang w:val="es-ES"/>
        </w:rPr>
        <w:t>En cuanto e</w:t>
      </w:r>
      <w:r w:rsidR="00C17150" w:rsidRPr="00DC5AC9">
        <w:rPr>
          <w:rFonts w:cs="Times New Roman"/>
          <w:szCs w:val="24"/>
          <w:lang w:val="es-ES"/>
        </w:rPr>
        <w:t xml:space="preserve">l arrendamiento de la tierra </w:t>
      </w:r>
      <w:r w:rsidR="008A62E4" w:rsidRPr="00DC5AC9">
        <w:rPr>
          <w:rFonts w:cs="Times New Roman"/>
          <w:szCs w:val="24"/>
          <w:lang w:val="es-ES"/>
        </w:rPr>
        <w:t xml:space="preserve">esta </w:t>
      </w:r>
      <w:r w:rsidR="00C17150" w:rsidRPr="00DC5AC9">
        <w:rPr>
          <w:rFonts w:cs="Times New Roman"/>
          <w:szCs w:val="24"/>
          <w:lang w:val="es-ES"/>
        </w:rPr>
        <w:t>se paga habitualmente</w:t>
      </w:r>
      <w:r w:rsidR="00792874" w:rsidRPr="00DC5AC9">
        <w:rPr>
          <w:rFonts w:cs="Times New Roman"/>
          <w:szCs w:val="24"/>
          <w:lang w:val="es-ES"/>
        </w:rPr>
        <w:t xml:space="preserve"> a la cosecha con un porcentaje </w:t>
      </w:r>
      <w:r w:rsidR="00357270" w:rsidRPr="00DC5AC9">
        <w:rPr>
          <w:rFonts w:cs="Times New Roman"/>
          <w:szCs w:val="24"/>
          <w:lang w:val="es-ES"/>
        </w:rPr>
        <w:t>a</w:t>
      </w:r>
      <w:r w:rsidR="00792874" w:rsidRPr="00DC5AC9">
        <w:rPr>
          <w:rFonts w:cs="Times New Roman"/>
          <w:szCs w:val="24"/>
          <w:lang w:val="es-ES"/>
        </w:rPr>
        <w:t xml:space="preserve">cordado </w:t>
      </w:r>
      <w:r w:rsidR="00357270" w:rsidRPr="00DC5AC9">
        <w:rPr>
          <w:rFonts w:cs="Times New Roman"/>
          <w:szCs w:val="24"/>
          <w:lang w:val="es-ES"/>
        </w:rPr>
        <w:t>con anterioridad a</w:t>
      </w:r>
      <w:r w:rsidR="00792874" w:rsidRPr="00DC5AC9">
        <w:rPr>
          <w:rFonts w:cs="Times New Roman"/>
          <w:szCs w:val="24"/>
          <w:lang w:val="es-ES"/>
        </w:rPr>
        <w:t xml:space="preserve"> la producción obtenida. L</w:t>
      </w:r>
      <w:r w:rsidRPr="00DC5AC9">
        <w:rPr>
          <w:rFonts w:cs="Times New Roman"/>
          <w:szCs w:val="24"/>
          <w:lang w:val="es-ES"/>
        </w:rPr>
        <w:t>a compra de insumos como semillas, fertilizantes o agroquímicos</w:t>
      </w:r>
      <w:r w:rsidR="00982596" w:rsidRPr="00DC5AC9">
        <w:rPr>
          <w:rFonts w:cs="Times New Roman"/>
          <w:szCs w:val="24"/>
          <w:lang w:val="es-ES"/>
        </w:rPr>
        <w:t>,</w:t>
      </w:r>
      <w:r w:rsidRPr="00DC5AC9">
        <w:rPr>
          <w:rFonts w:cs="Times New Roman"/>
          <w:szCs w:val="24"/>
          <w:lang w:val="es-ES"/>
        </w:rPr>
        <w:t xml:space="preserve"> puede ser financiada por los proveedores de estos insumos</w:t>
      </w:r>
      <w:r w:rsidR="008A62E4" w:rsidRPr="00DC5AC9">
        <w:rPr>
          <w:rFonts w:cs="Times New Roman"/>
          <w:szCs w:val="24"/>
          <w:lang w:val="es-ES"/>
        </w:rPr>
        <w:t>,</w:t>
      </w:r>
      <w:r w:rsidRPr="00DC5AC9">
        <w:rPr>
          <w:rFonts w:cs="Times New Roman"/>
          <w:szCs w:val="24"/>
          <w:lang w:val="es-ES"/>
        </w:rPr>
        <w:t xml:space="preserve"> </w:t>
      </w:r>
      <w:r w:rsidR="00203E23" w:rsidRPr="00DC5AC9">
        <w:rPr>
          <w:rFonts w:cs="Times New Roman"/>
          <w:szCs w:val="24"/>
          <w:lang w:val="es-ES"/>
        </w:rPr>
        <w:t>ya se</w:t>
      </w:r>
      <w:r w:rsidRPr="00DC5AC9">
        <w:rPr>
          <w:rFonts w:cs="Times New Roman"/>
          <w:szCs w:val="24"/>
          <w:lang w:val="es-ES"/>
        </w:rPr>
        <w:t xml:space="preserve">a través de créditos o mediante el compromiso de entrega de un porcentaje acordado de la cosecha como pago por los insumos provistos. </w:t>
      </w:r>
    </w:p>
    <w:p w:rsidR="00B349FC" w:rsidRPr="00DC5AC9" w:rsidRDefault="00B349FC" w:rsidP="0009395A">
      <w:pPr>
        <w:spacing w:after="0" w:line="360" w:lineRule="auto"/>
        <w:ind w:firstLine="720"/>
        <w:jc w:val="both"/>
        <w:rPr>
          <w:rFonts w:cs="Times New Roman"/>
          <w:szCs w:val="24"/>
          <w:lang w:val="es-ES"/>
        </w:rPr>
      </w:pPr>
      <w:r w:rsidRPr="00DC5AC9">
        <w:rPr>
          <w:rFonts w:cs="Times New Roman"/>
          <w:szCs w:val="24"/>
          <w:lang w:val="es-ES"/>
        </w:rPr>
        <w:t>Para cubrir las necesidades de capital circulante</w:t>
      </w:r>
      <w:r w:rsidR="00476513" w:rsidRPr="00DC5AC9">
        <w:rPr>
          <w:rFonts w:cs="Times New Roman"/>
          <w:szCs w:val="24"/>
          <w:lang w:val="es-ES"/>
        </w:rPr>
        <w:t>,</w:t>
      </w:r>
      <w:r w:rsidRPr="00DC5AC9">
        <w:rPr>
          <w:rFonts w:cs="Times New Roman"/>
          <w:szCs w:val="24"/>
          <w:lang w:val="es-ES"/>
        </w:rPr>
        <w:t xml:space="preserve"> </w:t>
      </w:r>
      <w:r w:rsidR="00792874" w:rsidRPr="00DC5AC9">
        <w:rPr>
          <w:rFonts w:cs="Times New Roman"/>
          <w:szCs w:val="24"/>
          <w:lang w:val="es-ES"/>
        </w:rPr>
        <w:t>algunos bancos públicos y privados, ofrecen</w:t>
      </w:r>
      <w:r w:rsidRPr="00DC5AC9">
        <w:rPr>
          <w:rFonts w:cs="Times New Roman"/>
          <w:szCs w:val="24"/>
          <w:lang w:val="es-ES"/>
        </w:rPr>
        <w:t xml:space="preserve"> tarjetas de crédito específicas para la actividad agropecuaria. El productor acuerda con el banco emisor de la tarjeta </w:t>
      </w:r>
      <w:r w:rsidR="00792874" w:rsidRPr="00DC5AC9">
        <w:rPr>
          <w:rFonts w:cs="Times New Roman"/>
          <w:szCs w:val="24"/>
          <w:lang w:val="es-ES"/>
        </w:rPr>
        <w:t>los plazos de vencimiento, en general relacionados con su período productivo.</w:t>
      </w:r>
      <w:r w:rsidR="00476513" w:rsidRPr="00DC5AC9">
        <w:rPr>
          <w:rFonts w:cs="Times New Roman"/>
          <w:szCs w:val="24"/>
          <w:lang w:val="es-ES"/>
        </w:rPr>
        <w:t xml:space="preserve"> </w:t>
      </w:r>
      <w:r w:rsidRPr="00DC5AC9">
        <w:rPr>
          <w:rFonts w:cs="Times New Roman"/>
          <w:szCs w:val="24"/>
          <w:lang w:val="es-ES"/>
        </w:rPr>
        <w:t xml:space="preserve">Otra forma de cubrir las necesidades de capital circulante es a través de distintos tipos de fondos de inversión agrícola cuyo capital es aportado por ahorristas. </w:t>
      </w:r>
      <w:r w:rsidR="008D09A2" w:rsidRPr="00DC5AC9">
        <w:rPr>
          <w:rFonts w:cs="Times New Roman"/>
          <w:szCs w:val="24"/>
          <w:lang w:val="es-ES"/>
        </w:rPr>
        <w:t>También se utilizan un sistema de producción agraria conocido como “</w:t>
      </w:r>
      <w:r w:rsidRPr="00DC5AC9">
        <w:rPr>
          <w:rFonts w:cs="Times New Roman"/>
          <w:szCs w:val="24"/>
          <w:lang w:val="es-ES"/>
        </w:rPr>
        <w:t>Pool de siembra</w:t>
      </w:r>
      <w:r w:rsidR="008D09A2" w:rsidRPr="00DC5AC9">
        <w:rPr>
          <w:rFonts w:cs="Times New Roman"/>
          <w:szCs w:val="24"/>
          <w:lang w:val="es-ES"/>
        </w:rPr>
        <w:t>”</w:t>
      </w:r>
      <w:r w:rsidR="009371DA" w:rsidRPr="00DC5AC9">
        <w:rPr>
          <w:rFonts w:cs="Times New Roman"/>
          <w:szCs w:val="24"/>
          <w:lang w:val="es-ES"/>
        </w:rPr>
        <w:t xml:space="preserve">, el </w:t>
      </w:r>
      <w:r w:rsidR="008D09A2" w:rsidRPr="00DC5AC9">
        <w:rPr>
          <w:rFonts w:cs="Times New Roman"/>
          <w:szCs w:val="24"/>
          <w:lang w:val="es-ES"/>
        </w:rPr>
        <w:t>que se caracteriza</w:t>
      </w:r>
      <w:r w:rsidRPr="00DC5AC9">
        <w:rPr>
          <w:rFonts w:cs="Times New Roman"/>
          <w:szCs w:val="24"/>
          <w:lang w:val="es-ES"/>
        </w:rPr>
        <w:t xml:space="preserve"> por el papel determinante jugado por el </w:t>
      </w:r>
      <w:r w:rsidRPr="00DC5AC9">
        <w:rPr>
          <w:rFonts w:cs="Times New Roman"/>
          <w:szCs w:val="24"/>
          <w:lang w:val="es-ES"/>
        </w:rPr>
        <w:lastRenderedPageBreak/>
        <w:t xml:space="preserve">capital financiero y la organización de un sistema empresarial transitorio que asume </w:t>
      </w:r>
      <w:r w:rsidR="00792874" w:rsidRPr="00DC5AC9">
        <w:rPr>
          <w:rFonts w:cs="Times New Roman"/>
          <w:szCs w:val="24"/>
          <w:lang w:val="es-ES"/>
        </w:rPr>
        <w:t>la conducción</w:t>
      </w:r>
      <w:r w:rsidRPr="00DC5AC9">
        <w:rPr>
          <w:rFonts w:cs="Times New Roman"/>
          <w:szCs w:val="24"/>
          <w:lang w:val="es-ES"/>
        </w:rPr>
        <w:t xml:space="preserve"> de la producción agropecuaria. </w:t>
      </w:r>
      <w:r w:rsidR="00792874" w:rsidRPr="00DC5AC9">
        <w:rPr>
          <w:rFonts w:cs="Times New Roman"/>
          <w:szCs w:val="24"/>
          <w:lang w:val="es-ES"/>
        </w:rPr>
        <w:t xml:space="preserve">El </w:t>
      </w:r>
      <w:r w:rsidRPr="00DC5AC9">
        <w:rPr>
          <w:rFonts w:cs="Times New Roman"/>
          <w:szCs w:val="24"/>
          <w:lang w:val="es-ES"/>
        </w:rPr>
        <w:t xml:space="preserve">fondo </w:t>
      </w:r>
      <w:r w:rsidR="00792874" w:rsidRPr="00DC5AC9">
        <w:rPr>
          <w:rFonts w:cs="Times New Roman"/>
          <w:szCs w:val="24"/>
          <w:lang w:val="es-ES"/>
        </w:rPr>
        <w:t>r</w:t>
      </w:r>
      <w:r w:rsidRPr="00DC5AC9">
        <w:rPr>
          <w:rFonts w:cs="Times New Roman"/>
          <w:szCs w:val="24"/>
          <w:lang w:val="es-ES"/>
        </w:rPr>
        <w:t>eúne el aporte en dinero de varios inversores, para contratar los bienes y servicios necesarios para realizar una cosecha agraria, y luego distribuir la ganancia entre los miembros.</w:t>
      </w:r>
      <w:r w:rsidR="00792874" w:rsidRPr="00DC5AC9">
        <w:rPr>
          <w:rFonts w:cs="Times New Roman"/>
          <w:szCs w:val="24"/>
          <w:lang w:val="es-ES"/>
        </w:rPr>
        <w:t xml:space="preserve"> En términos jurídicos</w:t>
      </w:r>
      <w:r w:rsidR="001B6D8E" w:rsidRPr="00DC5AC9">
        <w:rPr>
          <w:rFonts w:cs="Times New Roman"/>
          <w:szCs w:val="24"/>
          <w:lang w:val="es-ES"/>
        </w:rPr>
        <w:t>,</w:t>
      </w:r>
      <w:r w:rsidR="00792874" w:rsidRPr="00DC5AC9">
        <w:rPr>
          <w:rFonts w:cs="Times New Roman"/>
          <w:szCs w:val="24"/>
          <w:lang w:val="es-ES"/>
        </w:rPr>
        <w:t xml:space="preserve"> son fideicomisos agropecuarios.</w:t>
      </w:r>
    </w:p>
    <w:p w:rsidR="000B799C" w:rsidRPr="00DC5AC9" w:rsidRDefault="000B799C" w:rsidP="003B66C3">
      <w:pPr>
        <w:pStyle w:val="Ttulo4"/>
        <w:spacing w:after="240" w:line="276" w:lineRule="auto"/>
        <w:ind w:hanging="324"/>
        <w:rPr>
          <w:rFonts w:ascii="Times New Roman" w:hAnsi="Times New Roman" w:cs="Times New Roman"/>
          <w:b w:val="0"/>
          <w:color w:val="auto"/>
          <w:sz w:val="24"/>
          <w:lang w:val="es-ES"/>
        </w:rPr>
      </w:pPr>
      <w:bookmarkStart w:id="147" w:name="_Toc364112208"/>
      <w:bookmarkStart w:id="148" w:name="_Toc365488859"/>
      <w:r w:rsidRPr="00DC5AC9">
        <w:rPr>
          <w:rFonts w:ascii="Times New Roman" w:hAnsi="Times New Roman" w:cs="Times New Roman"/>
          <w:b w:val="0"/>
          <w:color w:val="auto"/>
          <w:sz w:val="24"/>
          <w:lang w:val="es-ES"/>
        </w:rPr>
        <w:t>Fideicomisos</w:t>
      </w:r>
      <w:bookmarkEnd w:id="147"/>
      <w:bookmarkEnd w:id="148"/>
    </w:p>
    <w:p w:rsidR="000B799C" w:rsidRPr="00DC5AC9" w:rsidRDefault="000B799C" w:rsidP="000B799C">
      <w:pPr>
        <w:spacing w:line="360" w:lineRule="auto"/>
        <w:ind w:firstLine="540"/>
        <w:jc w:val="both"/>
        <w:rPr>
          <w:rFonts w:eastAsia="Calibri" w:cs="Times New Roman"/>
          <w:lang w:val="es-ES"/>
        </w:rPr>
      </w:pPr>
      <w:r w:rsidRPr="00DC5AC9">
        <w:rPr>
          <w:rFonts w:eastAsia="Calibri" w:cs="Times New Roman"/>
          <w:lang w:val="es-ES"/>
        </w:rPr>
        <w:t xml:space="preserve">En las producciones no tradicionales, de alto valor, uno de los aspectos más innovadores es la articulación y/o asociación de productores, propietarios de tierra, contratistas, proveedores de insumos y maquinaria, inversores, empresas comercializadoras, exportadoras nacionales e internacionales, así como con instituciones de ciencia y tecnología. Las formas asociativas permiten mayor escala en la producción, compra de insumos, comercialización, diversificación del riesgo por clima o precios, cobertura de riesgos en mercados de futuros, gestión tecnológica, financiamiento, y todo lo cual redunda en menores costos y mayor rentabilidad (ej. etapas de </w:t>
      </w:r>
      <w:proofErr w:type="spellStart"/>
      <w:r w:rsidRPr="00DC5AC9">
        <w:rPr>
          <w:rFonts w:eastAsia="Calibri" w:cs="Times New Roman"/>
          <w:lang w:val="es-ES"/>
        </w:rPr>
        <w:t>postcosecha</w:t>
      </w:r>
      <w:proofErr w:type="spellEnd"/>
      <w:r w:rsidRPr="00DC5AC9">
        <w:rPr>
          <w:rFonts w:eastAsia="Calibri" w:cs="Times New Roman"/>
          <w:lang w:val="es-ES"/>
        </w:rPr>
        <w:t>). La asociación se instrumenta con diversas formas jurídicas, tales como acuerdos “de palabra”, contratos accidentales por cosecha, sociedades regulares o de hecho, uniones transitorias de empresas y modelos más elaborados, como los fondos de inversión y los fideicomisos. La figura jurídica del fideicomiso</w:t>
      </w:r>
      <w:r w:rsidRPr="00DC5AC9">
        <w:rPr>
          <w:rStyle w:val="Refdenotaalpie"/>
          <w:rFonts w:cs="Times New Roman"/>
        </w:rPr>
        <w:footnoteReference w:id="9"/>
      </w:r>
      <w:r w:rsidRPr="00DC5AC9">
        <w:rPr>
          <w:rFonts w:eastAsia="Calibri" w:cs="Times New Roman"/>
          <w:lang w:val="es-ES"/>
        </w:rPr>
        <w:t xml:space="preserve">, legislada en 1995, añade a las ventajas de la asociación y el aumento de escala la posibilidad de acceder a nuevas fuentes de financiamiento y brindar seguridad jurídica a los participantes. Se vienen utilizando para asociaciones de mediana escala, en la que cada participante aporta insumos, labores, tierra, dinero. </w:t>
      </w:r>
    </w:p>
    <w:p w:rsidR="00075494" w:rsidRPr="00DC5AC9" w:rsidRDefault="00075494" w:rsidP="008873A9">
      <w:pPr>
        <w:pStyle w:val="Ttulo3"/>
        <w:rPr>
          <w:rFonts w:cs="Times New Roman"/>
          <w:b w:val="0"/>
          <w:color w:val="auto"/>
          <w:u w:val="single"/>
          <w:lang w:val="es-ES"/>
        </w:rPr>
      </w:pPr>
      <w:bookmarkStart w:id="149" w:name="_Toc364112209"/>
      <w:bookmarkStart w:id="150" w:name="_Toc365488860"/>
      <w:r w:rsidRPr="00DC5AC9">
        <w:rPr>
          <w:rFonts w:cs="Times New Roman"/>
          <w:b w:val="0"/>
          <w:color w:val="auto"/>
          <w:sz w:val="24"/>
          <w:u w:val="single"/>
          <w:lang w:val="es-ES"/>
        </w:rPr>
        <w:t>Tecnologías de información y comunicación</w:t>
      </w:r>
      <w:bookmarkEnd w:id="149"/>
      <w:bookmarkEnd w:id="150"/>
    </w:p>
    <w:p w:rsidR="008D1DBE" w:rsidRPr="00DC5AC9" w:rsidRDefault="0057455E" w:rsidP="00A600B5">
      <w:pPr>
        <w:spacing w:before="240" w:after="0" w:line="360" w:lineRule="auto"/>
        <w:ind w:firstLine="720"/>
        <w:jc w:val="both"/>
        <w:rPr>
          <w:rFonts w:eastAsia="Calibri" w:cs="Times New Roman"/>
          <w:lang w:val="es-ES"/>
        </w:rPr>
      </w:pPr>
      <w:r w:rsidRPr="00DC5AC9">
        <w:rPr>
          <w:rFonts w:eastAsia="Calibri" w:cs="Times New Roman"/>
          <w:lang w:val="es-ES"/>
        </w:rPr>
        <w:t xml:space="preserve">Tanto el sector agroalimentario como el resto de la economía </w:t>
      </w:r>
      <w:r w:rsidR="009615FE" w:rsidRPr="00DC5AC9">
        <w:rPr>
          <w:rFonts w:eastAsia="Calibri" w:cs="Times New Roman"/>
          <w:lang w:val="es-ES"/>
        </w:rPr>
        <w:t>ha</w:t>
      </w:r>
      <w:r w:rsidR="005C063A" w:rsidRPr="00DC5AC9">
        <w:rPr>
          <w:rFonts w:eastAsia="Calibri" w:cs="Times New Roman"/>
          <w:lang w:val="es-ES"/>
        </w:rPr>
        <w:t>n</w:t>
      </w:r>
      <w:r w:rsidR="009615FE" w:rsidRPr="00DC5AC9">
        <w:rPr>
          <w:rFonts w:eastAsia="Calibri" w:cs="Times New Roman"/>
          <w:lang w:val="es-ES"/>
        </w:rPr>
        <w:t xml:space="preserve"> cambiado sustancialmente</w:t>
      </w:r>
      <w:r w:rsidR="008D1DBE" w:rsidRPr="00DC5AC9">
        <w:rPr>
          <w:rFonts w:eastAsia="Calibri" w:cs="Times New Roman"/>
          <w:lang w:val="es-ES"/>
        </w:rPr>
        <w:t xml:space="preserve"> gracias a los adelantos de</w:t>
      </w:r>
      <w:r w:rsidR="00DC4B11" w:rsidRPr="00DC5AC9">
        <w:rPr>
          <w:rFonts w:eastAsia="Calibri" w:cs="Times New Roman"/>
          <w:lang w:val="es-ES"/>
        </w:rPr>
        <w:t xml:space="preserve"> las Tecnologías de Información </w:t>
      </w:r>
      <w:r w:rsidR="00E946AE" w:rsidRPr="00DC5AC9">
        <w:rPr>
          <w:rFonts w:eastAsia="Calibri" w:cs="Times New Roman"/>
          <w:lang w:val="es-ES"/>
        </w:rPr>
        <w:t xml:space="preserve">y Comunicación </w:t>
      </w:r>
      <w:r w:rsidR="00DC4B11" w:rsidRPr="00DC5AC9">
        <w:rPr>
          <w:rFonts w:eastAsia="Calibri" w:cs="Times New Roman"/>
          <w:lang w:val="es-ES"/>
        </w:rPr>
        <w:t>(</w:t>
      </w:r>
      <w:proofErr w:type="spellStart"/>
      <w:r w:rsidR="00DC4B11" w:rsidRPr="00DC5AC9">
        <w:rPr>
          <w:rFonts w:eastAsia="Calibri" w:cs="Times New Roman"/>
          <w:lang w:val="es-ES"/>
        </w:rPr>
        <w:t>TICs</w:t>
      </w:r>
      <w:proofErr w:type="spellEnd"/>
      <w:r w:rsidR="00DC4B11" w:rsidRPr="00DC5AC9">
        <w:rPr>
          <w:rFonts w:eastAsia="Calibri" w:cs="Times New Roman"/>
          <w:lang w:val="es-ES"/>
        </w:rPr>
        <w:t>), que incluyen la</w:t>
      </w:r>
      <w:r w:rsidR="008D1DBE" w:rsidRPr="00DC5AC9">
        <w:rPr>
          <w:rFonts w:eastAsia="Calibri" w:cs="Times New Roman"/>
          <w:lang w:val="es-ES"/>
        </w:rPr>
        <w:t xml:space="preserve"> informática, telecomunicaciones e Inte</w:t>
      </w:r>
      <w:r w:rsidR="00E2347F" w:rsidRPr="00DC5AC9">
        <w:rPr>
          <w:rFonts w:eastAsia="Calibri" w:cs="Times New Roman"/>
          <w:lang w:val="es-ES"/>
        </w:rPr>
        <w:t>rnet;</w:t>
      </w:r>
      <w:r w:rsidR="008D1DBE" w:rsidRPr="00DC5AC9">
        <w:rPr>
          <w:rFonts w:eastAsia="Calibri" w:cs="Times New Roman"/>
          <w:lang w:val="es-ES"/>
        </w:rPr>
        <w:t xml:space="preserve"> cambió </w:t>
      </w:r>
      <w:r w:rsidR="009615FE" w:rsidRPr="00DC5AC9">
        <w:rPr>
          <w:rFonts w:eastAsia="Calibri" w:cs="Times New Roman"/>
          <w:lang w:val="es-ES"/>
        </w:rPr>
        <w:t xml:space="preserve">al cual </w:t>
      </w:r>
      <w:r w:rsidR="008D1DBE" w:rsidRPr="00DC5AC9">
        <w:rPr>
          <w:rFonts w:eastAsia="Calibri" w:cs="Times New Roman"/>
          <w:lang w:val="es-ES"/>
        </w:rPr>
        <w:t>los protagonistas del sector privado y de las instituciones públicas han estado abiertos. Hoy gran parte de los productores e industriales del sector tienen acceso a la información, tanto de mercados como d</w:t>
      </w:r>
      <w:r w:rsidR="005D7187" w:rsidRPr="00DC5AC9">
        <w:rPr>
          <w:rFonts w:eastAsia="Calibri" w:cs="Times New Roman"/>
          <w:lang w:val="es-ES"/>
        </w:rPr>
        <w:t xml:space="preserve">e tecnología y de clima. </w:t>
      </w:r>
      <w:r w:rsidR="008D1DBE" w:rsidRPr="00DC5AC9">
        <w:rPr>
          <w:rFonts w:eastAsia="Calibri" w:cs="Times New Roman"/>
          <w:lang w:val="es-ES"/>
        </w:rPr>
        <w:t>La modernización de la gestión incluye una aplicación cada vez mayor</w:t>
      </w:r>
      <w:r w:rsidR="00E2347F" w:rsidRPr="00DC5AC9">
        <w:rPr>
          <w:rFonts w:eastAsia="Calibri" w:cs="Times New Roman"/>
          <w:lang w:val="es-ES"/>
        </w:rPr>
        <w:t xml:space="preserve"> de</w:t>
      </w:r>
      <w:r w:rsidR="008D1DBE" w:rsidRPr="00DC5AC9">
        <w:rPr>
          <w:rFonts w:eastAsia="Calibri" w:cs="Times New Roman"/>
          <w:lang w:val="es-ES"/>
        </w:rPr>
        <w:t xml:space="preserve"> </w:t>
      </w:r>
      <w:r w:rsidR="00E2347F" w:rsidRPr="00DC5AC9">
        <w:rPr>
          <w:rFonts w:eastAsia="Calibri" w:cs="Times New Roman"/>
          <w:lang w:val="es-ES"/>
        </w:rPr>
        <w:t xml:space="preserve">las </w:t>
      </w:r>
      <w:proofErr w:type="spellStart"/>
      <w:r w:rsidR="00E2347F" w:rsidRPr="00DC5AC9">
        <w:rPr>
          <w:rFonts w:eastAsia="Calibri" w:cs="Times New Roman"/>
          <w:lang w:val="es-ES"/>
        </w:rPr>
        <w:t>TICs</w:t>
      </w:r>
      <w:proofErr w:type="spellEnd"/>
      <w:r w:rsidR="00E2347F" w:rsidRPr="00DC5AC9">
        <w:rPr>
          <w:rFonts w:eastAsia="Calibri" w:cs="Times New Roman"/>
          <w:lang w:val="es-ES"/>
        </w:rPr>
        <w:t xml:space="preserve"> tanto a</w:t>
      </w:r>
      <w:r w:rsidR="008D1DBE" w:rsidRPr="00DC5AC9">
        <w:rPr>
          <w:rFonts w:eastAsia="Calibri" w:cs="Times New Roman"/>
          <w:lang w:val="es-ES"/>
        </w:rPr>
        <w:t xml:space="preserve"> las tareas de producción agropecuari</w:t>
      </w:r>
      <w:r w:rsidR="00E2347F" w:rsidRPr="00DC5AC9">
        <w:rPr>
          <w:rFonts w:eastAsia="Calibri" w:cs="Times New Roman"/>
          <w:lang w:val="es-ES"/>
        </w:rPr>
        <w:t xml:space="preserve">a </w:t>
      </w:r>
      <w:r w:rsidR="00E2347F" w:rsidRPr="00DC5AC9">
        <w:rPr>
          <w:rFonts w:eastAsia="Calibri" w:cs="Times New Roman"/>
          <w:lang w:val="es-ES"/>
        </w:rPr>
        <w:lastRenderedPageBreak/>
        <w:t>(incorporados a la maquinaria</w:t>
      </w:r>
      <w:r w:rsidR="008D1DBE" w:rsidRPr="00DC5AC9">
        <w:rPr>
          <w:rFonts w:eastAsia="Calibri" w:cs="Times New Roman"/>
          <w:lang w:val="es-ES"/>
        </w:rPr>
        <w:t xml:space="preserve"> o a herramientas diversas, como cámaras web en manga de ganado) como a las de comercialización (seguimiento de las sucesivas etapas) y gestión en general (correo electrónico, mercados electrónicos, software de gestión). Los recursos informáticos permiten conectar en forma instantánea a los productores con los agentes de los mercados internacionales, o al gerente de una empresa agropecuaria con los operarios que están trabajando en el campo. Esto ya ocurre en el país, en determinadas zonas y tipo de empresas. </w:t>
      </w:r>
      <w:r w:rsidR="000755A3" w:rsidRPr="00DC5AC9">
        <w:rPr>
          <w:rFonts w:eastAsia="Calibri" w:cs="Times New Roman"/>
          <w:lang w:val="es-ES"/>
        </w:rPr>
        <w:t xml:space="preserve">Terminando así el aislamiento del productor en su explotación.  </w:t>
      </w:r>
    </w:p>
    <w:p w:rsidR="008D1DBE" w:rsidRPr="00DC5AC9" w:rsidRDefault="008D1DBE" w:rsidP="00433A76">
      <w:pPr>
        <w:spacing w:after="0" w:line="360" w:lineRule="auto"/>
        <w:ind w:firstLine="720"/>
        <w:jc w:val="both"/>
        <w:rPr>
          <w:rFonts w:eastAsia="Calibri" w:cs="Times New Roman"/>
          <w:lang w:val="es-ES"/>
        </w:rPr>
      </w:pPr>
      <w:r w:rsidRPr="00DC5AC9">
        <w:rPr>
          <w:rFonts w:eastAsia="Calibri" w:cs="Times New Roman"/>
          <w:lang w:val="es-ES"/>
        </w:rPr>
        <w:t>Otras conductas propias de una gestión modernizada son las articulaciones con otros eslabones de la cadena de cada producto, la incorporación de funciones no tradicionales dentro de la propia empresa, y las asociaciones horizontales (entre productores</w:t>
      </w:r>
      <w:r w:rsidR="009C4347" w:rsidRPr="00DC5AC9">
        <w:rPr>
          <w:rFonts w:eastAsia="Calibri" w:cs="Times New Roman"/>
          <w:lang w:val="es-ES"/>
        </w:rPr>
        <w:t xml:space="preserve"> y</w:t>
      </w:r>
      <w:r w:rsidRPr="00DC5AC9">
        <w:rPr>
          <w:rFonts w:eastAsia="Calibri" w:cs="Times New Roman"/>
          <w:lang w:val="es-ES"/>
        </w:rPr>
        <w:t xml:space="preserve"> exportadores) con diversos objetivos, temporales o permanentes. Esta modernización muestra que se ha verificado entre los actores del sector una “gestión del conocimiento” de los negocios agropecuarios, aunque no adopte formalmente esa denominación. Aumentó sustancialmente el número de opciones de capacitación para productores, técnicos y profesionales tales como postgrados universitarios y multitud de cursos de temas específicos, desarrollados por instituciones públicas y privadas, apuntando a los nuevos temas demandados por el cambio tecnológico y organizacional.</w:t>
      </w:r>
    </w:p>
    <w:p w:rsidR="00287AB2" w:rsidRPr="00DC5AC9" w:rsidRDefault="00075494" w:rsidP="00433A76">
      <w:pPr>
        <w:spacing w:after="0" w:line="360" w:lineRule="auto"/>
        <w:ind w:firstLine="720"/>
        <w:jc w:val="both"/>
        <w:rPr>
          <w:rFonts w:cs="Times New Roman"/>
          <w:lang w:val="es-ES"/>
        </w:rPr>
      </w:pPr>
      <w:r w:rsidRPr="00DC5AC9">
        <w:rPr>
          <w:rFonts w:cs="Times New Roman"/>
          <w:lang w:val="es-ES"/>
        </w:rPr>
        <w:t>Desde el punto de vista de las herramientas que utiliza el productor para su actividad es fundamental la tecnología informática para practicar la agricultura de precisión. Adicionalmente, se están adoptando soluciones informáticas para las operaciones de pulverización, de siembra y de fertilización. Ya es frecuente utilizar "banderilleros" satelitales para conducir el equipo sin cometer errores por el lote; control computarizado de la pulverización y, hasta un "piloto automático" que libera al operador de la conducción del tractor para poder atender otros aspectos del trabajo y del equipo. En biotecnología, los últimos pasos están dirigidos al desarrollo de proteínas diseñadas con sistemas computarizados para lograr determinadas características, expresión y especificidad de las mismas en los</w:t>
      </w:r>
      <w:r w:rsidR="00287AB2" w:rsidRPr="00DC5AC9">
        <w:rPr>
          <w:rFonts w:cs="Times New Roman"/>
          <w:lang w:val="es-ES"/>
        </w:rPr>
        <w:t xml:space="preserve"> productos de interés agrícola.</w:t>
      </w:r>
    </w:p>
    <w:p w:rsidR="002B4378" w:rsidRPr="00DC5AC9" w:rsidRDefault="00075494" w:rsidP="00433A76">
      <w:pPr>
        <w:spacing w:after="0" w:line="360" w:lineRule="auto"/>
        <w:ind w:firstLine="720"/>
        <w:jc w:val="both"/>
        <w:rPr>
          <w:rFonts w:cs="Times New Roman"/>
          <w:lang w:val="es-ES"/>
        </w:rPr>
      </w:pPr>
      <w:r w:rsidRPr="00DC5AC9">
        <w:rPr>
          <w:rFonts w:cs="Times New Roman"/>
          <w:lang w:val="es-ES"/>
        </w:rPr>
        <w:t>El comercio electrónico (e-</w:t>
      </w:r>
      <w:proofErr w:type="spellStart"/>
      <w:r w:rsidRPr="00DC5AC9">
        <w:rPr>
          <w:rFonts w:cs="Times New Roman"/>
          <w:lang w:val="es-ES"/>
        </w:rPr>
        <w:t>commerce</w:t>
      </w:r>
      <w:proofErr w:type="spellEnd"/>
      <w:r w:rsidRPr="00DC5AC9">
        <w:rPr>
          <w:rFonts w:cs="Times New Roman"/>
          <w:lang w:val="es-ES"/>
        </w:rPr>
        <w:t>) está creciendo aceleradamente. Los sitios en Internet relacionados con el agro, son una realidad. Consultas de todo tipo, precios de mercado, eventos climáticos, costos comparativos, ofertas de servicios compitiendo con los tradicionales del lugar, etcétera, son opciones concretas al alcance de muchos. Es posible hacer operaciones por Internet en un portal específico, siendo factible negociar on</w:t>
      </w:r>
      <w:r w:rsidR="00B61D7F" w:rsidRPr="00DC5AC9">
        <w:rPr>
          <w:rFonts w:cs="Times New Roman"/>
          <w:lang w:val="es-ES"/>
        </w:rPr>
        <w:t>-</w:t>
      </w:r>
      <w:r w:rsidRPr="00DC5AC9">
        <w:rPr>
          <w:rFonts w:cs="Times New Roman"/>
          <w:lang w:val="es-ES"/>
        </w:rPr>
        <w:t xml:space="preserve">line, en </w:t>
      </w:r>
      <w:r w:rsidRPr="00DC5AC9">
        <w:rPr>
          <w:rFonts w:cs="Times New Roman"/>
          <w:lang w:val="es-ES"/>
        </w:rPr>
        <w:lastRenderedPageBreak/>
        <w:t xml:space="preserve">la rueda del mercado y en forma inmediata. En Argentina algunos datos señalan que en la pampa húmeda, más del 10% de los productores ya poseen Internet y cerca de la mitad, computadora. </w:t>
      </w:r>
    </w:p>
    <w:p w:rsidR="009D0637" w:rsidRPr="00DC5AC9" w:rsidRDefault="00666088" w:rsidP="003B66C3">
      <w:pPr>
        <w:pStyle w:val="Ttulo1"/>
        <w:spacing w:before="240" w:after="240"/>
      </w:pPr>
      <w:bookmarkStart w:id="151" w:name="_Toc364112210"/>
      <w:bookmarkStart w:id="152" w:name="_Toc365488861"/>
      <w:r w:rsidRPr="00DC5AC9">
        <w:t>INVESTIGACIÓN Y DESARROLLO DE NUEVAS TECNOLOGÍAS EN MAÍZ</w:t>
      </w:r>
      <w:bookmarkEnd w:id="151"/>
      <w:bookmarkEnd w:id="152"/>
      <w:r w:rsidRPr="00DC5AC9">
        <w:t xml:space="preserve"> </w:t>
      </w:r>
    </w:p>
    <w:p w:rsidR="00882D0B" w:rsidRPr="00DC5AC9" w:rsidRDefault="00882D0B" w:rsidP="00882D0B">
      <w:pPr>
        <w:spacing w:after="0" w:line="360" w:lineRule="auto"/>
        <w:ind w:firstLine="720"/>
        <w:jc w:val="both"/>
        <w:rPr>
          <w:rFonts w:cs="Times New Roman"/>
          <w:szCs w:val="24"/>
          <w:lang w:val="es-ES"/>
        </w:rPr>
      </w:pPr>
      <w:r w:rsidRPr="00DC5AC9">
        <w:rPr>
          <w:rStyle w:val="hps"/>
          <w:rFonts w:cs="Times New Roman"/>
          <w:szCs w:val="24"/>
          <w:lang w:val="es-ES"/>
        </w:rPr>
        <w:t>El Banco Interamericano de Desarrollo (BID) es</w:t>
      </w:r>
      <w:r w:rsidRPr="00DC5AC9">
        <w:rPr>
          <w:rFonts w:cs="Times New Roman"/>
          <w:szCs w:val="24"/>
          <w:lang w:val="es-ES"/>
        </w:rPr>
        <w:t xml:space="preserve"> </w:t>
      </w:r>
      <w:r w:rsidRPr="00DC5AC9">
        <w:rPr>
          <w:rStyle w:val="hps"/>
          <w:rFonts w:cs="Times New Roman"/>
          <w:szCs w:val="24"/>
          <w:lang w:val="es-ES"/>
        </w:rPr>
        <w:t>un importante donante</w:t>
      </w:r>
      <w:r w:rsidRPr="00DC5AC9">
        <w:rPr>
          <w:rFonts w:cs="Times New Roman"/>
          <w:szCs w:val="24"/>
          <w:lang w:val="es-ES"/>
        </w:rPr>
        <w:t xml:space="preserve"> </w:t>
      </w:r>
      <w:r w:rsidRPr="00DC5AC9">
        <w:rPr>
          <w:rStyle w:val="hps"/>
          <w:rFonts w:cs="Times New Roman"/>
          <w:szCs w:val="24"/>
          <w:lang w:val="es-ES"/>
        </w:rPr>
        <w:t>de ciencia y tecnología en la</w:t>
      </w:r>
      <w:r w:rsidRPr="00DC5AC9">
        <w:rPr>
          <w:rFonts w:cs="Times New Roman"/>
          <w:szCs w:val="24"/>
          <w:lang w:val="es-ES"/>
        </w:rPr>
        <w:t xml:space="preserve"> </w:t>
      </w:r>
      <w:r w:rsidRPr="00DC5AC9">
        <w:rPr>
          <w:rStyle w:val="hps"/>
          <w:rFonts w:cs="Times New Roman"/>
          <w:szCs w:val="24"/>
          <w:lang w:val="es-ES"/>
        </w:rPr>
        <w:t>Argentina.</w:t>
      </w:r>
      <w:r w:rsidRPr="00DC5AC9">
        <w:rPr>
          <w:rFonts w:cs="Times New Roman"/>
          <w:szCs w:val="24"/>
          <w:lang w:val="es-ES"/>
        </w:rPr>
        <w:t xml:space="preserve"> </w:t>
      </w:r>
      <w:r w:rsidRPr="00DC5AC9">
        <w:rPr>
          <w:rStyle w:val="hps"/>
          <w:rFonts w:cs="Times New Roman"/>
          <w:szCs w:val="24"/>
          <w:lang w:val="es-ES"/>
        </w:rPr>
        <w:t>Sin embargo</w:t>
      </w:r>
      <w:r w:rsidRPr="00DC5AC9">
        <w:rPr>
          <w:rFonts w:cs="Times New Roman"/>
          <w:szCs w:val="24"/>
          <w:lang w:val="es-ES"/>
        </w:rPr>
        <w:t xml:space="preserve">, </w:t>
      </w:r>
      <w:r w:rsidRPr="00DC5AC9">
        <w:rPr>
          <w:rStyle w:val="hps"/>
          <w:rFonts w:cs="Times New Roman"/>
          <w:szCs w:val="24"/>
          <w:lang w:val="es-ES"/>
        </w:rPr>
        <w:t>la cantidad exacta de</w:t>
      </w:r>
      <w:r w:rsidRPr="00DC5AC9">
        <w:rPr>
          <w:rFonts w:cs="Times New Roman"/>
          <w:szCs w:val="24"/>
          <w:lang w:val="es-ES"/>
        </w:rPr>
        <w:t xml:space="preserve"> </w:t>
      </w:r>
      <w:r w:rsidRPr="00DC5AC9">
        <w:rPr>
          <w:rStyle w:val="hps"/>
          <w:rFonts w:cs="Times New Roman"/>
          <w:szCs w:val="24"/>
          <w:lang w:val="es-ES"/>
        </w:rPr>
        <w:t>fondos del BID</w:t>
      </w:r>
      <w:r w:rsidRPr="00DC5AC9">
        <w:rPr>
          <w:rFonts w:cs="Times New Roman"/>
          <w:szCs w:val="24"/>
          <w:lang w:val="es-ES"/>
        </w:rPr>
        <w:t xml:space="preserve"> </w:t>
      </w:r>
      <w:r w:rsidRPr="00DC5AC9">
        <w:rPr>
          <w:rStyle w:val="hps"/>
          <w:rFonts w:cs="Times New Roman"/>
          <w:szCs w:val="24"/>
          <w:lang w:val="es-ES"/>
        </w:rPr>
        <w:t>para</w:t>
      </w:r>
      <w:r w:rsidRPr="00DC5AC9">
        <w:rPr>
          <w:rFonts w:cs="Times New Roman"/>
          <w:szCs w:val="24"/>
          <w:lang w:val="es-ES"/>
        </w:rPr>
        <w:t xml:space="preserve"> </w:t>
      </w:r>
      <w:r w:rsidRPr="00DC5AC9">
        <w:rPr>
          <w:rStyle w:val="hps"/>
          <w:rFonts w:cs="Times New Roman"/>
          <w:szCs w:val="24"/>
          <w:lang w:val="es-ES"/>
        </w:rPr>
        <w:t>la investigación agrícola</w:t>
      </w:r>
      <w:r w:rsidRPr="00DC5AC9">
        <w:rPr>
          <w:rFonts w:cs="Times New Roman"/>
          <w:szCs w:val="24"/>
          <w:lang w:val="es-ES"/>
        </w:rPr>
        <w:t xml:space="preserve"> </w:t>
      </w:r>
      <w:r w:rsidRPr="00DC5AC9">
        <w:rPr>
          <w:rStyle w:val="hps"/>
          <w:rFonts w:cs="Times New Roman"/>
          <w:szCs w:val="24"/>
          <w:lang w:val="es-ES"/>
        </w:rPr>
        <w:t>es difícil de determinar</w:t>
      </w:r>
      <w:r w:rsidRPr="00DC5AC9">
        <w:rPr>
          <w:rFonts w:cs="Times New Roman"/>
          <w:szCs w:val="24"/>
          <w:lang w:val="es-ES"/>
        </w:rPr>
        <w:t xml:space="preserve">, </w:t>
      </w:r>
      <w:r w:rsidRPr="00DC5AC9">
        <w:rPr>
          <w:rStyle w:val="hps"/>
          <w:rFonts w:cs="Times New Roman"/>
          <w:szCs w:val="24"/>
          <w:lang w:val="es-ES"/>
        </w:rPr>
        <w:t xml:space="preserve">ya que </w:t>
      </w:r>
      <w:r w:rsidR="0017721D" w:rsidRPr="00DC5AC9">
        <w:rPr>
          <w:rStyle w:val="hps"/>
          <w:rFonts w:cs="Times New Roman"/>
          <w:szCs w:val="24"/>
          <w:lang w:val="es-ES"/>
        </w:rPr>
        <w:t>estos</w:t>
      </w:r>
      <w:r w:rsidRPr="00DC5AC9">
        <w:rPr>
          <w:rFonts w:cs="Times New Roman"/>
          <w:szCs w:val="24"/>
          <w:lang w:val="es-ES"/>
        </w:rPr>
        <w:t xml:space="preserve"> </w:t>
      </w:r>
      <w:r w:rsidRPr="00DC5AC9">
        <w:rPr>
          <w:rStyle w:val="hps"/>
          <w:rFonts w:cs="Times New Roman"/>
          <w:szCs w:val="24"/>
          <w:lang w:val="es-ES"/>
        </w:rPr>
        <w:t>se transfieren</w:t>
      </w:r>
      <w:r w:rsidRPr="00DC5AC9">
        <w:rPr>
          <w:rFonts w:cs="Times New Roman"/>
          <w:szCs w:val="24"/>
          <w:lang w:val="es-ES"/>
        </w:rPr>
        <w:t xml:space="preserve"> </w:t>
      </w:r>
      <w:r w:rsidRPr="00DC5AC9">
        <w:rPr>
          <w:rStyle w:val="hps"/>
          <w:rFonts w:cs="Times New Roman"/>
          <w:szCs w:val="24"/>
          <w:lang w:val="es-ES"/>
        </w:rPr>
        <w:t>a través de un</w:t>
      </w:r>
      <w:r w:rsidRPr="00DC5AC9">
        <w:rPr>
          <w:rFonts w:cs="Times New Roman"/>
          <w:szCs w:val="24"/>
          <w:lang w:val="es-ES"/>
        </w:rPr>
        <w:t xml:space="preserve"> </w:t>
      </w:r>
      <w:r w:rsidRPr="00DC5AC9">
        <w:rPr>
          <w:rStyle w:val="hps"/>
          <w:rFonts w:cs="Times New Roman"/>
          <w:szCs w:val="24"/>
          <w:lang w:val="es-ES"/>
        </w:rPr>
        <w:t>sistema</w:t>
      </w:r>
      <w:r w:rsidRPr="00DC5AC9">
        <w:rPr>
          <w:rFonts w:cs="Times New Roman"/>
          <w:szCs w:val="24"/>
          <w:lang w:val="es-ES"/>
        </w:rPr>
        <w:t xml:space="preserve"> </w:t>
      </w:r>
      <w:r w:rsidRPr="00DC5AC9">
        <w:rPr>
          <w:rStyle w:val="hps"/>
          <w:rFonts w:cs="Times New Roman"/>
          <w:szCs w:val="24"/>
          <w:lang w:val="es-ES"/>
        </w:rPr>
        <w:t>complejo que implica</w:t>
      </w:r>
      <w:r w:rsidRPr="00DC5AC9">
        <w:rPr>
          <w:rFonts w:cs="Times New Roman"/>
          <w:szCs w:val="24"/>
          <w:lang w:val="es-ES"/>
        </w:rPr>
        <w:t xml:space="preserve"> </w:t>
      </w:r>
      <w:r w:rsidRPr="00DC5AC9">
        <w:rPr>
          <w:rStyle w:val="hps"/>
          <w:rFonts w:cs="Times New Roman"/>
          <w:szCs w:val="24"/>
          <w:lang w:val="es-ES"/>
        </w:rPr>
        <w:t>(</w:t>
      </w:r>
      <w:r w:rsidRPr="00DC5AC9">
        <w:rPr>
          <w:rFonts w:cs="Times New Roman"/>
          <w:szCs w:val="24"/>
          <w:lang w:val="es-ES"/>
        </w:rPr>
        <w:t xml:space="preserve">la </w:t>
      </w:r>
      <w:r w:rsidRPr="00DC5AC9">
        <w:rPr>
          <w:rStyle w:val="hps"/>
          <w:rFonts w:cs="Times New Roman"/>
          <w:szCs w:val="24"/>
          <w:lang w:val="es-ES"/>
        </w:rPr>
        <w:t>recientemente</w:t>
      </w:r>
      <w:r w:rsidRPr="00DC5AC9">
        <w:rPr>
          <w:rFonts w:cs="Times New Roman"/>
          <w:szCs w:val="24"/>
          <w:lang w:val="es-ES"/>
        </w:rPr>
        <w:t xml:space="preserve"> </w:t>
      </w:r>
      <w:r w:rsidRPr="00DC5AC9">
        <w:rPr>
          <w:rStyle w:val="hps"/>
          <w:rFonts w:cs="Times New Roman"/>
          <w:szCs w:val="24"/>
          <w:lang w:val="es-ES"/>
        </w:rPr>
        <w:t>fundada</w:t>
      </w:r>
      <w:r w:rsidRPr="00DC5AC9">
        <w:rPr>
          <w:rFonts w:cs="Times New Roman"/>
          <w:szCs w:val="24"/>
          <w:lang w:val="es-ES"/>
        </w:rPr>
        <w:t xml:space="preserve">) </w:t>
      </w:r>
      <w:r w:rsidRPr="00DC5AC9">
        <w:rPr>
          <w:rStyle w:val="hps"/>
          <w:rFonts w:cs="Times New Roman"/>
          <w:szCs w:val="24"/>
          <w:lang w:val="es-ES"/>
        </w:rPr>
        <w:t>Ministerio de Ciencia</w:t>
      </w:r>
      <w:r w:rsidRPr="00DC5AC9">
        <w:rPr>
          <w:rFonts w:cs="Times New Roman"/>
          <w:szCs w:val="24"/>
          <w:lang w:val="es-ES"/>
        </w:rPr>
        <w:t xml:space="preserve"> </w:t>
      </w:r>
      <w:r w:rsidRPr="00DC5AC9">
        <w:rPr>
          <w:rStyle w:val="hps"/>
          <w:rFonts w:cs="Times New Roman"/>
          <w:szCs w:val="24"/>
          <w:lang w:val="es-ES"/>
        </w:rPr>
        <w:t xml:space="preserve">y </w:t>
      </w:r>
      <w:hyperlink r:id="rId60" w:history="1">
        <w:r w:rsidRPr="00DC5AC9">
          <w:rPr>
            <w:rStyle w:val="nfasis"/>
            <w:rFonts w:cs="Times New Roman"/>
            <w:b w:val="0"/>
            <w:bCs w:val="0"/>
            <w:szCs w:val="24"/>
            <w:lang w:val="es-MX"/>
          </w:rPr>
          <w:t>Agencia Nacional de Promoción Científica y Tecnológica</w:t>
        </w:r>
      </w:hyperlink>
      <w:r w:rsidRPr="00DC5AC9">
        <w:rPr>
          <w:rStyle w:val="hps"/>
          <w:rFonts w:cs="Times New Roman"/>
          <w:szCs w:val="24"/>
          <w:lang w:val="es-ES"/>
        </w:rPr>
        <w:t xml:space="preserve"> (</w:t>
      </w:r>
      <w:r w:rsidRPr="00DC5AC9">
        <w:rPr>
          <w:rFonts w:cs="Times New Roman"/>
          <w:szCs w:val="24"/>
          <w:lang w:val="es-ES"/>
        </w:rPr>
        <w:t>ANPCYT)</w:t>
      </w:r>
      <w:r w:rsidRPr="00DC5AC9">
        <w:rPr>
          <w:rStyle w:val="hps"/>
          <w:rFonts w:cs="Times New Roman"/>
          <w:szCs w:val="24"/>
          <w:lang w:val="es-ES"/>
        </w:rPr>
        <w:t>.</w:t>
      </w:r>
      <w:r w:rsidRPr="00DC5AC9">
        <w:rPr>
          <w:rFonts w:cs="Times New Roman"/>
          <w:szCs w:val="24"/>
          <w:lang w:val="es-ES"/>
        </w:rPr>
        <w:t xml:space="preserve"> </w:t>
      </w:r>
      <w:r w:rsidRPr="00DC5AC9">
        <w:rPr>
          <w:rStyle w:val="hps"/>
          <w:rFonts w:cs="Times New Roman"/>
          <w:szCs w:val="24"/>
          <w:lang w:val="es-ES"/>
        </w:rPr>
        <w:t>INTA</w:t>
      </w:r>
      <w:r w:rsidRPr="00DC5AC9">
        <w:rPr>
          <w:rFonts w:cs="Times New Roman"/>
          <w:szCs w:val="24"/>
          <w:lang w:val="es-ES"/>
        </w:rPr>
        <w:t xml:space="preserve"> </w:t>
      </w:r>
      <w:r w:rsidRPr="00DC5AC9">
        <w:rPr>
          <w:rStyle w:val="hps"/>
          <w:rFonts w:cs="Times New Roman"/>
          <w:szCs w:val="24"/>
          <w:lang w:val="es-ES"/>
        </w:rPr>
        <w:t>se encuentra actualmente en</w:t>
      </w:r>
      <w:r w:rsidRPr="00DC5AC9">
        <w:rPr>
          <w:rFonts w:cs="Times New Roman"/>
          <w:szCs w:val="24"/>
          <w:lang w:val="es-ES"/>
        </w:rPr>
        <w:t xml:space="preserve"> </w:t>
      </w:r>
      <w:r w:rsidRPr="00DC5AC9">
        <w:rPr>
          <w:rStyle w:val="hps"/>
          <w:rFonts w:cs="Times New Roman"/>
          <w:szCs w:val="24"/>
          <w:lang w:val="es-ES"/>
        </w:rPr>
        <w:t>negociaciones</w:t>
      </w:r>
      <w:r w:rsidRPr="00DC5AC9">
        <w:rPr>
          <w:rFonts w:cs="Times New Roman"/>
          <w:szCs w:val="24"/>
          <w:lang w:val="es-ES"/>
        </w:rPr>
        <w:t xml:space="preserve"> independientemente </w:t>
      </w:r>
      <w:r w:rsidRPr="00DC5AC9">
        <w:rPr>
          <w:rStyle w:val="hps"/>
          <w:rFonts w:cs="Times New Roman"/>
          <w:szCs w:val="24"/>
          <w:lang w:val="es-ES"/>
        </w:rPr>
        <w:t>con el BID</w:t>
      </w:r>
      <w:r w:rsidRPr="00DC5AC9">
        <w:rPr>
          <w:rFonts w:cs="Times New Roman"/>
          <w:szCs w:val="24"/>
          <w:lang w:val="es-ES"/>
        </w:rPr>
        <w:t xml:space="preserve"> para </w:t>
      </w:r>
      <w:r w:rsidRPr="00DC5AC9">
        <w:rPr>
          <w:rStyle w:val="hps"/>
          <w:rFonts w:cs="Times New Roman"/>
          <w:szCs w:val="24"/>
          <w:lang w:val="es-ES"/>
        </w:rPr>
        <w:t>un préstamo</w:t>
      </w:r>
      <w:r w:rsidRPr="00DC5AC9">
        <w:rPr>
          <w:rFonts w:cs="Times New Roman"/>
          <w:szCs w:val="24"/>
          <w:lang w:val="es-ES"/>
        </w:rPr>
        <w:t xml:space="preserve"> </w:t>
      </w:r>
      <w:r w:rsidRPr="00DC5AC9">
        <w:rPr>
          <w:rStyle w:val="hps"/>
          <w:rFonts w:cs="Times New Roman"/>
          <w:szCs w:val="24"/>
          <w:lang w:val="es-ES"/>
        </w:rPr>
        <w:t>para financiar</w:t>
      </w:r>
      <w:r w:rsidRPr="00DC5AC9">
        <w:rPr>
          <w:rFonts w:cs="Times New Roman"/>
          <w:szCs w:val="24"/>
          <w:lang w:val="es-ES"/>
        </w:rPr>
        <w:t xml:space="preserve"> </w:t>
      </w:r>
      <w:r w:rsidRPr="00DC5AC9">
        <w:rPr>
          <w:rStyle w:val="hps"/>
          <w:rFonts w:cs="Times New Roman"/>
          <w:szCs w:val="24"/>
          <w:lang w:val="es-ES"/>
        </w:rPr>
        <w:t>gastos de capital</w:t>
      </w:r>
      <w:r w:rsidRPr="00DC5AC9">
        <w:rPr>
          <w:rFonts w:cs="Times New Roman"/>
          <w:szCs w:val="24"/>
          <w:lang w:val="es-ES"/>
        </w:rPr>
        <w:t xml:space="preserve"> </w:t>
      </w:r>
      <w:r w:rsidRPr="00DC5AC9">
        <w:rPr>
          <w:rStyle w:val="hps"/>
          <w:rFonts w:cs="Times New Roman"/>
          <w:szCs w:val="24"/>
          <w:lang w:val="es-ES"/>
        </w:rPr>
        <w:t>necesarios.</w:t>
      </w:r>
      <w:r w:rsidRPr="00DC5AC9">
        <w:rPr>
          <w:rFonts w:cs="Times New Roman"/>
          <w:szCs w:val="24"/>
          <w:lang w:val="es-ES"/>
        </w:rPr>
        <w:t xml:space="preserve"> </w:t>
      </w:r>
      <w:r w:rsidRPr="00DC5AC9">
        <w:rPr>
          <w:rStyle w:val="hps"/>
          <w:rFonts w:cs="Times New Roman"/>
          <w:szCs w:val="24"/>
          <w:lang w:val="es-ES"/>
        </w:rPr>
        <w:t>Otros donantes</w:t>
      </w:r>
      <w:r w:rsidRPr="00DC5AC9">
        <w:rPr>
          <w:rFonts w:cs="Times New Roman"/>
          <w:szCs w:val="24"/>
          <w:lang w:val="es-ES"/>
        </w:rPr>
        <w:t xml:space="preserve"> </w:t>
      </w:r>
      <w:r w:rsidRPr="00DC5AC9">
        <w:rPr>
          <w:rStyle w:val="hps"/>
          <w:rFonts w:cs="Times New Roman"/>
          <w:szCs w:val="24"/>
          <w:lang w:val="es-ES"/>
        </w:rPr>
        <w:t>a</w:t>
      </w:r>
      <w:r w:rsidRPr="00DC5AC9">
        <w:rPr>
          <w:rFonts w:cs="Times New Roman"/>
          <w:szCs w:val="24"/>
          <w:lang w:val="es-ES"/>
        </w:rPr>
        <w:t xml:space="preserve"> </w:t>
      </w:r>
      <w:r w:rsidRPr="00DC5AC9">
        <w:rPr>
          <w:rStyle w:val="hps"/>
          <w:rFonts w:cs="Times New Roman"/>
          <w:szCs w:val="24"/>
          <w:lang w:val="es-ES"/>
        </w:rPr>
        <w:t>la investigación agrícola en</w:t>
      </w:r>
      <w:r w:rsidRPr="00DC5AC9">
        <w:rPr>
          <w:rFonts w:cs="Times New Roman"/>
          <w:szCs w:val="24"/>
          <w:lang w:val="es-ES"/>
        </w:rPr>
        <w:t xml:space="preserve"> </w:t>
      </w:r>
      <w:r w:rsidRPr="00DC5AC9">
        <w:rPr>
          <w:rStyle w:val="hps"/>
          <w:rFonts w:cs="Times New Roman"/>
          <w:szCs w:val="24"/>
          <w:lang w:val="es-ES"/>
        </w:rPr>
        <w:t>Argentina</w:t>
      </w:r>
      <w:r w:rsidRPr="00DC5AC9">
        <w:rPr>
          <w:rFonts w:cs="Times New Roman"/>
          <w:szCs w:val="24"/>
          <w:lang w:val="es-ES"/>
        </w:rPr>
        <w:t xml:space="preserve"> </w:t>
      </w:r>
      <w:r w:rsidRPr="00DC5AC9">
        <w:rPr>
          <w:rStyle w:val="hps"/>
          <w:rFonts w:cs="Times New Roman"/>
          <w:szCs w:val="24"/>
          <w:lang w:val="es-ES"/>
        </w:rPr>
        <w:t>son la Unión</w:t>
      </w:r>
      <w:r w:rsidRPr="00DC5AC9">
        <w:rPr>
          <w:rFonts w:cs="Times New Roman"/>
          <w:szCs w:val="24"/>
          <w:lang w:val="es-ES"/>
        </w:rPr>
        <w:t xml:space="preserve"> </w:t>
      </w:r>
      <w:r w:rsidRPr="00DC5AC9">
        <w:rPr>
          <w:rStyle w:val="hps"/>
          <w:rFonts w:cs="Times New Roman"/>
          <w:szCs w:val="24"/>
          <w:lang w:val="es-ES"/>
        </w:rPr>
        <w:t>Europea y el Banco</w:t>
      </w:r>
      <w:r w:rsidRPr="00DC5AC9">
        <w:rPr>
          <w:rFonts w:cs="Times New Roman"/>
          <w:szCs w:val="24"/>
          <w:lang w:val="es-ES"/>
        </w:rPr>
        <w:t xml:space="preserve"> </w:t>
      </w:r>
      <w:r w:rsidRPr="00DC5AC9">
        <w:rPr>
          <w:rStyle w:val="hps"/>
          <w:rFonts w:cs="Times New Roman"/>
          <w:szCs w:val="24"/>
          <w:lang w:val="es-ES"/>
        </w:rPr>
        <w:t>Mundial,</w:t>
      </w:r>
      <w:r w:rsidRPr="00DC5AC9">
        <w:rPr>
          <w:rFonts w:cs="Times New Roman"/>
          <w:szCs w:val="24"/>
          <w:lang w:val="es-ES"/>
        </w:rPr>
        <w:t xml:space="preserve"> estos </w:t>
      </w:r>
      <w:r w:rsidRPr="00DC5AC9">
        <w:rPr>
          <w:rStyle w:val="hps"/>
          <w:rFonts w:cs="Times New Roman"/>
          <w:szCs w:val="24"/>
          <w:lang w:val="es-ES"/>
        </w:rPr>
        <w:t>los fondos</w:t>
      </w:r>
      <w:r w:rsidRPr="00DC5AC9">
        <w:rPr>
          <w:rFonts w:cs="Times New Roman"/>
          <w:szCs w:val="24"/>
          <w:lang w:val="es-ES"/>
        </w:rPr>
        <w:t xml:space="preserve"> también </w:t>
      </w:r>
      <w:r w:rsidRPr="00DC5AC9">
        <w:rPr>
          <w:rStyle w:val="hps"/>
          <w:rFonts w:cs="Times New Roman"/>
          <w:szCs w:val="24"/>
          <w:lang w:val="es-ES"/>
        </w:rPr>
        <w:t>son administrados por</w:t>
      </w:r>
      <w:r w:rsidRPr="00DC5AC9">
        <w:rPr>
          <w:rFonts w:cs="Times New Roman"/>
          <w:szCs w:val="24"/>
          <w:lang w:val="es-ES"/>
        </w:rPr>
        <w:t xml:space="preserve"> </w:t>
      </w:r>
      <w:r w:rsidRPr="00DC5AC9">
        <w:rPr>
          <w:rStyle w:val="hps"/>
          <w:rFonts w:cs="Times New Roman"/>
          <w:szCs w:val="24"/>
          <w:lang w:val="es-ES"/>
        </w:rPr>
        <w:t>ANPCYT (ASTI, 2013)</w:t>
      </w:r>
      <w:r w:rsidRPr="00DC5AC9">
        <w:rPr>
          <w:rFonts w:cs="Times New Roman"/>
          <w:szCs w:val="24"/>
          <w:lang w:val="es-ES"/>
        </w:rPr>
        <w:t>.</w:t>
      </w:r>
    </w:p>
    <w:p w:rsidR="0017721D" w:rsidRPr="00DC5AC9" w:rsidRDefault="0017721D" w:rsidP="0017721D">
      <w:pPr>
        <w:spacing w:after="0" w:line="360" w:lineRule="auto"/>
        <w:ind w:firstLine="720"/>
        <w:jc w:val="both"/>
        <w:rPr>
          <w:rFonts w:cs="Times New Roman"/>
          <w:szCs w:val="24"/>
          <w:lang w:val="es-ES"/>
        </w:rPr>
      </w:pPr>
      <w:r w:rsidRPr="00DC5AC9">
        <w:rPr>
          <w:rStyle w:val="hps"/>
          <w:rFonts w:cs="Times New Roman"/>
          <w:szCs w:val="24"/>
          <w:lang w:val="es-ES"/>
        </w:rPr>
        <w:t>La asignación de</w:t>
      </w:r>
      <w:r w:rsidRPr="00DC5AC9">
        <w:rPr>
          <w:rFonts w:cs="Times New Roman"/>
          <w:szCs w:val="24"/>
          <w:lang w:val="es-ES"/>
        </w:rPr>
        <w:t xml:space="preserve"> </w:t>
      </w:r>
      <w:r w:rsidRPr="00DC5AC9">
        <w:rPr>
          <w:rStyle w:val="hps"/>
          <w:rFonts w:cs="Times New Roman"/>
          <w:szCs w:val="24"/>
          <w:lang w:val="es-ES"/>
        </w:rPr>
        <w:t>recursos a través de</w:t>
      </w:r>
      <w:r w:rsidRPr="00DC5AC9">
        <w:rPr>
          <w:rFonts w:cs="Times New Roman"/>
          <w:szCs w:val="24"/>
          <w:lang w:val="es-ES"/>
        </w:rPr>
        <w:t xml:space="preserve"> </w:t>
      </w:r>
      <w:r w:rsidRPr="00DC5AC9">
        <w:rPr>
          <w:rStyle w:val="hps"/>
          <w:rFonts w:cs="Times New Roman"/>
          <w:szCs w:val="24"/>
          <w:lang w:val="es-ES"/>
        </w:rPr>
        <w:t>diversas líneas de</w:t>
      </w:r>
      <w:r w:rsidRPr="00DC5AC9">
        <w:rPr>
          <w:rFonts w:cs="Times New Roman"/>
          <w:szCs w:val="24"/>
          <w:lang w:val="es-ES"/>
        </w:rPr>
        <w:t xml:space="preserve"> </w:t>
      </w:r>
      <w:r w:rsidRPr="00DC5AC9">
        <w:rPr>
          <w:rStyle w:val="hps"/>
          <w:rFonts w:cs="Times New Roman"/>
          <w:szCs w:val="24"/>
          <w:lang w:val="es-ES"/>
        </w:rPr>
        <w:t>investigación es una</w:t>
      </w:r>
      <w:r w:rsidRPr="00DC5AC9">
        <w:rPr>
          <w:rFonts w:cs="Times New Roman"/>
          <w:szCs w:val="24"/>
          <w:lang w:val="es-ES"/>
        </w:rPr>
        <w:t xml:space="preserve"> </w:t>
      </w:r>
      <w:r w:rsidRPr="00DC5AC9">
        <w:rPr>
          <w:rStyle w:val="hps"/>
          <w:rFonts w:cs="Times New Roman"/>
          <w:szCs w:val="24"/>
          <w:lang w:val="es-ES"/>
        </w:rPr>
        <w:t>decisión política importante</w:t>
      </w:r>
      <w:r w:rsidRPr="00DC5AC9">
        <w:rPr>
          <w:rFonts w:cs="Times New Roman"/>
          <w:szCs w:val="24"/>
          <w:lang w:val="es-ES"/>
        </w:rPr>
        <w:t xml:space="preserve">, </w:t>
      </w:r>
      <w:r w:rsidRPr="00DC5AC9">
        <w:rPr>
          <w:rStyle w:val="hps"/>
          <w:rFonts w:cs="Times New Roman"/>
          <w:szCs w:val="24"/>
          <w:lang w:val="es-ES"/>
        </w:rPr>
        <w:t>más del 66% de</w:t>
      </w:r>
      <w:r w:rsidRPr="00DC5AC9">
        <w:rPr>
          <w:rFonts w:cs="Times New Roman"/>
          <w:szCs w:val="24"/>
          <w:lang w:val="es-ES"/>
        </w:rPr>
        <w:t xml:space="preserve"> </w:t>
      </w:r>
      <w:r w:rsidRPr="00DC5AC9">
        <w:rPr>
          <w:rStyle w:val="hps"/>
          <w:rFonts w:cs="Times New Roman"/>
          <w:szCs w:val="24"/>
          <w:lang w:val="es-ES"/>
        </w:rPr>
        <w:t>la investigación</w:t>
      </w:r>
      <w:r w:rsidRPr="00DC5AC9">
        <w:rPr>
          <w:rFonts w:cs="Times New Roman"/>
          <w:szCs w:val="24"/>
          <w:lang w:val="es-ES"/>
        </w:rPr>
        <w:t xml:space="preserve"> </w:t>
      </w:r>
      <w:r w:rsidRPr="00DC5AC9">
        <w:rPr>
          <w:rStyle w:val="hps"/>
          <w:rFonts w:cs="Times New Roman"/>
          <w:szCs w:val="24"/>
          <w:lang w:val="es-ES"/>
        </w:rPr>
        <w:t>agrícola</w:t>
      </w:r>
      <w:r w:rsidRPr="00DC5AC9">
        <w:rPr>
          <w:rFonts w:cs="Times New Roman"/>
          <w:szCs w:val="24"/>
          <w:lang w:val="es-ES"/>
        </w:rPr>
        <w:t xml:space="preserve"> </w:t>
      </w:r>
      <w:r w:rsidRPr="00DC5AC9">
        <w:rPr>
          <w:rStyle w:val="hps"/>
          <w:rFonts w:cs="Times New Roman"/>
          <w:szCs w:val="24"/>
          <w:lang w:val="es-ES"/>
        </w:rPr>
        <w:t>en el país</w:t>
      </w:r>
      <w:r w:rsidRPr="00DC5AC9">
        <w:rPr>
          <w:rFonts w:cs="Times New Roman"/>
          <w:szCs w:val="24"/>
          <w:lang w:val="es-ES"/>
        </w:rPr>
        <w:t xml:space="preserve"> </w:t>
      </w:r>
      <w:r w:rsidRPr="00DC5AC9">
        <w:rPr>
          <w:rStyle w:val="hps"/>
          <w:rFonts w:cs="Times New Roman"/>
          <w:szCs w:val="24"/>
          <w:lang w:val="es-ES"/>
        </w:rPr>
        <w:t>se lleva a cabo</w:t>
      </w:r>
      <w:r w:rsidRPr="00DC5AC9">
        <w:rPr>
          <w:rFonts w:cs="Times New Roman"/>
          <w:szCs w:val="24"/>
          <w:lang w:val="es-ES"/>
        </w:rPr>
        <w:t xml:space="preserve"> </w:t>
      </w:r>
      <w:r w:rsidRPr="00DC5AC9">
        <w:rPr>
          <w:rStyle w:val="hps"/>
          <w:rFonts w:cs="Times New Roman"/>
          <w:szCs w:val="24"/>
          <w:lang w:val="es-ES"/>
        </w:rPr>
        <w:t>por el INTA</w:t>
      </w:r>
      <w:r w:rsidR="00B43379" w:rsidRPr="00DC5AC9">
        <w:rPr>
          <w:rFonts w:cs="Times New Roman"/>
          <w:szCs w:val="24"/>
          <w:lang w:val="es-ES"/>
        </w:rPr>
        <w:t>, la cual tiene una participación promedio del gasto total en I&amp;D del 50%, seguida por el Gobierno (28%) y el sector de educación superior (22%).</w:t>
      </w:r>
      <w:r w:rsidR="001E1FE2" w:rsidRPr="00DC5AC9">
        <w:rPr>
          <w:rFonts w:cs="Times New Roman"/>
          <w:szCs w:val="24"/>
          <w:lang w:val="es-ES"/>
        </w:rPr>
        <w:t xml:space="preserve"> Durante el periodo 1990-2006 estos tres sectores crecieron a una tasa promedio anual del 6%. </w:t>
      </w:r>
      <w:r w:rsidRPr="00DC5AC9">
        <w:rPr>
          <w:rFonts w:cs="Times New Roman"/>
          <w:szCs w:val="24"/>
          <w:lang w:val="es-ES"/>
        </w:rPr>
        <w:t xml:space="preserve">Aproximadamente el 8% </w:t>
      </w:r>
      <w:r w:rsidRPr="00DC5AC9">
        <w:rPr>
          <w:rStyle w:val="hps"/>
          <w:rFonts w:cs="Times New Roman"/>
          <w:szCs w:val="24"/>
          <w:lang w:val="es-ES"/>
        </w:rPr>
        <w:t>de</w:t>
      </w:r>
      <w:r w:rsidRPr="00DC5AC9">
        <w:rPr>
          <w:rFonts w:cs="Times New Roman"/>
          <w:szCs w:val="24"/>
          <w:lang w:val="es-ES"/>
        </w:rPr>
        <w:t xml:space="preserve"> </w:t>
      </w:r>
      <w:r w:rsidRPr="00DC5AC9">
        <w:rPr>
          <w:rStyle w:val="hps"/>
          <w:rFonts w:cs="Times New Roman"/>
          <w:szCs w:val="24"/>
          <w:lang w:val="es-ES"/>
        </w:rPr>
        <w:t>todas las</w:t>
      </w:r>
      <w:r w:rsidRPr="00DC5AC9">
        <w:rPr>
          <w:rFonts w:cs="Times New Roman"/>
          <w:szCs w:val="24"/>
          <w:lang w:val="es-ES"/>
        </w:rPr>
        <w:t xml:space="preserve"> </w:t>
      </w:r>
      <w:r w:rsidRPr="00DC5AC9">
        <w:rPr>
          <w:rStyle w:val="hps"/>
          <w:rFonts w:cs="Times New Roman"/>
          <w:szCs w:val="24"/>
          <w:lang w:val="es-ES"/>
        </w:rPr>
        <w:t>investigaciones realizadas en la Argentina se realizan en trigo, otros cultivos</w:t>
      </w:r>
      <w:r w:rsidRPr="00DC5AC9">
        <w:rPr>
          <w:rFonts w:cs="Times New Roman"/>
          <w:szCs w:val="24"/>
          <w:lang w:val="es-ES"/>
        </w:rPr>
        <w:t xml:space="preserve"> </w:t>
      </w:r>
      <w:r w:rsidRPr="00DC5AC9">
        <w:rPr>
          <w:rStyle w:val="hps"/>
          <w:rFonts w:cs="Times New Roman"/>
          <w:szCs w:val="24"/>
          <w:lang w:val="es-ES"/>
        </w:rPr>
        <w:t>importantes son</w:t>
      </w:r>
      <w:r w:rsidRPr="00DC5AC9">
        <w:rPr>
          <w:rFonts w:cs="Times New Roman"/>
          <w:szCs w:val="24"/>
          <w:lang w:val="es-ES"/>
        </w:rPr>
        <w:t xml:space="preserve"> </w:t>
      </w:r>
      <w:r w:rsidRPr="00DC5AC9">
        <w:rPr>
          <w:rStyle w:val="hps"/>
          <w:rFonts w:cs="Times New Roman"/>
          <w:szCs w:val="24"/>
          <w:lang w:val="es-ES"/>
        </w:rPr>
        <w:t>la soja</w:t>
      </w:r>
      <w:r w:rsidRPr="00DC5AC9">
        <w:rPr>
          <w:rFonts w:cs="Times New Roman"/>
          <w:szCs w:val="24"/>
          <w:lang w:val="es-ES"/>
        </w:rPr>
        <w:t xml:space="preserve"> </w:t>
      </w:r>
      <w:r w:rsidRPr="00DC5AC9">
        <w:rPr>
          <w:rStyle w:val="hps"/>
          <w:rFonts w:cs="Times New Roman"/>
          <w:szCs w:val="24"/>
          <w:lang w:val="es-ES"/>
        </w:rPr>
        <w:t>(</w:t>
      </w:r>
      <w:r w:rsidRPr="00DC5AC9">
        <w:rPr>
          <w:rFonts w:cs="Times New Roman"/>
          <w:szCs w:val="24"/>
          <w:lang w:val="es-ES"/>
        </w:rPr>
        <w:t>7%</w:t>
      </w:r>
      <w:r w:rsidRPr="00DC5AC9">
        <w:rPr>
          <w:rStyle w:val="hps"/>
          <w:rFonts w:cs="Times New Roman"/>
          <w:szCs w:val="24"/>
          <w:lang w:val="es-ES"/>
        </w:rPr>
        <w:t>)</w:t>
      </w:r>
      <w:r w:rsidRPr="00DC5AC9">
        <w:rPr>
          <w:rFonts w:cs="Times New Roman"/>
          <w:szCs w:val="24"/>
          <w:lang w:val="es-ES"/>
        </w:rPr>
        <w:t xml:space="preserve">, </w:t>
      </w:r>
      <w:r w:rsidRPr="00DC5AC9">
        <w:rPr>
          <w:rStyle w:val="hps"/>
          <w:rFonts w:cs="Times New Roman"/>
          <w:szCs w:val="24"/>
          <w:lang w:val="es-ES"/>
        </w:rPr>
        <w:t>maíz (</w:t>
      </w:r>
      <w:r w:rsidRPr="00DC5AC9">
        <w:rPr>
          <w:rFonts w:cs="Times New Roman"/>
          <w:szCs w:val="24"/>
          <w:lang w:val="es-ES"/>
        </w:rPr>
        <w:t>7</w:t>
      </w:r>
      <w:r w:rsidRPr="00DC5AC9">
        <w:rPr>
          <w:rStyle w:val="hps"/>
          <w:rFonts w:cs="Times New Roman"/>
          <w:szCs w:val="24"/>
          <w:lang w:val="es-ES"/>
        </w:rPr>
        <w:t>%)</w:t>
      </w:r>
      <w:r w:rsidRPr="00DC5AC9">
        <w:rPr>
          <w:rFonts w:cs="Times New Roman"/>
          <w:szCs w:val="24"/>
          <w:lang w:val="es-ES"/>
        </w:rPr>
        <w:t xml:space="preserve">, girasol </w:t>
      </w:r>
      <w:r w:rsidRPr="00DC5AC9">
        <w:rPr>
          <w:rStyle w:val="hps"/>
          <w:rFonts w:cs="Times New Roman"/>
          <w:szCs w:val="24"/>
          <w:lang w:val="es-ES"/>
        </w:rPr>
        <w:t>(</w:t>
      </w:r>
      <w:r w:rsidRPr="00DC5AC9">
        <w:rPr>
          <w:rFonts w:cs="Times New Roman"/>
          <w:szCs w:val="24"/>
          <w:lang w:val="es-ES"/>
        </w:rPr>
        <w:t>6</w:t>
      </w:r>
      <w:r w:rsidRPr="00DC5AC9">
        <w:rPr>
          <w:rStyle w:val="hps"/>
          <w:rFonts w:cs="Times New Roman"/>
          <w:szCs w:val="24"/>
          <w:lang w:val="es-ES"/>
        </w:rPr>
        <w:t>%)</w:t>
      </w:r>
      <w:r w:rsidRPr="00DC5AC9">
        <w:rPr>
          <w:rFonts w:cs="Times New Roman"/>
          <w:szCs w:val="24"/>
          <w:lang w:val="es-ES"/>
        </w:rPr>
        <w:t xml:space="preserve">, </w:t>
      </w:r>
      <w:r w:rsidRPr="00DC5AC9">
        <w:rPr>
          <w:rStyle w:val="hps"/>
          <w:rFonts w:cs="Times New Roman"/>
          <w:szCs w:val="24"/>
          <w:lang w:val="es-ES"/>
        </w:rPr>
        <w:t>hortalizas (6%)</w:t>
      </w:r>
      <w:r w:rsidRPr="00DC5AC9">
        <w:rPr>
          <w:rFonts w:cs="Times New Roman"/>
          <w:szCs w:val="24"/>
          <w:lang w:val="es-ES"/>
        </w:rPr>
        <w:t xml:space="preserve">, frutas cítricas </w:t>
      </w:r>
      <w:r w:rsidRPr="00DC5AC9">
        <w:rPr>
          <w:rStyle w:val="hps"/>
          <w:rFonts w:cs="Times New Roman"/>
          <w:szCs w:val="24"/>
          <w:lang w:val="es-ES"/>
        </w:rPr>
        <w:t>(</w:t>
      </w:r>
      <w:r w:rsidRPr="00DC5AC9">
        <w:rPr>
          <w:rFonts w:cs="Times New Roman"/>
          <w:szCs w:val="24"/>
          <w:lang w:val="es-ES"/>
        </w:rPr>
        <w:t>5</w:t>
      </w:r>
      <w:r w:rsidRPr="00DC5AC9">
        <w:rPr>
          <w:rStyle w:val="hps"/>
          <w:rFonts w:cs="Times New Roman"/>
          <w:szCs w:val="24"/>
          <w:lang w:val="es-ES"/>
        </w:rPr>
        <w:t>%)</w:t>
      </w:r>
      <w:r w:rsidRPr="00DC5AC9">
        <w:rPr>
          <w:rFonts w:cs="Times New Roman"/>
          <w:szCs w:val="24"/>
          <w:lang w:val="es-ES"/>
        </w:rPr>
        <w:t xml:space="preserve">, </w:t>
      </w:r>
      <w:r w:rsidRPr="00DC5AC9">
        <w:rPr>
          <w:rStyle w:val="hps"/>
          <w:rFonts w:cs="Times New Roman"/>
          <w:szCs w:val="24"/>
          <w:lang w:val="es-ES"/>
        </w:rPr>
        <w:t>y las uvas</w:t>
      </w:r>
      <w:r w:rsidRPr="00DC5AC9">
        <w:rPr>
          <w:rFonts w:cs="Times New Roman"/>
          <w:szCs w:val="24"/>
          <w:lang w:val="es-ES"/>
        </w:rPr>
        <w:t xml:space="preserve"> </w:t>
      </w:r>
      <w:r w:rsidRPr="00DC5AC9">
        <w:rPr>
          <w:rStyle w:val="hps"/>
          <w:rFonts w:cs="Times New Roman"/>
          <w:szCs w:val="24"/>
          <w:lang w:val="es-ES"/>
        </w:rPr>
        <w:t>(</w:t>
      </w:r>
      <w:r w:rsidRPr="00DC5AC9">
        <w:rPr>
          <w:rFonts w:cs="Times New Roman"/>
          <w:szCs w:val="24"/>
          <w:lang w:val="es-ES"/>
        </w:rPr>
        <w:t>5</w:t>
      </w:r>
      <w:r w:rsidRPr="00DC5AC9">
        <w:rPr>
          <w:rStyle w:val="hps"/>
          <w:rFonts w:cs="Times New Roman"/>
          <w:szCs w:val="24"/>
          <w:lang w:val="es-ES"/>
        </w:rPr>
        <w:t>%).</w:t>
      </w:r>
      <w:r w:rsidRPr="00DC5AC9">
        <w:rPr>
          <w:rFonts w:cs="Times New Roman"/>
          <w:szCs w:val="24"/>
          <w:lang w:val="es-ES"/>
        </w:rPr>
        <w:t xml:space="preserve"> </w:t>
      </w:r>
      <w:r w:rsidRPr="00DC5AC9">
        <w:rPr>
          <w:rStyle w:val="hps"/>
          <w:rFonts w:cs="Times New Roman"/>
          <w:szCs w:val="24"/>
          <w:lang w:val="es-ES"/>
        </w:rPr>
        <w:t>La mayoría de</w:t>
      </w:r>
      <w:r w:rsidRPr="00DC5AC9">
        <w:rPr>
          <w:rFonts w:cs="Times New Roman"/>
          <w:szCs w:val="24"/>
          <w:lang w:val="es-ES"/>
        </w:rPr>
        <w:t xml:space="preserve"> </w:t>
      </w:r>
      <w:r w:rsidRPr="00DC5AC9">
        <w:rPr>
          <w:rStyle w:val="hps"/>
          <w:rFonts w:cs="Times New Roman"/>
          <w:szCs w:val="24"/>
          <w:lang w:val="es-ES"/>
        </w:rPr>
        <w:t>los investigadores</w:t>
      </w:r>
      <w:r w:rsidRPr="00DC5AC9">
        <w:rPr>
          <w:rFonts w:cs="Times New Roman"/>
          <w:szCs w:val="24"/>
          <w:lang w:val="es-ES"/>
        </w:rPr>
        <w:t xml:space="preserve"> </w:t>
      </w:r>
      <w:r w:rsidRPr="00DC5AC9">
        <w:rPr>
          <w:rStyle w:val="hps"/>
          <w:rFonts w:cs="Times New Roman"/>
          <w:szCs w:val="24"/>
          <w:lang w:val="es-ES"/>
        </w:rPr>
        <w:t>de ganado</w:t>
      </w:r>
      <w:r w:rsidRPr="00DC5AC9">
        <w:rPr>
          <w:rFonts w:cs="Times New Roman"/>
          <w:szCs w:val="24"/>
          <w:lang w:val="es-ES"/>
        </w:rPr>
        <w:t xml:space="preserve"> </w:t>
      </w:r>
      <w:r w:rsidRPr="00DC5AC9">
        <w:rPr>
          <w:rStyle w:val="hps"/>
          <w:rFonts w:cs="Times New Roman"/>
          <w:szCs w:val="24"/>
          <w:lang w:val="es-ES"/>
        </w:rPr>
        <w:t>del país</w:t>
      </w:r>
      <w:r w:rsidRPr="00DC5AC9">
        <w:rPr>
          <w:rFonts w:cs="Times New Roman"/>
          <w:szCs w:val="24"/>
          <w:lang w:val="es-ES"/>
        </w:rPr>
        <w:t xml:space="preserve"> </w:t>
      </w:r>
      <w:r w:rsidRPr="00DC5AC9">
        <w:rPr>
          <w:rStyle w:val="hps"/>
          <w:rFonts w:cs="Times New Roman"/>
          <w:szCs w:val="24"/>
          <w:lang w:val="es-ES"/>
        </w:rPr>
        <w:t>se centran en la</w:t>
      </w:r>
      <w:r w:rsidRPr="00DC5AC9">
        <w:rPr>
          <w:rFonts w:cs="Times New Roman"/>
          <w:szCs w:val="24"/>
          <w:lang w:val="es-ES"/>
        </w:rPr>
        <w:t xml:space="preserve"> </w:t>
      </w:r>
      <w:r w:rsidRPr="00DC5AC9">
        <w:rPr>
          <w:rStyle w:val="hps"/>
          <w:rFonts w:cs="Times New Roman"/>
          <w:szCs w:val="24"/>
          <w:lang w:val="es-ES"/>
        </w:rPr>
        <w:t>carne de vacuno (</w:t>
      </w:r>
      <w:r w:rsidRPr="00DC5AC9">
        <w:rPr>
          <w:rFonts w:cs="Times New Roman"/>
          <w:szCs w:val="24"/>
          <w:lang w:val="es-ES"/>
        </w:rPr>
        <w:t>31%</w:t>
      </w:r>
      <w:r w:rsidRPr="00DC5AC9">
        <w:rPr>
          <w:rStyle w:val="hps"/>
          <w:rFonts w:cs="Times New Roman"/>
          <w:szCs w:val="24"/>
          <w:lang w:val="es-ES"/>
        </w:rPr>
        <w:t>)</w:t>
      </w:r>
      <w:r w:rsidRPr="00DC5AC9">
        <w:rPr>
          <w:rFonts w:cs="Times New Roman"/>
          <w:szCs w:val="24"/>
          <w:lang w:val="es-ES"/>
        </w:rPr>
        <w:t xml:space="preserve">, </w:t>
      </w:r>
      <w:r w:rsidRPr="00DC5AC9">
        <w:rPr>
          <w:rStyle w:val="hps"/>
          <w:rFonts w:cs="Times New Roman"/>
          <w:szCs w:val="24"/>
          <w:lang w:val="es-ES"/>
        </w:rPr>
        <w:t>lácteos (</w:t>
      </w:r>
      <w:r w:rsidRPr="00DC5AC9">
        <w:rPr>
          <w:rFonts w:cs="Times New Roman"/>
          <w:szCs w:val="24"/>
          <w:lang w:val="es-ES"/>
        </w:rPr>
        <w:t>1%</w:t>
      </w:r>
      <w:r w:rsidRPr="00DC5AC9">
        <w:rPr>
          <w:rStyle w:val="hps"/>
          <w:rFonts w:cs="Times New Roman"/>
          <w:szCs w:val="24"/>
          <w:lang w:val="es-ES"/>
        </w:rPr>
        <w:t>)</w:t>
      </w:r>
      <w:r w:rsidRPr="00DC5AC9">
        <w:rPr>
          <w:rFonts w:cs="Times New Roman"/>
          <w:szCs w:val="24"/>
          <w:lang w:val="es-ES"/>
        </w:rPr>
        <w:t xml:space="preserve">, </w:t>
      </w:r>
      <w:r w:rsidRPr="00DC5AC9">
        <w:rPr>
          <w:rStyle w:val="hps"/>
          <w:rFonts w:cs="Times New Roman"/>
          <w:szCs w:val="24"/>
          <w:lang w:val="es-ES"/>
        </w:rPr>
        <w:t>pastos y forrajes</w:t>
      </w:r>
      <w:r w:rsidRPr="00DC5AC9">
        <w:rPr>
          <w:rFonts w:cs="Times New Roman"/>
          <w:szCs w:val="24"/>
          <w:lang w:val="es-ES"/>
        </w:rPr>
        <w:t xml:space="preserve"> </w:t>
      </w:r>
      <w:r w:rsidRPr="00DC5AC9">
        <w:rPr>
          <w:rStyle w:val="hps"/>
          <w:rFonts w:cs="Times New Roman"/>
          <w:szCs w:val="24"/>
          <w:lang w:val="es-ES"/>
        </w:rPr>
        <w:t>(</w:t>
      </w:r>
      <w:r w:rsidRPr="00DC5AC9">
        <w:rPr>
          <w:rFonts w:cs="Times New Roman"/>
          <w:szCs w:val="24"/>
          <w:lang w:val="es-ES"/>
        </w:rPr>
        <w:t>16</w:t>
      </w:r>
      <w:r w:rsidRPr="00DC5AC9">
        <w:rPr>
          <w:rStyle w:val="hps"/>
          <w:rFonts w:cs="Times New Roman"/>
          <w:szCs w:val="24"/>
          <w:lang w:val="es-ES"/>
        </w:rPr>
        <w:t>%)</w:t>
      </w:r>
      <w:r w:rsidRPr="00DC5AC9">
        <w:rPr>
          <w:rFonts w:cs="Times New Roman"/>
          <w:szCs w:val="24"/>
          <w:lang w:val="es-ES"/>
        </w:rPr>
        <w:t xml:space="preserve">, ovejas </w:t>
      </w:r>
      <w:r w:rsidRPr="00DC5AC9">
        <w:rPr>
          <w:rStyle w:val="hps"/>
          <w:rFonts w:cs="Times New Roman"/>
          <w:szCs w:val="24"/>
          <w:lang w:val="es-ES"/>
        </w:rPr>
        <w:t>y cabras (</w:t>
      </w:r>
      <w:r w:rsidRPr="00DC5AC9">
        <w:rPr>
          <w:rFonts w:cs="Times New Roman"/>
          <w:szCs w:val="24"/>
          <w:lang w:val="es-ES"/>
        </w:rPr>
        <w:t>13</w:t>
      </w:r>
      <w:r w:rsidRPr="00DC5AC9">
        <w:rPr>
          <w:rStyle w:val="hps"/>
          <w:rFonts w:cs="Times New Roman"/>
          <w:szCs w:val="24"/>
          <w:lang w:val="es-ES"/>
        </w:rPr>
        <w:t>%)</w:t>
      </w:r>
      <w:r w:rsidRPr="00DC5AC9">
        <w:rPr>
          <w:rFonts w:cs="Times New Roman"/>
          <w:szCs w:val="24"/>
          <w:lang w:val="es-ES"/>
        </w:rPr>
        <w:t xml:space="preserve">, cerdos </w:t>
      </w:r>
      <w:r w:rsidRPr="00DC5AC9">
        <w:rPr>
          <w:rStyle w:val="hps"/>
          <w:rFonts w:cs="Times New Roman"/>
          <w:szCs w:val="24"/>
          <w:lang w:val="es-ES"/>
        </w:rPr>
        <w:t>(8</w:t>
      </w:r>
      <w:r w:rsidRPr="00DC5AC9">
        <w:rPr>
          <w:rFonts w:cs="Times New Roman"/>
          <w:szCs w:val="24"/>
          <w:lang w:val="es-ES"/>
        </w:rPr>
        <w:t>%</w:t>
      </w:r>
      <w:r w:rsidRPr="00DC5AC9">
        <w:rPr>
          <w:rStyle w:val="hps"/>
          <w:rFonts w:cs="Times New Roman"/>
          <w:szCs w:val="24"/>
          <w:lang w:val="es-ES"/>
        </w:rPr>
        <w:t>)</w:t>
      </w:r>
      <w:r w:rsidRPr="00DC5AC9">
        <w:rPr>
          <w:rFonts w:cs="Times New Roman"/>
          <w:szCs w:val="24"/>
          <w:lang w:val="es-ES"/>
        </w:rPr>
        <w:t xml:space="preserve">, </w:t>
      </w:r>
      <w:r w:rsidRPr="00DC5AC9">
        <w:rPr>
          <w:rStyle w:val="hps"/>
          <w:rFonts w:cs="Times New Roman"/>
          <w:szCs w:val="24"/>
          <w:lang w:val="es-ES"/>
        </w:rPr>
        <w:t>y</w:t>
      </w:r>
      <w:r w:rsidRPr="00DC5AC9">
        <w:rPr>
          <w:rFonts w:cs="Times New Roman"/>
          <w:szCs w:val="24"/>
          <w:lang w:val="es-ES"/>
        </w:rPr>
        <w:t xml:space="preserve"> </w:t>
      </w:r>
      <w:r w:rsidRPr="00DC5AC9">
        <w:rPr>
          <w:rStyle w:val="hps"/>
          <w:rFonts w:cs="Times New Roman"/>
          <w:szCs w:val="24"/>
          <w:lang w:val="es-ES"/>
        </w:rPr>
        <w:t>las aves de corral</w:t>
      </w:r>
      <w:r w:rsidRPr="00DC5AC9">
        <w:rPr>
          <w:rFonts w:cs="Times New Roman"/>
          <w:szCs w:val="24"/>
          <w:lang w:val="es-ES"/>
        </w:rPr>
        <w:t xml:space="preserve"> </w:t>
      </w:r>
      <w:r w:rsidRPr="00DC5AC9">
        <w:rPr>
          <w:rStyle w:val="hps"/>
          <w:rFonts w:cs="Times New Roman"/>
          <w:szCs w:val="24"/>
          <w:lang w:val="es-ES"/>
        </w:rPr>
        <w:t>(</w:t>
      </w:r>
      <w:r w:rsidRPr="00DC5AC9">
        <w:rPr>
          <w:rFonts w:cs="Times New Roman"/>
          <w:szCs w:val="24"/>
          <w:lang w:val="es-ES"/>
        </w:rPr>
        <w:t>5</w:t>
      </w:r>
      <w:r w:rsidRPr="00DC5AC9">
        <w:rPr>
          <w:rStyle w:val="hps"/>
          <w:rFonts w:cs="Times New Roman"/>
          <w:szCs w:val="24"/>
          <w:lang w:val="es-ES"/>
        </w:rPr>
        <w:t>%).</w:t>
      </w:r>
      <w:r w:rsidRPr="00DC5AC9">
        <w:rPr>
          <w:rFonts w:cs="Times New Roman"/>
          <w:szCs w:val="24"/>
          <w:lang w:val="es-ES"/>
        </w:rPr>
        <w:t xml:space="preserve"> La </w:t>
      </w:r>
      <w:r w:rsidR="001E1FE2" w:rsidRPr="00DC5AC9">
        <w:rPr>
          <w:rStyle w:val="hps"/>
          <w:rFonts w:cs="Times New Roman"/>
          <w:szCs w:val="24"/>
          <w:lang w:val="es-ES"/>
        </w:rPr>
        <w:t>i</w:t>
      </w:r>
      <w:r w:rsidRPr="00DC5AC9">
        <w:rPr>
          <w:rStyle w:val="hps"/>
          <w:rFonts w:cs="Times New Roman"/>
          <w:szCs w:val="24"/>
          <w:lang w:val="es-ES"/>
        </w:rPr>
        <w:t>nvestigación</w:t>
      </w:r>
      <w:r w:rsidRPr="00DC5AC9">
        <w:rPr>
          <w:rFonts w:cs="Times New Roman"/>
          <w:szCs w:val="24"/>
          <w:lang w:val="es-ES"/>
        </w:rPr>
        <w:t xml:space="preserve"> </w:t>
      </w:r>
      <w:r w:rsidRPr="00DC5AC9">
        <w:rPr>
          <w:rStyle w:val="hps"/>
          <w:rFonts w:cs="Times New Roman"/>
          <w:szCs w:val="24"/>
          <w:lang w:val="es-ES"/>
        </w:rPr>
        <w:t>ganadería desempeña</w:t>
      </w:r>
      <w:r w:rsidRPr="00DC5AC9">
        <w:rPr>
          <w:rFonts w:cs="Times New Roman"/>
          <w:szCs w:val="24"/>
          <w:lang w:val="es-ES"/>
        </w:rPr>
        <w:t xml:space="preserve"> </w:t>
      </w:r>
      <w:r w:rsidRPr="00DC5AC9">
        <w:rPr>
          <w:rStyle w:val="hps"/>
          <w:rFonts w:cs="Times New Roman"/>
          <w:szCs w:val="24"/>
          <w:lang w:val="es-ES"/>
        </w:rPr>
        <w:t>un papel</w:t>
      </w:r>
      <w:r w:rsidRPr="00DC5AC9">
        <w:rPr>
          <w:rFonts w:cs="Times New Roman"/>
          <w:szCs w:val="24"/>
          <w:lang w:val="es-ES"/>
        </w:rPr>
        <w:t xml:space="preserve"> </w:t>
      </w:r>
      <w:r w:rsidRPr="00DC5AC9">
        <w:rPr>
          <w:rStyle w:val="hps"/>
          <w:rFonts w:cs="Times New Roman"/>
          <w:szCs w:val="24"/>
          <w:lang w:val="es-ES"/>
        </w:rPr>
        <w:t>relativamente más importante en</w:t>
      </w:r>
      <w:r w:rsidRPr="00DC5AC9">
        <w:rPr>
          <w:rFonts w:cs="Times New Roman"/>
          <w:szCs w:val="24"/>
          <w:lang w:val="es-ES"/>
        </w:rPr>
        <w:t xml:space="preserve"> </w:t>
      </w:r>
      <w:r w:rsidRPr="00DC5AC9">
        <w:rPr>
          <w:rStyle w:val="hps"/>
          <w:rFonts w:cs="Times New Roman"/>
          <w:szCs w:val="24"/>
          <w:lang w:val="es-ES"/>
        </w:rPr>
        <w:t>las</w:t>
      </w:r>
      <w:r w:rsidRPr="00DC5AC9">
        <w:rPr>
          <w:rFonts w:cs="Times New Roman"/>
          <w:szCs w:val="24"/>
          <w:lang w:val="es-ES"/>
        </w:rPr>
        <w:t xml:space="preserve"> </w:t>
      </w:r>
      <w:r w:rsidRPr="00DC5AC9">
        <w:rPr>
          <w:rStyle w:val="hps"/>
          <w:rFonts w:cs="Times New Roman"/>
          <w:szCs w:val="24"/>
          <w:lang w:val="es-ES"/>
        </w:rPr>
        <w:t>agencias de educación superior</w:t>
      </w:r>
      <w:r w:rsidRPr="00DC5AC9">
        <w:rPr>
          <w:rFonts w:cs="Times New Roman"/>
          <w:szCs w:val="24"/>
          <w:lang w:val="es-ES"/>
        </w:rPr>
        <w:t xml:space="preserve"> </w:t>
      </w:r>
      <w:r w:rsidRPr="00DC5AC9">
        <w:rPr>
          <w:rStyle w:val="hps"/>
          <w:rFonts w:cs="Times New Roman"/>
          <w:szCs w:val="24"/>
          <w:lang w:val="es-ES"/>
        </w:rPr>
        <w:t>que en la</w:t>
      </w:r>
      <w:r w:rsidRPr="00DC5AC9">
        <w:rPr>
          <w:rFonts w:cs="Times New Roman"/>
          <w:szCs w:val="24"/>
          <w:lang w:val="es-ES"/>
        </w:rPr>
        <w:t xml:space="preserve"> </w:t>
      </w:r>
      <w:r w:rsidRPr="00DC5AC9">
        <w:rPr>
          <w:rStyle w:val="hps"/>
          <w:rFonts w:cs="Times New Roman"/>
          <w:szCs w:val="24"/>
          <w:lang w:val="es-ES"/>
        </w:rPr>
        <w:t>investigación de cultivos</w:t>
      </w:r>
      <w:r w:rsidRPr="00DC5AC9">
        <w:rPr>
          <w:rFonts w:cs="Times New Roman"/>
          <w:szCs w:val="24"/>
          <w:lang w:val="es-ES"/>
        </w:rPr>
        <w:t xml:space="preserve">. </w:t>
      </w:r>
    </w:p>
    <w:p w:rsidR="00882D0B" w:rsidRPr="00DC5AC9" w:rsidRDefault="00882D0B" w:rsidP="00B84D9D">
      <w:pPr>
        <w:pStyle w:val="Ttulo3"/>
        <w:numPr>
          <w:ilvl w:val="0"/>
          <w:numId w:val="0"/>
        </w:numPr>
        <w:spacing w:after="0"/>
        <w:ind w:left="720" w:hanging="720"/>
        <w:jc w:val="center"/>
        <w:rPr>
          <w:rFonts w:eastAsia="Times New Roman" w:cs="Times New Roman"/>
          <w:color w:val="auto"/>
        </w:rPr>
      </w:pPr>
      <w:bookmarkStart w:id="153" w:name="_Toc364112211"/>
      <w:bookmarkStart w:id="154" w:name="_Toc364117126"/>
      <w:bookmarkStart w:id="155" w:name="_Toc365488862"/>
      <w:r w:rsidRPr="00DC5AC9">
        <w:rPr>
          <w:rFonts w:cs="Times New Roman"/>
          <w:color w:val="auto"/>
          <w:lang w:val="es-BO"/>
        </w:rPr>
        <w:lastRenderedPageBreak/>
        <w:t xml:space="preserve">Figura </w:t>
      </w:r>
      <w:r w:rsidR="00DD09C0" w:rsidRPr="00DC5AC9">
        <w:rPr>
          <w:rFonts w:cs="Times New Roman"/>
          <w:color w:val="auto"/>
          <w:lang w:val="es-BO"/>
        </w:rPr>
        <w:t>1</w:t>
      </w:r>
      <w:r w:rsidR="00466209" w:rsidRPr="00DC5AC9">
        <w:rPr>
          <w:rFonts w:cs="Times New Roman"/>
          <w:color w:val="auto"/>
          <w:lang w:val="es-BO"/>
        </w:rPr>
        <w:t>9</w:t>
      </w:r>
      <w:r w:rsidRPr="00DC5AC9">
        <w:rPr>
          <w:rFonts w:cs="Times New Roman"/>
          <w:color w:val="auto"/>
          <w:lang w:val="es-BO"/>
        </w:rPr>
        <w:t xml:space="preserve">. Argentina: </w:t>
      </w:r>
      <w:r w:rsidRPr="00DC5AC9">
        <w:rPr>
          <w:rFonts w:eastAsia="Times New Roman" w:cs="Times New Roman"/>
          <w:color w:val="auto"/>
          <w:lang w:val="es-BO"/>
        </w:rPr>
        <w:t>Total gastos en Investigación y Desarrollo</w:t>
      </w:r>
      <w:r w:rsidR="00B43379" w:rsidRPr="00DC5AC9">
        <w:rPr>
          <w:rFonts w:eastAsia="Times New Roman" w:cs="Times New Roman"/>
          <w:color w:val="auto"/>
          <w:lang w:val="es-BO"/>
        </w:rPr>
        <w:t>,</w:t>
      </w:r>
      <w:r w:rsidRPr="00DC5AC9">
        <w:rPr>
          <w:rFonts w:eastAsia="Times New Roman" w:cs="Times New Roman"/>
          <w:color w:val="auto"/>
          <w:lang w:val="es-BO"/>
        </w:rPr>
        <w:t xml:space="preserve"> </w:t>
      </w:r>
      <w:r w:rsidR="0017721D" w:rsidRPr="00DC5AC9">
        <w:rPr>
          <w:rFonts w:eastAsia="Times New Roman" w:cs="Times New Roman"/>
          <w:color w:val="auto"/>
          <w:lang w:val="es-BO"/>
        </w:rPr>
        <w:t>según</w:t>
      </w:r>
      <w:r w:rsidRPr="00DC5AC9">
        <w:rPr>
          <w:rFonts w:eastAsia="Times New Roman" w:cs="Times New Roman"/>
          <w:color w:val="auto"/>
          <w:lang w:val="es-BO"/>
        </w:rPr>
        <w:t xml:space="preserve"> sectores. </w:t>
      </w:r>
      <w:r w:rsidRPr="00DC5AC9">
        <w:rPr>
          <w:rFonts w:eastAsia="Times New Roman" w:cs="Times New Roman"/>
          <w:color w:val="auto"/>
        </w:rPr>
        <w:t>1999-2006</w:t>
      </w:r>
      <w:bookmarkEnd w:id="153"/>
      <w:bookmarkEnd w:id="154"/>
      <w:bookmarkEnd w:id="155"/>
    </w:p>
    <w:p w:rsidR="00882D0B" w:rsidRPr="00DC5AC9" w:rsidRDefault="00882D0B" w:rsidP="00882D0B">
      <w:pPr>
        <w:autoSpaceDE w:val="0"/>
        <w:autoSpaceDN w:val="0"/>
        <w:adjustRightInd w:val="0"/>
        <w:spacing w:after="0" w:line="240" w:lineRule="auto"/>
        <w:jc w:val="center"/>
        <w:rPr>
          <w:rFonts w:cs="Times New Roman"/>
        </w:rPr>
      </w:pPr>
      <w:r w:rsidRPr="00DC5AC9">
        <w:rPr>
          <w:rFonts w:cs="Times New Roman"/>
          <w:noProof/>
          <w:lang w:val="en-US" w:eastAsia="en-US"/>
        </w:rPr>
        <w:drawing>
          <wp:inline distT="0" distB="0" distL="0" distR="0">
            <wp:extent cx="4699221" cy="2243356"/>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96588" cy="2242099"/>
                    </a:xfrm>
                    <a:prstGeom prst="rect">
                      <a:avLst/>
                    </a:prstGeom>
                    <a:noFill/>
                  </pic:spPr>
                </pic:pic>
              </a:graphicData>
            </a:graphic>
          </wp:inline>
        </w:drawing>
      </w:r>
    </w:p>
    <w:p w:rsidR="00882D0B" w:rsidRPr="00DC5AC9" w:rsidRDefault="0017721D" w:rsidP="00882D0B">
      <w:pPr>
        <w:autoSpaceDE w:val="0"/>
        <w:autoSpaceDN w:val="0"/>
        <w:adjustRightInd w:val="0"/>
        <w:spacing w:after="0" w:line="240" w:lineRule="auto"/>
        <w:rPr>
          <w:rFonts w:cs="Times New Roman"/>
          <w:sz w:val="18"/>
          <w:szCs w:val="18"/>
          <w:lang w:val="es-MX"/>
        </w:rPr>
      </w:pPr>
      <w:r w:rsidRPr="00DC5AC9">
        <w:rPr>
          <w:rFonts w:cs="Times New Roman"/>
          <w:sz w:val="18"/>
          <w:szCs w:val="18"/>
          <w:lang w:val="es-MX"/>
        </w:rPr>
        <w:t xml:space="preserve">                 </w:t>
      </w:r>
      <w:r w:rsidR="00882D0B" w:rsidRPr="00DC5AC9">
        <w:rPr>
          <w:rFonts w:cs="Times New Roman"/>
          <w:sz w:val="18"/>
          <w:szCs w:val="18"/>
          <w:lang w:val="es-MX"/>
        </w:rPr>
        <w:t>Fuente: ASTI</w:t>
      </w:r>
      <w:r w:rsidRPr="00DC5AC9">
        <w:rPr>
          <w:rFonts w:cs="Times New Roman"/>
          <w:sz w:val="18"/>
          <w:szCs w:val="18"/>
          <w:lang w:val="es-MX"/>
        </w:rPr>
        <w:t>, 2013</w:t>
      </w:r>
    </w:p>
    <w:p w:rsidR="00882D0B" w:rsidRPr="00DC5AC9" w:rsidRDefault="00882D0B" w:rsidP="00882D0B">
      <w:pPr>
        <w:autoSpaceDE w:val="0"/>
        <w:autoSpaceDN w:val="0"/>
        <w:adjustRightInd w:val="0"/>
        <w:spacing w:after="0" w:line="240" w:lineRule="auto"/>
        <w:rPr>
          <w:rFonts w:cs="Times New Roman"/>
          <w:lang w:val="es-MX"/>
        </w:rPr>
      </w:pPr>
    </w:p>
    <w:p w:rsidR="00882D0B" w:rsidRPr="00DC5AC9" w:rsidRDefault="00882D0B" w:rsidP="00882D0B">
      <w:pPr>
        <w:spacing w:after="0" w:line="360" w:lineRule="auto"/>
        <w:ind w:firstLine="720"/>
        <w:jc w:val="both"/>
        <w:rPr>
          <w:rFonts w:cs="Times New Roman"/>
          <w:szCs w:val="24"/>
          <w:lang w:val="es-ES"/>
        </w:rPr>
      </w:pPr>
      <w:r w:rsidRPr="00DC5AC9">
        <w:rPr>
          <w:rFonts w:cs="Times New Roman"/>
          <w:szCs w:val="24"/>
          <w:lang w:val="es-ES"/>
        </w:rPr>
        <w:t xml:space="preserve">Las innovaciones en maíz en Argentina provienen de instituciones públicas y privadas. La extensión agropecuaria del sector público está liderada por el </w:t>
      </w:r>
      <w:r w:rsidR="004713DC" w:rsidRPr="00DC5AC9">
        <w:rPr>
          <w:rFonts w:cs="Times New Roman"/>
          <w:szCs w:val="24"/>
          <w:lang w:val="es-ES"/>
        </w:rPr>
        <w:t>INTA</w:t>
      </w:r>
      <w:r w:rsidRPr="00DC5AC9">
        <w:rPr>
          <w:rFonts w:cs="Times New Roman"/>
          <w:szCs w:val="24"/>
          <w:lang w:val="es-ES"/>
        </w:rPr>
        <w:t xml:space="preserve"> y en el sector privado la cadena del maíz está concentrada en MAIZAR. También existen instituciones que reúnen a los productores agropecuarios y a las empresas de insumos y servicios para la producción de maíz. </w:t>
      </w:r>
      <w:r w:rsidR="004A11B1" w:rsidRPr="00DC5AC9">
        <w:rPr>
          <w:rFonts w:cs="Times New Roman"/>
          <w:szCs w:val="24"/>
          <w:lang w:val="es-ES"/>
        </w:rPr>
        <w:t>Las instituciones relacionadas con la generación y transferencia de innovaciones tecnológicas destinan múltiples recursos al desarrollo del cultivo de maíz, en dos ramas: tecnología de procesos y tecnología de productos.</w:t>
      </w:r>
    </w:p>
    <w:p w:rsidR="00E71D5A" w:rsidRPr="00DC5AC9" w:rsidRDefault="00E71D5A" w:rsidP="00C13E79">
      <w:pPr>
        <w:pStyle w:val="Ttulo2"/>
        <w:rPr>
          <w:rFonts w:cs="Times New Roman"/>
          <w:i w:val="0"/>
          <w:color w:val="auto"/>
          <w:szCs w:val="24"/>
          <w:lang w:val="es-ES"/>
        </w:rPr>
      </w:pPr>
      <w:bookmarkStart w:id="156" w:name="_Toc364112212"/>
      <w:bookmarkStart w:id="157" w:name="_Toc365488863"/>
      <w:r w:rsidRPr="00DC5AC9">
        <w:rPr>
          <w:rFonts w:cs="Times New Roman"/>
          <w:i w:val="0"/>
          <w:color w:val="auto"/>
          <w:szCs w:val="24"/>
          <w:lang w:val="es-ES"/>
        </w:rPr>
        <w:t xml:space="preserve">Instituciones </w:t>
      </w:r>
      <w:r w:rsidRPr="00DC5AC9">
        <w:rPr>
          <w:rFonts w:cs="Times New Roman"/>
          <w:i w:val="0"/>
          <w:color w:val="auto"/>
          <w:szCs w:val="24"/>
        </w:rPr>
        <w:t>públicas</w:t>
      </w:r>
      <w:bookmarkEnd w:id="156"/>
      <w:bookmarkEnd w:id="157"/>
    </w:p>
    <w:p w:rsidR="00E71D5A" w:rsidRPr="00DC5AC9" w:rsidRDefault="00EA1D65" w:rsidP="00C13E79">
      <w:pPr>
        <w:pStyle w:val="Ttulo3"/>
        <w:rPr>
          <w:rFonts w:cs="Times New Roman"/>
          <w:b w:val="0"/>
          <w:color w:val="auto"/>
          <w:sz w:val="24"/>
          <w:szCs w:val="24"/>
          <w:u w:val="single"/>
          <w:lang w:val="es-ES"/>
        </w:rPr>
      </w:pPr>
      <w:bookmarkStart w:id="158" w:name="_Toc364112213"/>
      <w:bookmarkStart w:id="159" w:name="_Toc365488864"/>
      <w:r w:rsidRPr="00DC5AC9">
        <w:rPr>
          <w:rFonts w:cs="Times New Roman"/>
          <w:b w:val="0"/>
          <w:color w:val="auto"/>
          <w:sz w:val="24"/>
          <w:szCs w:val="24"/>
          <w:u w:val="single"/>
          <w:lang w:val="es-ES"/>
        </w:rPr>
        <w:t xml:space="preserve">Instituto Nacional de Tecnología </w:t>
      </w:r>
      <w:r w:rsidRPr="00DC5AC9">
        <w:rPr>
          <w:rFonts w:cs="Times New Roman"/>
          <w:b w:val="0"/>
          <w:color w:val="auto"/>
          <w:sz w:val="24"/>
          <w:szCs w:val="24"/>
          <w:u w:val="single"/>
        </w:rPr>
        <w:t>Agropecuaria</w:t>
      </w:r>
      <w:r w:rsidRPr="00DC5AC9">
        <w:rPr>
          <w:rFonts w:cs="Times New Roman"/>
          <w:b w:val="0"/>
          <w:color w:val="auto"/>
          <w:sz w:val="24"/>
          <w:szCs w:val="24"/>
          <w:u w:val="single"/>
          <w:lang w:val="es-ES"/>
        </w:rPr>
        <w:t xml:space="preserve"> (INTA</w:t>
      </w:r>
      <w:r w:rsidR="00E71D5A" w:rsidRPr="00DC5AC9">
        <w:rPr>
          <w:rFonts w:cs="Times New Roman"/>
          <w:b w:val="0"/>
          <w:color w:val="auto"/>
          <w:sz w:val="24"/>
          <w:szCs w:val="24"/>
          <w:u w:val="single"/>
          <w:lang w:val="es-ES"/>
        </w:rPr>
        <w:t>)</w:t>
      </w:r>
      <w:bookmarkEnd w:id="158"/>
      <w:bookmarkEnd w:id="159"/>
    </w:p>
    <w:p w:rsidR="00C861B4" w:rsidRPr="00DC5AC9" w:rsidRDefault="00C861B4" w:rsidP="009F6A05">
      <w:pPr>
        <w:spacing w:after="0" w:line="360" w:lineRule="auto"/>
        <w:ind w:firstLine="720"/>
        <w:jc w:val="both"/>
        <w:rPr>
          <w:rFonts w:eastAsia="Calibri" w:cs="Times New Roman"/>
          <w:lang w:val="es-ES"/>
        </w:rPr>
      </w:pPr>
      <w:r w:rsidRPr="00DC5AC9">
        <w:rPr>
          <w:rFonts w:eastAsia="Calibri" w:cs="Times New Roman"/>
          <w:lang w:val="es-ES"/>
        </w:rPr>
        <w:t xml:space="preserve">El INTA, componente central del sistema de investigación e innovación agroalimentario, viene trabajando desde hace más de 50 años en la </w:t>
      </w:r>
      <w:r w:rsidR="00253B42" w:rsidRPr="00DC5AC9">
        <w:rPr>
          <w:rFonts w:cs="Times New Roman"/>
          <w:szCs w:val="24"/>
          <w:lang w:val="es-ES"/>
        </w:rPr>
        <w:t xml:space="preserve">investigación, innovación </w:t>
      </w:r>
      <w:r w:rsidR="00253B42" w:rsidRPr="00DC5AC9">
        <w:rPr>
          <w:rFonts w:eastAsia="Calibri" w:cs="Times New Roman"/>
          <w:lang w:val="es-ES"/>
        </w:rPr>
        <w:t>y difusión de</w:t>
      </w:r>
      <w:r w:rsidR="00253B42" w:rsidRPr="00DC5AC9">
        <w:rPr>
          <w:rFonts w:cs="Times New Roman"/>
          <w:szCs w:val="24"/>
          <w:lang w:val="es-ES"/>
        </w:rPr>
        <w:t xml:space="preserve"> tecnológica en las cadenas de valor, regiones y territorios para mejorar la competitividad y el desarrollo rural sustentable del país</w:t>
      </w:r>
      <w:r w:rsidR="00253B42" w:rsidRPr="00DC5AC9">
        <w:rPr>
          <w:rFonts w:eastAsia="Calibri" w:cs="Times New Roman"/>
          <w:lang w:val="es-ES"/>
        </w:rPr>
        <w:t xml:space="preserve">. </w:t>
      </w:r>
      <w:r w:rsidR="006E2DA7" w:rsidRPr="00DC5AC9">
        <w:rPr>
          <w:rFonts w:eastAsia="Calibri" w:cs="Times New Roman"/>
          <w:lang w:val="es-ES"/>
        </w:rPr>
        <w:t xml:space="preserve">Al comienzo de la segunda década del siglo, se definieron nuevas estrategias públicas para el sector, privilegiando la incorporación de valor agregado a las materias primas, y su retención en las zonas productoras. Esto se instrumenta a través de la creación del Ministerio de Agricultura, Ganadería y Pesca de la Nación, con incorporación de nuevas áreas, como la Subsecretaría de Valor Agregado y Nuevas Tecnologías y la Secretaría de Desarrollo Rural y Agricultura Familiar. </w:t>
      </w:r>
      <w:r w:rsidRPr="00DC5AC9">
        <w:rPr>
          <w:rFonts w:eastAsia="Calibri" w:cs="Times New Roman"/>
          <w:lang w:val="es-ES"/>
        </w:rPr>
        <w:t xml:space="preserve">Entre muchos de sus aportes cabe destacar los relacionados con genética, agricultura conservacionista y agricultura de precisión. Durante la última década la actividad de investigación, desarrollo e innovación ha tenido un gran impulso desde el </w:t>
      </w:r>
      <w:r w:rsidRPr="00DC5AC9">
        <w:rPr>
          <w:rFonts w:eastAsia="Calibri" w:cs="Times New Roman"/>
          <w:lang w:val="es-ES"/>
        </w:rPr>
        <w:lastRenderedPageBreak/>
        <w:t xml:space="preserve">sector público, con la creación del Ministerio de Ciencia, Tecnología e Innovación Productiva, el sustancial aumento del presupuesto del INTA, el estímulo a la investigación en universidades y otras medidas. </w:t>
      </w:r>
    </w:p>
    <w:p w:rsidR="009F6A05" w:rsidRPr="00DC5AC9" w:rsidRDefault="00A953F8" w:rsidP="009F6A05">
      <w:pPr>
        <w:spacing w:after="0" w:line="360" w:lineRule="auto"/>
        <w:ind w:firstLine="720"/>
        <w:jc w:val="both"/>
        <w:rPr>
          <w:rFonts w:cs="Times New Roman"/>
          <w:szCs w:val="24"/>
          <w:lang w:val="es-ES"/>
        </w:rPr>
      </w:pPr>
      <w:r w:rsidRPr="00DC5AC9">
        <w:rPr>
          <w:rFonts w:cs="Times New Roman"/>
          <w:szCs w:val="24"/>
          <w:lang w:val="es-ES"/>
        </w:rPr>
        <w:t>El sistema de extensión del INTA apoya procesos de intercambio de información y conocimientos para el desarrollo de las capacidades de innovación de los miembros de las comunidades rurales, urbanas y periurbanas. Acompaña a los productores agropecuarios para que sean competitivos, crezcan en un marco de equidad social y produzcan preservando el medio ambiente. Para una mejor inserción en los territorios, el sistema cuenta con más de 330 unidades de extensión localizadas en todo el país. La Coordinación Nacional de Transferencia y Extensión es la responsable de orientar las estrategias y acciones implementadas por los Centros Regionales del INTA, entre ellas el Programa Federal de Apoyo al Desarrollo Rural Sustentable (</w:t>
      </w:r>
      <w:proofErr w:type="spellStart"/>
      <w:r w:rsidRPr="00DC5AC9">
        <w:rPr>
          <w:rFonts w:cs="Times New Roman"/>
          <w:szCs w:val="24"/>
          <w:lang w:val="es-ES"/>
        </w:rPr>
        <w:t>ProFeder</w:t>
      </w:r>
      <w:proofErr w:type="spellEnd"/>
      <w:r w:rsidRPr="00DC5AC9">
        <w:rPr>
          <w:rFonts w:cs="Times New Roman"/>
          <w:szCs w:val="24"/>
          <w:lang w:val="es-ES"/>
        </w:rPr>
        <w:t>).</w:t>
      </w:r>
      <w:r w:rsidR="009F6A05" w:rsidRPr="00DC5AC9">
        <w:rPr>
          <w:rFonts w:cs="Times New Roman"/>
          <w:szCs w:val="24"/>
          <w:lang w:val="es-ES"/>
        </w:rPr>
        <w:t xml:space="preserve"> Asimismo el INTA integra capacidades para fomentar la cooperación interinstitucional, generar conocimientos y tecnologías; y ponerlos al servicio del sector a través de sus sistemas de extensión, información y comunicación. </w:t>
      </w:r>
    </w:p>
    <w:p w:rsidR="00A953F8" w:rsidRPr="00DC5AC9" w:rsidRDefault="00E76734" w:rsidP="00A953F8">
      <w:pPr>
        <w:spacing w:after="0" w:line="360" w:lineRule="auto"/>
        <w:ind w:firstLine="720"/>
        <w:jc w:val="both"/>
        <w:rPr>
          <w:rFonts w:cs="Times New Roman"/>
          <w:sz w:val="22"/>
          <w:szCs w:val="24"/>
          <w:lang w:val="es-ES"/>
        </w:rPr>
      </w:pPr>
      <w:r w:rsidRPr="00DC5AC9">
        <w:rPr>
          <w:rFonts w:cs="Times New Roman"/>
          <w:szCs w:val="24"/>
          <w:lang w:val="es-ES"/>
        </w:rPr>
        <w:t xml:space="preserve">En cuanto a la investigación y desarrollo tecnológico (I&amp;D), el </w:t>
      </w:r>
      <w:r w:rsidR="00A32444" w:rsidRPr="00DC5AC9">
        <w:rPr>
          <w:rFonts w:cs="Times New Roman"/>
          <w:szCs w:val="24"/>
          <w:lang w:val="es-ES"/>
        </w:rPr>
        <w:t xml:space="preserve">objetivo </w:t>
      </w:r>
      <w:r w:rsidRPr="00DC5AC9">
        <w:rPr>
          <w:rFonts w:cs="Times New Roman"/>
          <w:szCs w:val="24"/>
          <w:lang w:val="es-ES"/>
        </w:rPr>
        <w:t xml:space="preserve">del INTA </w:t>
      </w:r>
      <w:r w:rsidR="00A32444" w:rsidRPr="00DC5AC9">
        <w:rPr>
          <w:rFonts w:cs="Times New Roman"/>
          <w:szCs w:val="24"/>
          <w:lang w:val="es-ES"/>
        </w:rPr>
        <w:t xml:space="preserve">es generar conocimientos en los principales ejes de innovación del sector agropecuario, en respuesta a las demandas de los niveles nacional, regional y local. </w:t>
      </w:r>
      <w:r w:rsidRPr="00DC5AC9">
        <w:rPr>
          <w:rFonts w:cs="Times New Roman"/>
          <w:szCs w:val="24"/>
          <w:lang w:val="es-ES"/>
        </w:rPr>
        <w:t>Sus actividades se canalizan a través de proyectos nacionales y regionales, que constituyen las unidades programáticas de Planes, Programas y Áreas Estratégicas</w:t>
      </w:r>
      <w:r w:rsidR="00A510DD" w:rsidRPr="00DC5AC9">
        <w:rPr>
          <w:rFonts w:cs="Times New Roman"/>
          <w:szCs w:val="24"/>
          <w:lang w:val="es-ES"/>
        </w:rPr>
        <w:t>, que</w:t>
      </w:r>
      <w:r w:rsidRPr="00DC5AC9">
        <w:rPr>
          <w:rFonts w:cs="Times New Roman"/>
          <w:szCs w:val="24"/>
          <w:lang w:val="es-ES"/>
        </w:rPr>
        <w:t xml:space="preserve"> se articulan con otras redes de actores públicos y privados del ámbito regional y nacional. </w:t>
      </w:r>
      <w:r w:rsidR="00A32444" w:rsidRPr="00DC5AC9">
        <w:rPr>
          <w:rFonts w:cs="Times New Roman"/>
          <w:szCs w:val="24"/>
          <w:lang w:val="es-ES"/>
        </w:rPr>
        <w:t xml:space="preserve">Los resultados de los proyectos son numerosos y le han permitido al INTA brindar información y aportes tecnológicos a todo el sector agropecuario, agroalimentario y agroindustrial. Todos los proyectos son conducidos por profesionales altamente calificados, apoyados por un cuerpo de auxiliares técnicos y operarios. Para una mejor gestión de los proyectos institucionales de I&amp;D, el INTA se organiza a través de Programas Nacionales, Áreas Estratégicas y Planes Tecnológicos Regionales. </w:t>
      </w:r>
    </w:p>
    <w:p w:rsidR="00203359" w:rsidRPr="00DC5AC9" w:rsidRDefault="003D1140" w:rsidP="00203359">
      <w:pPr>
        <w:spacing w:after="0" w:line="360" w:lineRule="auto"/>
        <w:ind w:firstLine="720"/>
        <w:jc w:val="both"/>
        <w:rPr>
          <w:rFonts w:cs="Times New Roman"/>
          <w:szCs w:val="24"/>
          <w:lang w:val="es-ES"/>
        </w:rPr>
      </w:pPr>
      <w:r w:rsidRPr="00DC5AC9">
        <w:rPr>
          <w:rFonts w:cs="Times New Roman"/>
          <w:szCs w:val="24"/>
          <w:lang w:val="es-ES"/>
        </w:rPr>
        <w:t xml:space="preserve">El INTA cuenta con un Programa Nacional Cereales que se organiza internamente mediante un Comité de Coordinación conformado por un referente institucional de las cadenas </w:t>
      </w:r>
      <w:r w:rsidR="00FD08B1" w:rsidRPr="00DC5AC9">
        <w:rPr>
          <w:rFonts w:cs="Times New Roman"/>
          <w:szCs w:val="24"/>
          <w:lang w:val="es-ES"/>
        </w:rPr>
        <w:t>trigo, maíz, arroz, sorgo y cereales menores</w:t>
      </w:r>
      <w:r w:rsidRPr="00DC5AC9">
        <w:rPr>
          <w:rFonts w:cs="Times New Roman"/>
          <w:szCs w:val="24"/>
          <w:lang w:val="es-ES"/>
        </w:rPr>
        <w:t>; coordinadores de los proyectos; y tres referentes por las Áreas Estratégicas de RRG</w:t>
      </w:r>
      <w:r w:rsidR="00040CB3" w:rsidRPr="00DC5AC9">
        <w:rPr>
          <w:rFonts w:cs="Times New Roman"/>
          <w:szCs w:val="24"/>
          <w:lang w:val="es-ES"/>
        </w:rPr>
        <w:t>G, Mejoramiento y Biotecnología;</w:t>
      </w:r>
      <w:r w:rsidRPr="00DC5AC9">
        <w:rPr>
          <w:rFonts w:cs="Times New Roman"/>
          <w:szCs w:val="24"/>
          <w:lang w:val="es-ES"/>
        </w:rPr>
        <w:t xml:space="preserve"> </w:t>
      </w:r>
      <w:r w:rsidR="00040CB3" w:rsidRPr="00DC5AC9">
        <w:rPr>
          <w:rFonts w:cs="Times New Roman"/>
          <w:szCs w:val="24"/>
          <w:lang w:val="es-ES"/>
        </w:rPr>
        <w:t xml:space="preserve"> </w:t>
      </w:r>
      <w:proofErr w:type="spellStart"/>
      <w:r w:rsidR="00040CB3" w:rsidRPr="00DC5AC9">
        <w:rPr>
          <w:rFonts w:cs="Times New Roman"/>
          <w:szCs w:val="24"/>
          <w:lang w:val="es-ES"/>
        </w:rPr>
        <w:t>Ecofisiología</w:t>
      </w:r>
      <w:proofErr w:type="spellEnd"/>
      <w:r w:rsidR="00040CB3" w:rsidRPr="00DC5AC9">
        <w:rPr>
          <w:rFonts w:cs="Times New Roman"/>
          <w:szCs w:val="24"/>
          <w:lang w:val="es-ES"/>
        </w:rPr>
        <w:t xml:space="preserve"> Vegetal, y</w:t>
      </w:r>
      <w:r w:rsidRPr="00DC5AC9">
        <w:rPr>
          <w:rFonts w:cs="Times New Roman"/>
          <w:szCs w:val="24"/>
          <w:lang w:val="es-ES"/>
        </w:rPr>
        <w:t xml:space="preserve"> Protección Vegetal. Este Comité está asistido por un Comité </w:t>
      </w:r>
      <w:r w:rsidRPr="00DC5AC9">
        <w:rPr>
          <w:rFonts w:cs="Times New Roman"/>
          <w:szCs w:val="24"/>
          <w:lang w:val="es-ES"/>
        </w:rPr>
        <w:lastRenderedPageBreak/>
        <w:t xml:space="preserve">Asesor de carácter externo, integrado por representantes de las asociaciones por cadena o de productores de cada una (Maizar, </w:t>
      </w:r>
      <w:proofErr w:type="spellStart"/>
      <w:r w:rsidRPr="00DC5AC9">
        <w:rPr>
          <w:rFonts w:cs="Times New Roman"/>
          <w:szCs w:val="24"/>
          <w:lang w:val="es-ES"/>
        </w:rPr>
        <w:t>AaproTrIgo</w:t>
      </w:r>
      <w:proofErr w:type="spellEnd"/>
      <w:r w:rsidRPr="00DC5AC9">
        <w:rPr>
          <w:rFonts w:cs="Times New Roman"/>
          <w:szCs w:val="24"/>
          <w:lang w:val="es-ES"/>
        </w:rPr>
        <w:t xml:space="preserve">, Fundación </w:t>
      </w:r>
      <w:proofErr w:type="spellStart"/>
      <w:r w:rsidRPr="00DC5AC9">
        <w:rPr>
          <w:rFonts w:cs="Times New Roman"/>
          <w:szCs w:val="24"/>
          <w:lang w:val="es-ES"/>
        </w:rPr>
        <w:t>Proarroz</w:t>
      </w:r>
      <w:proofErr w:type="spellEnd"/>
      <w:r w:rsidRPr="00DC5AC9">
        <w:rPr>
          <w:rFonts w:cs="Times New Roman"/>
          <w:szCs w:val="24"/>
          <w:lang w:val="es-ES"/>
        </w:rPr>
        <w:t xml:space="preserve">, </w:t>
      </w:r>
      <w:proofErr w:type="spellStart"/>
      <w:r w:rsidRPr="00DC5AC9">
        <w:rPr>
          <w:rFonts w:cs="Times New Roman"/>
          <w:szCs w:val="24"/>
          <w:lang w:val="es-ES"/>
        </w:rPr>
        <w:t>ProSorgo</w:t>
      </w:r>
      <w:proofErr w:type="spellEnd"/>
      <w:r w:rsidRPr="00DC5AC9">
        <w:rPr>
          <w:rFonts w:cs="Times New Roman"/>
          <w:szCs w:val="24"/>
          <w:lang w:val="es-ES"/>
        </w:rPr>
        <w:t>), además de representantes designados a propuesta de AACREA, AAPRESID</w:t>
      </w:r>
      <w:r w:rsidR="00040CB3" w:rsidRPr="00DC5AC9">
        <w:rPr>
          <w:rFonts w:cs="Times New Roman"/>
          <w:szCs w:val="24"/>
          <w:lang w:val="es-ES"/>
        </w:rPr>
        <w:t>,</w:t>
      </w:r>
      <w:r w:rsidRPr="00DC5AC9">
        <w:rPr>
          <w:rFonts w:cs="Times New Roman"/>
          <w:szCs w:val="24"/>
          <w:lang w:val="es-ES"/>
        </w:rPr>
        <w:t xml:space="preserve"> </w:t>
      </w:r>
      <w:r w:rsidR="00040CB3" w:rsidRPr="00DC5AC9">
        <w:rPr>
          <w:rFonts w:cs="Times New Roman"/>
          <w:szCs w:val="24"/>
          <w:lang w:val="es-ES"/>
        </w:rPr>
        <w:t>CRA</w:t>
      </w:r>
      <w:r w:rsidR="00040CB3" w:rsidRPr="00DC5AC9">
        <w:rPr>
          <w:rStyle w:val="Refdenotaalpie"/>
          <w:rFonts w:cs="Times New Roman"/>
        </w:rPr>
        <w:footnoteReference w:id="10"/>
      </w:r>
      <w:r w:rsidR="00040CB3" w:rsidRPr="00DC5AC9">
        <w:rPr>
          <w:rFonts w:cs="Times New Roman"/>
          <w:szCs w:val="24"/>
          <w:lang w:val="es-ES"/>
        </w:rPr>
        <w:t xml:space="preserve"> </w:t>
      </w:r>
      <w:r w:rsidRPr="00DC5AC9">
        <w:rPr>
          <w:rFonts w:cs="Times New Roman"/>
          <w:szCs w:val="24"/>
          <w:lang w:val="es-ES"/>
        </w:rPr>
        <w:t>y AUDEAS</w:t>
      </w:r>
      <w:r w:rsidR="00040CB3" w:rsidRPr="00DC5AC9">
        <w:rPr>
          <w:rStyle w:val="Refdenotaalpie"/>
          <w:rFonts w:cs="Times New Roman"/>
        </w:rPr>
        <w:footnoteReference w:id="11"/>
      </w:r>
      <w:r w:rsidRPr="00DC5AC9">
        <w:rPr>
          <w:rFonts w:cs="Times New Roman"/>
          <w:szCs w:val="24"/>
          <w:lang w:val="es-ES"/>
        </w:rPr>
        <w:t>. Independientemente de esta mínima estructura interna y apoyo externo, la Matriz Institucional permite la articulación con la Dirección Nacional, los Centros Regionales, los Centros de Investigación, y los demás Programas Nacionales y Áreas Estratégicas.</w:t>
      </w:r>
    </w:p>
    <w:p w:rsidR="00203359" w:rsidRPr="00DC5AC9" w:rsidRDefault="00203359" w:rsidP="00C13E79">
      <w:pPr>
        <w:pStyle w:val="Ttulo4"/>
        <w:spacing w:after="240"/>
        <w:ind w:hanging="144"/>
        <w:rPr>
          <w:rFonts w:ascii="Times New Roman" w:hAnsi="Times New Roman" w:cs="Times New Roman"/>
          <w:b w:val="0"/>
          <w:color w:val="auto"/>
          <w:lang w:val="es-ES"/>
        </w:rPr>
      </w:pPr>
      <w:bookmarkStart w:id="160" w:name="_Toc365488865"/>
      <w:r w:rsidRPr="00DC5AC9">
        <w:rPr>
          <w:rFonts w:ascii="Times New Roman" w:hAnsi="Times New Roman" w:cs="Times New Roman"/>
          <w:b w:val="0"/>
          <w:color w:val="auto"/>
          <w:sz w:val="24"/>
          <w:lang w:val="es-ES"/>
        </w:rPr>
        <w:t xml:space="preserve">Mejoramiento genético de </w:t>
      </w:r>
      <w:r w:rsidRPr="00DC5AC9">
        <w:rPr>
          <w:rFonts w:ascii="Times New Roman" w:hAnsi="Times New Roman" w:cs="Times New Roman"/>
          <w:b w:val="0"/>
          <w:color w:val="auto"/>
          <w:sz w:val="24"/>
        </w:rPr>
        <w:t>la</w:t>
      </w:r>
      <w:r w:rsidRPr="00DC5AC9">
        <w:rPr>
          <w:rFonts w:ascii="Times New Roman" w:hAnsi="Times New Roman" w:cs="Times New Roman"/>
          <w:b w:val="0"/>
          <w:color w:val="auto"/>
          <w:sz w:val="24"/>
          <w:lang w:val="es-ES"/>
        </w:rPr>
        <w:t xml:space="preserve"> eficiencia en el uso de nutrientes en maíz</w:t>
      </w:r>
      <w:bookmarkEnd w:id="160"/>
    </w:p>
    <w:p w:rsidR="00425FE6" w:rsidRPr="00DC5AC9" w:rsidRDefault="00425FE6" w:rsidP="00425FE6">
      <w:pPr>
        <w:spacing w:after="0" w:line="360" w:lineRule="auto"/>
        <w:ind w:firstLine="720"/>
        <w:jc w:val="both"/>
        <w:rPr>
          <w:rFonts w:cs="Times New Roman"/>
          <w:szCs w:val="24"/>
          <w:lang w:val="es-ES"/>
        </w:rPr>
      </w:pPr>
      <w:r w:rsidRPr="00DC5AC9">
        <w:rPr>
          <w:rFonts w:cs="Times New Roman"/>
          <w:szCs w:val="24"/>
          <w:lang w:val="es-ES"/>
        </w:rPr>
        <w:t>La fertilización nitrogenada es una práctica generalizada, sustentable y rentable en la generalidad de los casos, pero constituye uno de los costos de producción más importantes. La creación de híbridos con características genéticas tales que los hagan más eficientes en el uso de nitrógeno permitiría obtener mayor rendimiento de grano</w:t>
      </w:r>
      <w:r w:rsidR="00511E0F" w:rsidRPr="00DC5AC9">
        <w:rPr>
          <w:rFonts w:cs="Times New Roman"/>
          <w:szCs w:val="24"/>
          <w:lang w:val="es-ES"/>
        </w:rPr>
        <w:t>,</w:t>
      </w:r>
      <w:r w:rsidRPr="00DC5AC9">
        <w:rPr>
          <w:rFonts w:cs="Times New Roman"/>
          <w:szCs w:val="24"/>
          <w:lang w:val="es-ES"/>
        </w:rPr>
        <w:t xml:space="preserve"> que los híbridos actuales</w:t>
      </w:r>
      <w:r w:rsidR="00511E0F" w:rsidRPr="00DC5AC9">
        <w:rPr>
          <w:rFonts w:cs="Times New Roman"/>
          <w:szCs w:val="24"/>
          <w:lang w:val="es-ES"/>
        </w:rPr>
        <w:t>,</w:t>
      </w:r>
      <w:r w:rsidRPr="00DC5AC9">
        <w:rPr>
          <w:rFonts w:cs="Times New Roman"/>
          <w:szCs w:val="24"/>
          <w:lang w:val="es-ES"/>
        </w:rPr>
        <w:t xml:space="preserve"> como respuesta a</w:t>
      </w:r>
      <w:r w:rsidR="00511E0F" w:rsidRPr="00DC5AC9">
        <w:rPr>
          <w:rFonts w:cs="Times New Roman"/>
          <w:szCs w:val="24"/>
          <w:lang w:val="es-ES"/>
        </w:rPr>
        <w:t xml:space="preserve"> una dosis dada de fertilizante</w:t>
      </w:r>
      <w:r w:rsidRPr="00DC5AC9">
        <w:rPr>
          <w:rFonts w:cs="Times New Roman"/>
          <w:szCs w:val="24"/>
          <w:lang w:val="es-ES"/>
        </w:rPr>
        <w:t xml:space="preserve"> o bien similares rendimientos con menores requerimientos de fertilización. La disponibilidad de híbridos con estas características </w:t>
      </w:r>
      <w:r w:rsidR="00DF4485" w:rsidRPr="00DC5AC9">
        <w:rPr>
          <w:rFonts w:cs="Times New Roman"/>
          <w:szCs w:val="24"/>
          <w:lang w:val="es-ES"/>
        </w:rPr>
        <w:t>ayudaría a</w:t>
      </w:r>
      <w:r w:rsidR="004B1A7B" w:rsidRPr="00DC5AC9">
        <w:rPr>
          <w:rFonts w:cs="Times New Roman"/>
          <w:szCs w:val="24"/>
          <w:lang w:val="es-ES"/>
        </w:rPr>
        <w:t xml:space="preserve"> </w:t>
      </w:r>
      <w:r w:rsidR="00DF4485" w:rsidRPr="00DC5AC9">
        <w:rPr>
          <w:rFonts w:cs="Times New Roman"/>
          <w:szCs w:val="24"/>
          <w:lang w:val="es-ES"/>
        </w:rPr>
        <w:t>reducir</w:t>
      </w:r>
      <w:r w:rsidR="004B1A7B" w:rsidRPr="00DC5AC9">
        <w:rPr>
          <w:rFonts w:cs="Times New Roman"/>
          <w:szCs w:val="24"/>
          <w:lang w:val="es-ES"/>
        </w:rPr>
        <w:t xml:space="preserve"> </w:t>
      </w:r>
      <w:r w:rsidRPr="00DC5AC9">
        <w:rPr>
          <w:rFonts w:cs="Times New Roman"/>
          <w:szCs w:val="24"/>
          <w:lang w:val="es-ES"/>
        </w:rPr>
        <w:t xml:space="preserve">tanto los costos productivos como los riesgos de contaminación. Hasta el momento el INTA ha evaluado líneas de maíz bajo condiciones contrastantes de disponibilidad de nitrógeno, </w:t>
      </w:r>
      <w:r w:rsidR="00DF4485" w:rsidRPr="00DC5AC9">
        <w:rPr>
          <w:rFonts w:cs="Times New Roman"/>
          <w:szCs w:val="24"/>
          <w:lang w:val="es-ES"/>
        </w:rPr>
        <w:t>identificando</w:t>
      </w:r>
      <w:r w:rsidRPr="00DC5AC9">
        <w:rPr>
          <w:rFonts w:cs="Times New Roman"/>
          <w:szCs w:val="24"/>
          <w:lang w:val="es-ES"/>
        </w:rPr>
        <w:t xml:space="preserve"> las características que actúan como componentes de la eficiencia en el uso de nitrógeno</w:t>
      </w:r>
      <w:r w:rsidR="000D092E" w:rsidRPr="00DC5AC9">
        <w:rPr>
          <w:rFonts w:cs="Times New Roman"/>
          <w:szCs w:val="24"/>
          <w:lang w:val="es-ES"/>
        </w:rPr>
        <w:t xml:space="preserve"> (EUN) así como</w:t>
      </w:r>
      <w:r w:rsidRPr="00DC5AC9">
        <w:rPr>
          <w:rFonts w:cs="Times New Roman"/>
          <w:szCs w:val="24"/>
          <w:lang w:val="es-ES"/>
        </w:rPr>
        <w:t xml:space="preserve"> </w:t>
      </w:r>
      <w:r w:rsidR="000D092E" w:rsidRPr="00DC5AC9">
        <w:rPr>
          <w:rFonts w:cs="Times New Roman"/>
          <w:szCs w:val="24"/>
          <w:lang w:val="es-ES"/>
        </w:rPr>
        <w:t>comprobando</w:t>
      </w:r>
      <w:r w:rsidRPr="00DC5AC9">
        <w:rPr>
          <w:rFonts w:cs="Times New Roman"/>
          <w:szCs w:val="24"/>
          <w:lang w:val="es-ES"/>
        </w:rPr>
        <w:t xml:space="preserve"> su control genético. </w:t>
      </w:r>
      <w:r w:rsidR="000D092E" w:rsidRPr="00DC5AC9">
        <w:rPr>
          <w:rFonts w:cs="Times New Roman"/>
          <w:szCs w:val="24"/>
          <w:lang w:val="es-ES"/>
        </w:rPr>
        <w:t>Asimismo, mediante el análisis</w:t>
      </w:r>
      <w:r w:rsidRPr="00DC5AC9">
        <w:rPr>
          <w:rFonts w:cs="Times New Roman"/>
          <w:szCs w:val="24"/>
          <w:lang w:val="es-ES"/>
        </w:rPr>
        <w:t xml:space="preserve"> </w:t>
      </w:r>
      <w:r w:rsidR="000D092E" w:rsidRPr="00DC5AC9">
        <w:rPr>
          <w:rFonts w:cs="Times New Roman"/>
          <w:szCs w:val="24"/>
          <w:lang w:val="es-ES"/>
        </w:rPr>
        <w:t>d</w:t>
      </w:r>
      <w:r w:rsidRPr="00DC5AC9">
        <w:rPr>
          <w:rFonts w:cs="Times New Roman"/>
          <w:szCs w:val="24"/>
          <w:lang w:val="es-ES"/>
        </w:rPr>
        <w:t xml:space="preserve">el comportamiento de híbridos y sus líneas progenitoras se logró conocer el modo de herencia y obtener pautas de selección para mejorar la EUN. Con la finalidad de detectar marcadores moleculares </w:t>
      </w:r>
      <w:r w:rsidR="009B248D" w:rsidRPr="00DC5AC9">
        <w:rPr>
          <w:rFonts w:cs="Times New Roman"/>
          <w:szCs w:val="24"/>
          <w:lang w:val="es-ES"/>
        </w:rPr>
        <w:t>micro satélites</w:t>
      </w:r>
      <w:r w:rsidRPr="00DC5AC9">
        <w:rPr>
          <w:rFonts w:cs="Times New Roman"/>
          <w:szCs w:val="24"/>
          <w:lang w:val="es-ES"/>
        </w:rPr>
        <w:t xml:space="preserve"> ligados a regiones del genoma (</w:t>
      </w:r>
      <w:proofErr w:type="spellStart"/>
      <w:r w:rsidRPr="00DC5AC9">
        <w:rPr>
          <w:rFonts w:cs="Times New Roman"/>
          <w:szCs w:val="24"/>
          <w:lang w:val="es-ES"/>
        </w:rPr>
        <w:t>QTLs</w:t>
      </w:r>
      <w:proofErr w:type="spellEnd"/>
      <w:r w:rsidRPr="00DC5AC9">
        <w:rPr>
          <w:rFonts w:cs="Times New Roman"/>
          <w:szCs w:val="24"/>
          <w:lang w:val="es-ES"/>
        </w:rPr>
        <w:t xml:space="preserve">) que controlan la EUN y facilitar la evaluación y </w:t>
      </w:r>
      <w:r w:rsidR="000D092E" w:rsidRPr="00DC5AC9">
        <w:rPr>
          <w:rFonts w:cs="Times New Roman"/>
          <w:szCs w:val="24"/>
          <w:lang w:val="es-ES"/>
        </w:rPr>
        <w:t>selección para este carácter,</w:t>
      </w:r>
      <w:r w:rsidRPr="00DC5AC9">
        <w:rPr>
          <w:rFonts w:cs="Times New Roman"/>
          <w:szCs w:val="24"/>
          <w:lang w:val="es-ES"/>
        </w:rPr>
        <w:t xml:space="preserve"> desarrollaron tres colecciones de líneas recombinantes </w:t>
      </w:r>
      <w:proofErr w:type="spellStart"/>
      <w:r w:rsidRPr="00DC5AC9">
        <w:rPr>
          <w:rFonts w:cs="Times New Roman"/>
          <w:szCs w:val="24"/>
          <w:lang w:val="es-ES"/>
        </w:rPr>
        <w:t>endocriadas</w:t>
      </w:r>
      <w:proofErr w:type="spellEnd"/>
      <w:r w:rsidRPr="00DC5AC9">
        <w:rPr>
          <w:rFonts w:cs="Times New Roman"/>
          <w:szCs w:val="24"/>
          <w:lang w:val="es-ES"/>
        </w:rPr>
        <w:t xml:space="preserve"> (</w:t>
      </w:r>
      <w:proofErr w:type="spellStart"/>
      <w:r w:rsidRPr="00DC5AC9">
        <w:rPr>
          <w:rFonts w:cs="Times New Roman"/>
          <w:szCs w:val="24"/>
          <w:lang w:val="es-ES"/>
        </w:rPr>
        <w:t>RILs</w:t>
      </w:r>
      <w:proofErr w:type="spellEnd"/>
      <w:r w:rsidRPr="00DC5AC9">
        <w:rPr>
          <w:rFonts w:cs="Times New Roman"/>
          <w:szCs w:val="24"/>
          <w:lang w:val="es-ES"/>
        </w:rPr>
        <w:t xml:space="preserve">) con propósitos de mapeo. </w:t>
      </w:r>
      <w:r w:rsidR="000D092E" w:rsidRPr="00DC5AC9">
        <w:rPr>
          <w:rFonts w:cs="Times New Roman"/>
          <w:szCs w:val="24"/>
          <w:lang w:val="es-ES"/>
        </w:rPr>
        <w:t>También s</w:t>
      </w:r>
      <w:r w:rsidRPr="00DC5AC9">
        <w:rPr>
          <w:rFonts w:cs="Times New Roman"/>
          <w:szCs w:val="24"/>
          <w:lang w:val="es-ES"/>
        </w:rPr>
        <w:t xml:space="preserve">e ha realizado la </w:t>
      </w:r>
      <w:proofErr w:type="spellStart"/>
      <w:r w:rsidRPr="00DC5AC9">
        <w:rPr>
          <w:rFonts w:cs="Times New Roman"/>
          <w:szCs w:val="24"/>
          <w:lang w:val="es-ES"/>
        </w:rPr>
        <w:t>fenotipificación</w:t>
      </w:r>
      <w:proofErr w:type="spellEnd"/>
      <w:r w:rsidRPr="00DC5AC9">
        <w:rPr>
          <w:rFonts w:cs="Times New Roman"/>
          <w:szCs w:val="24"/>
          <w:lang w:val="es-ES"/>
        </w:rPr>
        <w:t xml:space="preserve"> de una de estas colecciones y se comenzará con el </w:t>
      </w:r>
      <w:proofErr w:type="spellStart"/>
      <w:r w:rsidRPr="00DC5AC9">
        <w:rPr>
          <w:rFonts w:cs="Times New Roman"/>
          <w:szCs w:val="24"/>
          <w:lang w:val="es-ES"/>
        </w:rPr>
        <w:t>genotipado</w:t>
      </w:r>
      <w:proofErr w:type="spellEnd"/>
      <w:r w:rsidRPr="00DC5AC9">
        <w:rPr>
          <w:rFonts w:cs="Times New Roman"/>
          <w:szCs w:val="24"/>
          <w:lang w:val="es-ES"/>
        </w:rPr>
        <w:t xml:space="preserve"> y análisis de asociación. </w:t>
      </w:r>
      <w:r w:rsidR="000D092E" w:rsidRPr="00DC5AC9">
        <w:rPr>
          <w:rFonts w:cs="Times New Roman"/>
          <w:szCs w:val="24"/>
          <w:lang w:val="es-ES"/>
        </w:rPr>
        <w:t xml:space="preserve">Estas </w:t>
      </w:r>
      <w:r w:rsidRPr="00DC5AC9">
        <w:rPr>
          <w:rFonts w:cs="Times New Roman"/>
          <w:szCs w:val="24"/>
          <w:lang w:val="es-ES"/>
        </w:rPr>
        <w:t xml:space="preserve">investigaciones han sido financiadas por el INTA y el </w:t>
      </w:r>
      <w:r w:rsidR="000D092E" w:rsidRPr="00DC5AC9">
        <w:rPr>
          <w:rFonts w:cs="Times New Roman"/>
          <w:szCs w:val="24"/>
          <w:lang w:val="es-ES"/>
        </w:rPr>
        <w:t>Fondo para la Investigación Científica y Tecnológica (</w:t>
      </w:r>
      <w:proofErr w:type="spellStart"/>
      <w:r w:rsidRPr="00DC5AC9">
        <w:rPr>
          <w:rFonts w:cs="Times New Roman"/>
          <w:szCs w:val="24"/>
          <w:lang w:val="es-ES"/>
        </w:rPr>
        <w:t>F</w:t>
      </w:r>
      <w:r w:rsidR="000D092E" w:rsidRPr="00DC5AC9">
        <w:rPr>
          <w:rFonts w:cs="Times New Roman"/>
          <w:szCs w:val="24"/>
          <w:lang w:val="es-ES"/>
        </w:rPr>
        <w:t>ONCyT</w:t>
      </w:r>
      <w:proofErr w:type="spellEnd"/>
      <w:r w:rsidR="000D092E" w:rsidRPr="00DC5AC9">
        <w:rPr>
          <w:rFonts w:cs="Times New Roman"/>
          <w:szCs w:val="24"/>
          <w:lang w:val="es-ES"/>
        </w:rPr>
        <w:t>)</w:t>
      </w:r>
      <w:r w:rsidRPr="00DC5AC9">
        <w:rPr>
          <w:rFonts w:cs="Times New Roman"/>
          <w:szCs w:val="24"/>
          <w:lang w:val="es-ES"/>
        </w:rPr>
        <w:t>.</w:t>
      </w:r>
    </w:p>
    <w:p w:rsidR="00C2173A" w:rsidRPr="00DC5AC9" w:rsidRDefault="00C2173A" w:rsidP="009B7A86">
      <w:pPr>
        <w:pStyle w:val="Ttulo4"/>
        <w:spacing w:after="240"/>
        <w:ind w:hanging="144"/>
        <w:rPr>
          <w:rFonts w:ascii="Times New Roman" w:hAnsi="Times New Roman" w:cs="Times New Roman"/>
          <w:b w:val="0"/>
          <w:color w:val="auto"/>
          <w:sz w:val="24"/>
          <w:lang w:val="es-ES"/>
        </w:rPr>
      </w:pPr>
      <w:bookmarkStart w:id="161" w:name="_Toc365488866"/>
      <w:r w:rsidRPr="00DC5AC9">
        <w:rPr>
          <w:rFonts w:ascii="Times New Roman" w:hAnsi="Times New Roman" w:cs="Times New Roman"/>
          <w:b w:val="0"/>
          <w:color w:val="auto"/>
          <w:sz w:val="24"/>
          <w:lang w:val="es-ES"/>
        </w:rPr>
        <w:t xml:space="preserve">Aportes del INTA al </w:t>
      </w:r>
      <w:r w:rsidRPr="00DC5AC9">
        <w:rPr>
          <w:rFonts w:ascii="Times New Roman" w:hAnsi="Times New Roman" w:cs="Times New Roman"/>
          <w:b w:val="0"/>
          <w:color w:val="auto"/>
          <w:sz w:val="24"/>
        </w:rPr>
        <w:t>desarrollo</w:t>
      </w:r>
      <w:r w:rsidRPr="00DC5AC9">
        <w:rPr>
          <w:rFonts w:ascii="Times New Roman" w:hAnsi="Times New Roman" w:cs="Times New Roman"/>
          <w:b w:val="0"/>
          <w:color w:val="auto"/>
          <w:sz w:val="24"/>
          <w:lang w:val="es-ES"/>
        </w:rPr>
        <w:t xml:space="preserve"> de la genética en maíz</w:t>
      </w:r>
      <w:bookmarkEnd w:id="161"/>
    </w:p>
    <w:p w:rsidR="00C2173A" w:rsidRPr="00DC5AC9" w:rsidRDefault="00C2173A" w:rsidP="00ED4A9F">
      <w:pPr>
        <w:spacing w:after="0" w:line="360" w:lineRule="auto"/>
        <w:ind w:firstLine="720"/>
        <w:jc w:val="both"/>
        <w:rPr>
          <w:rFonts w:cs="Times New Roman"/>
          <w:szCs w:val="24"/>
          <w:lang w:val="es-ES"/>
        </w:rPr>
      </w:pPr>
      <w:r w:rsidRPr="00DC5AC9">
        <w:rPr>
          <w:rFonts w:cs="Times New Roman"/>
          <w:szCs w:val="24"/>
          <w:lang w:val="es-ES"/>
        </w:rPr>
        <w:t xml:space="preserve">Desde 1992 el INTA, asociado con un consorcio abierto de empresas criadoras de semillas, se ha comprometido con la incorporación y desarrollo de una nueva variabilidad </w:t>
      </w:r>
      <w:r w:rsidRPr="00DC5AC9">
        <w:rPr>
          <w:rFonts w:cs="Times New Roman"/>
          <w:szCs w:val="24"/>
          <w:lang w:val="es-ES"/>
        </w:rPr>
        <w:lastRenderedPageBreak/>
        <w:t>genética que contribuya a sostener en el tiempo las mejoras en la productividad del cultivo experimentadas en los últimos 15 años. La estrategia elegida es generar líneas de buen comportamiento agronómico en cuanto a sanidad</w:t>
      </w:r>
      <w:r w:rsidR="00484033" w:rsidRPr="00DC5AC9">
        <w:rPr>
          <w:rFonts w:cs="Times New Roman"/>
          <w:szCs w:val="24"/>
          <w:lang w:val="es-ES"/>
        </w:rPr>
        <w:t>, producción y calidad de grano; propiedad de la Institución para</w:t>
      </w:r>
      <w:r w:rsidRPr="00DC5AC9">
        <w:rPr>
          <w:rFonts w:cs="Times New Roman"/>
          <w:szCs w:val="24"/>
          <w:lang w:val="es-ES"/>
        </w:rPr>
        <w:t xml:space="preserve"> posteriormente licenciarlas al consorcio para su utilización en planes de mejoramiento genético. El empleo de las líneas del INTA dentro de éstos puede tener diferentes </w:t>
      </w:r>
      <w:r w:rsidR="00484033" w:rsidRPr="00DC5AC9">
        <w:rPr>
          <w:rFonts w:cs="Times New Roman"/>
          <w:szCs w:val="24"/>
          <w:lang w:val="es-ES"/>
        </w:rPr>
        <w:t xml:space="preserve">modalidades, que van desde su uso </w:t>
      </w:r>
      <w:r w:rsidRPr="00DC5AC9">
        <w:rPr>
          <w:rFonts w:cs="Times New Roman"/>
          <w:szCs w:val="24"/>
          <w:lang w:val="es-ES"/>
        </w:rPr>
        <w:t>como línea progenitora de híbridos comerciales hasta como donante de características deseables que mejoren eventuales debilidades de otros materiales genéticos. Ello permitiría lograr nuevas líneas con mejor comportamiento y que podrían utilizarse como padres de mejores híbridos comerciales.</w:t>
      </w:r>
    </w:p>
    <w:p w:rsidR="00C2173A" w:rsidRPr="00DC5AC9" w:rsidRDefault="00C2173A" w:rsidP="00ED4A9F">
      <w:pPr>
        <w:spacing w:after="0" w:line="360" w:lineRule="auto"/>
        <w:ind w:firstLine="720"/>
        <w:jc w:val="both"/>
        <w:rPr>
          <w:rFonts w:cs="Times New Roman"/>
          <w:szCs w:val="24"/>
          <w:lang w:val="es-ES"/>
        </w:rPr>
      </w:pPr>
      <w:r w:rsidRPr="00DC5AC9">
        <w:rPr>
          <w:rFonts w:cs="Times New Roman"/>
          <w:szCs w:val="24"/>
          <w:lang w:val="es-ES"/>
        </w:rPr>
        <w:t>Por otra parte</w:t>
      </w:r>
      <w:r w:rsidR="00B620E7" w:rsidRPr="00DC5AC9">
        <w:rPr>
          <w:rFonts w:cs="Times New Roman"/>
          <w:szCs w:val="24"/>
          <w:lang w:val="es-ES"/>
        </w:rPr>
        <w:t>,</w:t>
      </w:r>
      <w:r w:rsidRPr="00DC5AC9">
        <w:rPr>
          <w:rFonts w:cs="Times New Roman"/>
          <w:szCs w:val="24"/>
          <w:lang w:val="es-ES"/>
        </w:rPr>
        <w:t xml:space="preserve"> se desarrollan poblaciones de amplia base genética que sirvan como punto de partida para el desarrollo de nuevas líneas parentales o directamente como variedades de polinización abierta. Transcurridos ya 17 años desde el inicio de este emprendimiento conjunto, el INTA ha generado 65 líneas, de las cuales 22 se obtuvieron en los últimos siete</w:t>
      </w:r>
      <w:r w:rsidR="00707051" w:rsidRPr="00DC5AC9">
        <w:rPr>
          <w:rFonts w:cs="Times New Roman"/>
          <w:szCs w:val="24"/>
          <w:lang w:val="es-ES"/>
        </w:rPr>
        <w:t xml:space="preserve"> años</w:t>
      </w:r>
      <w:r w:rsidRPr="00DC5AC9">
        <w:rPr>
          <w:rFonts w:cs="Times New Roman"/>
          <w:szCs w:val="24"/>
          <w:lang w:val="es-ES"/>
        </w:rPr>
        <w:t>. El consorcio ha evaluado o incorporado todas estas líneas de acuerdo a las conveniencias y necesidades de sus programas de mejoramiento. Adicionalmente, hay en la actualidad dos variedades de polinización abierta y dos cultivares híbridos en producción comercial.</w:t>
      </w:r>
      <w:r w:rsidR="006C449F" w:rsidRPr="00DC5AC9">
        <w:rPr>
          <w:rFonts w:cs="Times New Roman"/>
          <w:szCs w:val="24"/>
          <w:lang w:val="es-ES"/>
        </w:rPr>
        <w:t xml:space="preserve"> </w:t>
      </w:r>
      <w:r w:rsidRPr="00DC5AC9">
        <w:rPr>
          <w:rFonts w:cs="Times New Roman"/>
          <w:szCs w:val="24"/>
          <w:lang w:val="es-ES"/>
        </w:rPr>
        <w:t xml:space="preserve">Las líneas desarrolladas por el INTA están siendo utilizadas, además, por la propia Institución conjuntamente con universidades nacionales para generar conocimientos necesarios para el futuro mejoramiento genético </w:t>
      </w:r>
      <w:r w:rsidR="00B620E7" w:rsidRPr="00DC5AC9">
        <w:rPr>
          <w:rFonts w:cs="Times New Roman"/>
          <w:szCs w:val="24"/>
          <w:lang w:val="es-ES"/>
        </w:rPr>
        <w:t xml:space="preserve">con </w:t>
      </w:r>
      <w:r w:rsidRPr="00DC5AC9">
        <w:rPr>
          <w:rFonts w:cs="Times New Roman"/>
          <w:szCs w:val="24"/>
          <w:lang w:val="es-ES"/>
        </w:rPr>
        <w:t>características más co</w:t>
      </w:r>
      <w:r w:rsidR="00ED4A9F" w:rsidRPr="00DC5AC9">
        <w:rPr>
          <w:rFonts w:cs="Times New Roman"/>
          <w:szCs w:val="24"/>
          <w:lang w:val="es-ES"/>
        </w:rPr>
        <w:t>mplejas</w:t>
      </w:r>
      <w:r w:rsidR="00B620E7" w:rsidRPr="00DC5AC9">
        <w:rPr>
          <w:rFonts w:cs="Times New Roman"/>
          <w:szCs w:val="24"/>
          <w:lang w:val="es-ES"/>
        </w:rPr>
        <w:t xml:space="preserve"> </w:t>
      </w:r>
      <w:r w:rsidR="00ED4A9F" w:rsidRPr="00DC5AC9">
        <w:rPr>
          <w:rFonts w:cs="Times New Roman"/>
          <w:szCs w:val="24"/>
          <w:lang w:val="es-ES"/>
        </w:rPr>
        <w:t>que serán necesaria</w:t>
      </w:r>
      <w:r w:rsidRPr="00DC5AC9">
        <w:rPr>
          <w:rFonts w:cs="Times New Roman"/>
          <w:szCs w:val="24"/>
          <w:lang w:val="es-ES"/>
        </w:rPr>
        <w:t>s</w:t>
      </w:r>
      <w:r w:rsidR="00ED4A9F" w:rsidRPr="00DC5AC9">
        <w:rPr>
          <w:rFonts w:cs="Times New Roman"/>
          <w:szCs w:val="24"/>
          <w:lang w:val="es-ES"/>
        </w:rPr>
        <w:t xml:space="preserve"> para</w:t>
      </w:r>
      <w:r w:rsidRPr="00DC5AC9">
        <w:rPr>
          <w:rFonts w:cs="Times New Roman"/>
          <w:szCs w:val="24"/>
          <w:lang w:val="es-ES"/>
        </w:rPr>
        <w:t xml:space="preserve"> mitigar los efectos del cambio ambiental y mejorar la competitividad a largo plazo de la producción de maíz argentino.</w:t>
      </w:r>
      <w:r w:rsidR="00ED4A9F" w:rsidRPr="00DC5AC9">
        <w:rPr>
          <w:rFonts w:cs="Times New Roman"/>
          <w:szCs w:val="24"/>
          <w:lang w:val="es-ES"/>
        </w:rPr>
        <w:t xml:space="preserve"> </w:t>
      </w:r>
      <w:r w:rsidRPr="00DC5AC9">
        <w:rPr>
          <w:rFonts w:cs="Times New Roman"/>
          <w:szCs w:val="24"/>
          <w:lang w:val="es-ES"/>
        </w:rPr>
        <w:t>La función del INTA como proveedor de material genético de maíz reviste carácter estratégico en términos de lo que significa la semilla como vector de transferencia de tecnología y calidad al cultivo, así como por su contribución a la equidad en cuanto al acceso a la tecnología</w:t>
      </w:r>
      <w:r w:rsidR="001E0BFA" w:rsidRPr="00DC5AC9">
        <w:rPr>
          <w:rFonts w:cs="Times New Roman"/>
          <w:szCs w:val="24"/>
          <w:lang w:val="es-ES"/>
        </w:rPr>
        <w:t>.</w:t>
      </w:r>
      <w:r w:rsidR="00CA40AA" w:rsidRPr="00DC5AC9">
        <w:rPr>
          <w:rFonts w:cs="Times New Roman"/>
          <w:szCs w:val="24"/>
          <w:lang w:val="es-ES"/>
        </w:rPr>
        <w:t xml:space="preserve"> </w:t>
      </w:r>
    </w:p>
    <w:p w:rsidR="0007681D" w:rsidRPr="00DC5AC9" w:rsidRDefault="0007681D" w:rsidP="00D93442">
      <w:pPr>
        <w:pStyle w:val="Ttulo4"/>
        <w:spacing w:after="240" w:line="240" w:lineRule="auto"/>
        <w:ind w:left="1440" w:hanging="720"/>
        <w:rPr>
          <w:rFonts w:ascii="Times New Roman" w:hAnsi="Times New Roman" w:cs="Times New Roman"/>
          <w:b w:val="0"/>
          <w:color w:val="auto"/>
          <w:sz w:val="24"/>
          <w:lang w:val="es-ES"/>
        </w:rPr>
      </w:pPr>
      <w:bookmarkStart w:id="162" w:name="_Toc365488867"/>
      <w:r w:rsidRPr="00DC5AC9">
        <w:rPr>
          <w:rFonts w:ascii="Times New Roman" w:hAnsi="Times New Roman" w:cs="Times New Roman"/>
          <w:b w:val="0"/>
          <w:color w:val="auto"/>
          <w:sz w:val="24"/>
          <w:lang w:val="es-ES"/>
        </w:rPr>
        <w:t>Modificación no-transgénica del perfil de ácidos grasos en maíz mediante selección recurrente fenotípica</w:t>
      </w:r>
      <w:bookmarkEnd w:id="162"/>
    </w:p>
    <w:p w:rsidR="0007681D" w:rsidRPr="00DC5AC9" w:rsidRDefault="0007681D" w:rsidP="0007681D">
      <w:pPr>
        <w:spacing w:after="0" w:line="360" w:lineRule="auto"/>
        <w:ind w:firstLine="720"/>
        <w:jc w:val="both"/>
        <w:rPr>
          <w:rFonts w:cs="Times New Roman"/>
          <w:szCs w:val="24"/>
          <w:lang w:val="es-ES"/>
        </w:rPr>
      </w:pPr>
      <w:r w:rsidRPr="00DC5AC9">
        <w:rPr>
          <w:rFonts w:cs="Times New Roman"/>
          <w:szCs w:val="24"/>
          <w:lang w:val="es-ES"/>
        </w:rPr>
        <w:t xml:space="preserve">El aceite de maíz es un </w:t>
      </w:r>
      <w:proofErr w:type="spellStart"/>
      <w:r w:rsidRPr="00DC5AC9">
        <w:rPr>
          <w:rFonts w:cs="Times New Roman"/>
          <w:szCs w:val="24"/>
          <w:lang w:val="es-ES"/>
        </w:rPr>
        <w:t>co</w:t>
      </w:r>
      <w:proofErr w:type="spellEnd"/>
      <w:r w:rsidRPr="00DC5AC9">
        <w:rPr>
          <w:rFonts w:cs="Times New Roman"/>
          <w:szCs w:val="24"/>
          <w:lang w:val="es-ES"/>
        </w:rPr>
        <w:t xml:space="preserve">-producto de la molienda húmeda y seca, muy apreciado en el mercado por su calidad nutricional, puesto que tiene un contenido relativamente bajo de ácidos grasos saturados y elevado de insaturados. La especie maíz presenta suficiente variabilidad genética, la que fue aprovechada mediante un programa de selección recurrente fenotípica que redujo el contenido de ácido </w:t>
      </w:r>
      <w:proofErr w:type="spellStart"/>
      <w:r w:rsidRPr="00DC5AC9">
        <w:rPr>
          <w:rFonts w:cs="Times New Roman"/>
          <w:szCs w:val="24"/>
          <w:lang w:val="es-ES"/>
        </w:rPr>
        <w:t>linoleico</w:t>
      </w:r>
      <w:proofErr w:type="spellEnd"/>
      <w:r w:rsidRPr="00DC5AC9">
        <w:rPr>
          <w:rFonts w:cs="Times New Roman"/>
          <w:szCs w:val="24"/>
          <w:lang w:val="es-ES"/>
        </w:rPr>
        <w:t xml:space="preserve"> y aumento el del ácido oleico (</w:t>
      </w:r>
      <w:proofErr w:type="spellStart"/>
      <w:r w:rsidRPr="00DC5AC9">
        <w:rPr>
          <w:rFonts w:cs="Times New Roman"/>
          <w:szCs w:val="24"/>
          <w:lang w:val="es-ES"/>
        </w:rPr>
        <w:t>monoinsaturad</w:t>
      </w:r>
      <w:r w:rsidR="0004606D" w:rsidRPr="00DC5AC9">
        <w:rPr>
          <w:rFonts w:cs="Times New Roman"/>
          <w:szCs w:val="24"/>
          <w:lang w:val="es-ES"/>
        </w:rPr>
        <w:t>o</w:t>
      </w:r>
      <w:proofErr w:type="spellEnd"/>
      <w:r w:rsidR="0004606D" w:rsidRPr="00DC5AC9">
        <w:rPr>
          <w:rFonts w:cs="Times New Roman"/>
          <w:szCs w:val="24"/>
          <w:lang w:val="es-ES"/>
        </w:rPr>
        <w:t>, omega-9)</w:t>
      </w:r>
      <w:r w:rsidR="00DB5EA5" w:rsidRPr="00DC5AC9">
        <w:rPr>
          <w:rFonts w:cs="Times New Roman"/>
          <w:szCs w:val="24"/>
          <w:lang w:val="es-ES"/>
        </w:rPr>
        <w:t>. Esta</w:t>
      </w:r>
      <w:r w:rsidRPr="00DC5AC9">
        <w:rPr>
          <w:rFonts w:cs="Times New Roman"/>
          <w:szCs w:val="24"/>
          <w:lang w:val="es-ES"/>
        </w:rPr>
        <w:t xml:space="preserve"> </w:t>
      </w:r>
      <w:r w:rsidR="009B248D" w:rsidRPr="00DC5AC9">
        <w:rPr>
          <w:rFonts w:cs="Times New Roman"/>
          <w:szCs w:val="24"/>
          <w:lang w:val="es-ES"/>
        </w:rPr>
        <w:t>situación</w:t>
      </w:r>
      <w:r w:rsidRPr="00DC5AC9">
        <w:rPr>
          <w:rFonts w:cs="Times New Roman"/>
          <w:szCs w:val="24"/>
          <w:lang w:val="es-ES"/>
        </w:rPr>
        <w:t xml:space="preserve"> permite reducir las necesidades de </w:t>
      </w:r>
      <w:r w:rsidRPr="00DC5AC9">
        <w:rPr>
          <w:rFonts w:cs="Times New Roman"/>
          <w:szCs w:val="24"/>
          <w:lang w:val="es-ES"/>
        </w:rPr>
        <w:lastRenderedPageBreak/>
        <w:t xml:space="preserve">hidrogenación y tienen efectos comprobados favorables en la nutrición humana. Esta composición relativa de ácido oleico duplica la del aceite de maíz actualmente disponible en el mercado. En los últimos años se han desarrollado y estabilizado líneas de alto oleico, las que se utilizarán como progenitoras de híbridos experimentales alto oleico y de buen rendimiento de grano, y como donantes del carácter a fin de convertir líneas élite. </w:t>
      </w:r>
      <w:r w:rsidR="00DB5EA5" w:rsidRPr="00DC5AC9">
        <w:rPr>
          <w:rFonts w:cs="Times New Roman"/>
          <w:szCs w:val="24"/>
          <w:lang w:val="es-ES"/>
        </w:rPr>
        <w:t>Asimismo se</w:t>
      </w:r>
      <w:r w:rsidRPr="00DC5AC9">
        <w:rPr>
          <w:rFonts w:cs="Times New Roman"/>
          <w:szCs w:val="24"/>
          <w:lang w:val="es-ES"/>
        </w:rPr>
        <w:t xml:space="preserve"> ha investigado sobre el efecto de la radiación incidente y la temperatura sobre el perfil de ácidos grasos, y se intenta identificar marcadores moleculares asociados al carácter.</w:t>
      </w:r>
    </w:p>
    <w:p w:rsidR="0007681D" w:rsidRPr="00DC5AC9" w:rsidRDefault="0007681D" w:rsidP="00D93442">
      <w:pPr>
        <w:pStyle w:val="Ttulo4"/>
        <w:spacing w:after="240"/>
        <w:ind w:hanging="144"/>
        <w:rPr>
          <w:rFonts w:ascii="Times New Roman" w:hAnsi="Times New Roman" w:cs="Times New Roman"/>
          <w:b w:val="0"/>
          <w:color w:val="auto"/>
          <w:lang w:val="es-ES"/>
        </w:rPr>
      </w:pPr>
      <w:bookmarkStart w:id="163" w:name="_Toc365488868"/>
      <w:r w:rsidRPr="00DC5AC9">
        <w:rPr>
          <w:rFonts w:ascii="Times New Roman" w:hAnsi="Times New Roman" w:cs="Times New Roman"/>
          <w:b w:val="0"/>
          <w:color w:val="auto"/>
          <w:sz w:val="24"/>
          <w:lang w:val="es-ES"/>
        </w:rPr>
        <w:t>Sistemas de Pronóstico del Mal de Río Cuarto en Maíz</w:t>
      </w:r>
      <w:bookmarkEnd w:id="163"/>
    </w:p>
    <w:p w:rsidR="00FA5506" w:rsidRPr="00DC5AC9" w:rsidRDefault="0007681D" w:rsidP="0007681D">
      <w:pPr>
        <w:spacing w:after="0" w:line="360" w:lineRule="auto"/>
        <w:ind w:firstLine="720"/>
        <w:jc w:val="both"/>
        <w:rPr>
          <w:rFonts w:cs="Times New Roman"/>
          <w:szCs w:val="24"/>
          <w:lang w:val="es-ES"/>
        </w:rPr>
      </w:pPr>
      <w:r w:rsidRPr="00DC5AC9">
        <w:rPr>
          <w:rFonts w:cs="Times New Roman"/>
          <w:szCs w:val="24"/>
          <w:lang w:val="es-ES"/>
        </w:rPr>
        <w:t>Desde hace más de 10 años, es posible predecir, desde el 1º de septiembre en cada campaña agrícola, si la intensidad del Mal de Río Cuarto será severa</w:t>
      </w:r>
      <w:r w:rsidR="00B66C30" w:rsidRPr="00DC5AC9">
        <w:rPr>
          <w:rStyle w:val="Refdenotaalpie"/>
          <w:rFonts w:cs="Times New Roman"/>
        </w:rPr>
        <w:footnoteReference w:id="12"/>
      </w:r>
      <w:r w:rsidRPr="00DC5AC9">
        <w:rPr>
          <w:rFonts w:cs="Times New Roman"/>
          <w:szCs w:val="24"/>
          <w:lang w:val="es-ES"/>
        </w:rPr>
        <w:t xml:space="preserve"> o si será moderada</w:t>
      </w:r>
      <w:r w:rsidR="00B66C30" w:rsidRPr="00DC5AC9">
        <w:rPr>
          <w:rStyle w:val="Refdenotaalpie"/>
          <w:rFonts w:cs="Times New Roman"/>
        </w:rPr>
        <w:footnoteReference w:id="13"/>
      </w:r>
      <w:r w:rsidRPr="00DC5AC9">
        <w:rPr>
          <w:rFonts w:cs="Times New Roman"/>
          <w:szCs w:val="24"/>
          <w:lang w:val="es-ES"/>
        </w:rPr>
        <w:t xml:space="preserve"> en los cultivos de maíz del Departamento Río Cuarto. Para complementar este pronóstico de intensidad de la epidemia, se desarrolló un sistema de predicción de las poblaciones de </w:t>
      </w:r>
      <w:proofErr w:type="spellStart"/>
      <w:r w:rsidRPr="00DC5AC9">
        <w:rPr>
          <w:rFonts w:cs="Times New Roman"/>
          <w:i/>
          <w:szCs w:val="24"/>
          <w:lang w:val="es-ES"/>
        </w:rPr>
        <w:t>Delphacodes</w:t>
      </w:r>
      <w:proofErr w:type="spellEnd"/>
      <w:r w:rsidRPr="00DC5AC9">
        <w:rPr>
          <w:rFonts w:cs="Times New Roman"/>
          <w:i/>
          <w:szCs w:val="24"/>
          <w:lang w:val="es-ES"/>
        </w:rPr>
        <w:t xml:space="preserve"> </w:t>
      </w:r>
      <w:proofErr w:type="spellStart"/>
      <w:r w:rsidRPr="00DC5AC9">
        <w:rPr>
          <w:rFonts w:cs="Times New Roman"/>
          <w:i/>
          <w:szCs w:val="24"/>
          <w:lang w:val="es-ES"/>
        </w:rPr>
        <w:t>kuschelli</w:t>
      </w:r>
      <w:proofErr w:type="spellEnd"/>
      <w:r w:rsidRPr="00DC5AC9">
        <w:rPr>
          <w:rFonts w:cs="Times New Roman"/>
          <w:szCs w:val="24"/>
          <w:lang w:val="es-ES"/>
        </w:rPr>
        <w:t xml:space="preserve">, principal vector del Mal de Río Cuarto virus, dada su importancia como inóculo potencial que determina la intensidad de la enfermedad en esta área endémica. Un segundo sistema permite estimar la densidad poblacional de los </w:t>
      </w:r>
      <w:proofErr w:type="spellStart"/>
      <w:r w:rsidRPr="00DC5AC9">
        <w:rPr>
          <w:rFonts w:cs="Times New Roman"/>
          <w:szCs w:val="24"/>
          <w:lang w:val="es-ES"/>
        </w:rPr>
        <w:t>macrópteros</w:t>
      </w:r>
      <w:proofErr w:type="spellEnd"/>
      <w:r w:rsidR="00A2462B" w:rsidRPr="00DC5AC9">
        <w:rPr>
          <w:rStyle w:val="Refdenotaalpie"/>
          <w:rFonts w:cs="Times New Roman"/>
        </w:rPr>
        <w:footnoteReference w:id="14"/>
      </w:r>
      <w:r w:rsidRPr="00DC5AC9">
        <w:rPr>
          <w:rFonts w:cs="Times New Roman"/>
          <w:szCs w:val="24"/>
          <w:lang w:val="es-ES"/>
        </w:rPr>
        <w:t xml:space="preserve">. Contando entonces los agricultores con dos sistemas de pronóstico, herramienta que les permite definir la fecha de siembra más conveniente. </w:t>
      </w:r>
    </w:p>
    <w:p w:rsidR="0007681D" w:rsidRPr="00DC5AC9" w:rsidRDefault="0007681D" w:rsidP="0007681D">
      <w:pPr>
        <w:spacing w:after="0" w:line="360" w:lineRule="auto"/>
        <w:ind w:firstLine="720"/>
        <w:jc w:val="both"/>
        <w:rPr>
          <w:rFonts w:cs="Times New Roman"/>
          <w:szCs w:val="24"/>
          <w:lang w:val="es-ES"/>
        </w:rPr>
      </w:pPr>
      <w:r w:rsidRPr="00DC5AC9">
        <w:rPr>
          <w:rFonts w:cs="Times New Roman"/>
          <w:szCs w:val="24"/>
          <w:lang w:val="es-ES"/>
        </w:rPr>
        <w:t xml:space="preserve">Además, se estimó el riesgo climático correspondiente en las principales áreas productoras de maíz de Argentina (este de Córdoba, sureste de Santa Fe, norte de Buenos Aires); mostrando los mapas de riesgo climático el área endémica de la enfermedad en las principales áreas productoras, cuyos valores de riesgo son similares. Sin embargo, la estructura del </w:t>
      </w:r>
      <w:r w:rsidR="00583646" w:rsidRPr="00DC5AC9">
        <w:rPr>
          <w:rFonts w:cs="Times New Roman"/>
          <w:szCs w:val="24"/>
          <w:lang w:val="es-ES"/>
        </w:rPr>
        <w:t>agro ecosistema</w:t>
      </w:r>
      <w:r w:rsidRPr="00DC5AC9">
        <w:rPr>
          <w:rFonts w:cs="Times New Roman"/>
          <w:szCs w:val="24"/>
          <w:lang w:val="es-ES"/>
        </w:rPr>
        <w:t xml:space="preserve"> favorece el desarrollo de altas densidades poblacionales sólo en el área endémica y muy bajas fuera de ella, ya que las poblaciones de </w:t>
      </w:r>
      <w:r w:rsidRPr="00DC5AC9">
        <w:rPr>
          <w:rFonts w:cs="Times New Roman"/>
          <w:i/>
          <w:szCs w:val="24"/>
          <w:lang w:val="es-ES"/>
        </w:rPr>
        <w:t xml:space="preserve">D. </w:t>
      </w:r>
      <w:proofErr w:type="spellStart"/>
      <w:r w:rsidRPr="00DC5AC9">
        <w:rPr>
          <w:rFonts w:cs="Times New Roman"/>
          <w:i/>
          <w:szCs w:val="24"/>
          <w:lang w:val="es-ES"/>
        </w:rPr>
        <w:t>kuscheli</w:t>
      </w:r>
      <w:proofErr w:type="spellEnd"/>
      <w:r w:rsidRPr="00DC5AC9">
        <w:rPr>
          <w:rFonts w:cs="Times New Roman"/>
          <w:szCs w:val="24"/>
          <w:lang w:val="es-ES"/>
        </w:rPr>
        <w:t xml:space="preserve"> están estrechamente asociadas a los cultivos hospedantes preferidos (avena y trigo pastoreados) y por tanto a la superficie sembrada con ellos cada año, </w:t>
      </w:r>
      <w:r w:rsidR="00A360D3" w:rsidRPr="00DC5AC9">
        <w:rPr>
          <w:rFonts w:cs="Times New Roman"/>
          <w:szCs w:val="24"/>
          <w:lang w:val="es-ES"/>
        </w:rPr>
        <w:t xml:space="preserve">así como a </w:t>
      </w:r>
      <w:r w:rsidRPr="00DC5AC9">
        <w:rPr>
          <w:rFonts w:cs="Times New Roman"/>
          <w:szCs w:val="24"/>
          <w:lang w:val="es-ES"/>
        </w:rPr>
        <w:t xml:space="preserve">su variabilidad espacial y a la influencia de las temperaturas y las lluvias sobre ellos. </w:t>
      </w:r>
    </w:p>
    <w:p w:rsidR="0007681D" w:rsidRPr="00DC5AC9" w:rsidRDefault="0007681D" w:rsidP="002F7656">
      <w:pPr>
        <w:pStyle w:val="Ttulo4"/>
        <w:spacing w:after="240"/>
        <w:ind w:hanging="144"/>
        <w:rPr>
          <w:rFonts w:ascii="Times New Roman" w:hAnsi="Times New Roman" w:cs="Times New Roman"/>
          <w:b w:val="0"/>
          <w:color w:val="auto"/>
          <w:sz w:val="24"/>
          <w:lang w:val="es-ES"/>
        </w:rPr>
      </w:pPr>
      <w:bookmarkStart w:id="164" w:name="_Toc365488869"/>
      <w:r w:rsidRPr="00DC5AC9">
        <w:rPr>
          <w:rFonts w:ascii="Times New Roman" w:hAnsi="Times New Roman" w:cs="Times New Roman"/>
          <w:b w:val="0"/>
          <w:color w:val="auto"/>
          <w:sz w:val="24"/>
          <w:lang w:val="es-ES"/>
        </w:rPr>
        <w:lastRenderedPageBreak/>
        <w:t xml:space="preserve">Manejo agronómico para mayor </w:t>
      </w:r>
      <w:r w:rsidRPr="00DC5AC9">
        <w:rPr>
          <w:rFonts w:ascii="Times New Roman" w:hAnsi="Times New Roman" w:cs="Times New Roman"/>
          <w:b w:val="0"/>
          <w:color w:val="auto"/>
          <w:sz w:val="24"/>
        </w:rPr>
        <w:t>calidad</w:t>
      </w:r>
      <w:r w:rsidRPr="00DC5AC9">
        <w:rPr>
          <w:rFonts w:ascii="Times New Roman" w:hAnsi="Times New Roman" w:cs="Times New Roman"/>
          <w:b w:val="0"/>
          <w:color w:val="auto"/>
          <w:sz w:val="24"/>
          <w:lang w:val="es-ES"/>
        </w:rPr>
        <w:t xml:space="preserve"> de maíz colorado duro (Flint)</w:t>
      </w:r>
      <w:bookmarkEnd w:id="164"/>
    </w:p>
    <w:p w:rsidR="0007681D" w:rsidRPr="00DC5AC9" w:rsidRDefault="0007681D" w:rsidP="00991C55">
      <w:pPr>
        <w:spacing w:after="0" w:line="360" w:lineRule="auto"/>
        <w:ind w:firstLine="720"/>
        <w:jc w:val="both"/>
        <w:rPr>
          <w:rFonts w:cs="Times New Roman"/>
          <w:szCs w:val="24"/>
          <w:lang w:val="es-ES"/>
        </w:rPr>
      </w:pPr>
      <w:r w:rsidRPr="00DC5AC9">
        <w:rPr>
          <w:rFonts w:cs="Times New Roman"/>
          <w:szCs w:val="24"/>
          <w:lang w:val="es-ES"/>
        </w:rPr>
        <w:t xml:space="preserve">El INTA genero nuevos híbridos de alto rendimiento y de mejor calidad para el maíz colorado duro o Flint, </w:t>
      </w:r>
      <w:r w:rsidR="00811906" w:rsidRPr="00DC5AC9">
        <w:rPr>
          <w:rFonts w:cs="Times New Roman"/>
          <w:szCs w:val="24"/>
          <w:lang w:val="es-ES"/>
        </w:rPr>
        <w:t xml:space="preserve">el cual </w:t>
      </w:r>
      <w:r w:rsidRPr="00DC5AC9">
        <w:rPr>
          <w:rFonts w:cs="Times New Roman"/>
          <w:szCs w:val="24"/>
          <w:lang w:val="es-ES"/>
        </w:rPr>
        <w:t xml:space="preserve">tiene una alta demanda en el mercado internacional. Con un manejo ajustado de siembra temprana, densidad de plantas suficiente pero no excesiva y alta disponibilidad de nutrientes, los nuevos híbridos Flint alcanzaron altos rendimientos con granos de máxima calidad, especialmente en el área maicera central. Estas recomendaciones, difundidas entre asesores y productores, permitieron obtener rendimientos 10-15% superiores a los obtenidos con híbridos colorados duros tradicionales. Esto representó un incremento en su producción del orden de 200,000 toneladas adicionales por año por un valor de 30 millones de U$S. </w:t>
      </w:r>
      <w:r w:rsidR="00BB3872" w:rsidRPr="00DC5AC9">
        <w:rPr>
          <w:rFonts w:cs="Times New Roman"/>
          <w:szCs w:val="24"/>
          <w:lang w:val="es-ES"/>
        </w:rPr>
        <w:t xml:space="preserve">Dicha producción permitió la obtención de hasta 10% más de rendimiento de partículas gruesas en la molienda seca, mejorando el retorno económico de esa industria a nivel local. Además, representa una alternativa rentable para conservar al maíz en las rotaciones agrícolas y asegurar sus beneficios sobre la sustentabilidad de los sistemas productivos. </w:t>
      </w:r>
      <w:r w:rsidRPr="00DC5AC9">
        <w:rPr>
          <w:rFonts w:cs="Times New Roman"/>
          <w:szCs w:val="24"/>
          <w:lang w:val="es-ES"/>
        </w:rPr>
        <w:t xml:space="preserve">Este ajuste tecnológico garantizo la obtención de granos de calidad superior que aseguraron un incremento en las bonificaciones para el </w:t>
      </w:r>
      <w:r w:rsidR="00BB3872" w:rsidRPr="00DC5AC9">
        <w:rPr>
          <w:rFonts w:cs="Times New Roman"/>
          <w:szCs w:val="24"/>
          <w:lang w:val="es-ES"/>
        </w:rPr>
        <w:t>productor por exportación a la comunidad europea</w:t>
      </w:r>
      <w:r w:rsidRPr="00DC5AC9">
        <w:rPr>
          <w:rFonts w:cs="Times New Roman"/>
          <w:szCs w:val="24"/>
          <w:lang w:val="es-ES"/>
        </w:rPr>
        <w:t xml:space="preserve"> del orden de 4 a 8 U$S/Tn, que representan para el país beneficios adicionales por exportación de 2 a 4 millones de U$S. </w:t>
      </w:r>
    </w:p>
    <w:p w:rsidR="0007681D" w:rsidRPr="00DC5AC9" w:rsidRDefault="0007681D" w:rsidP="00895E17">
      <w:pPr>
        <w:pStyle w:val="Ttulo4"/>
        <w:spacing w:after="240"/>
        <w:ind w:hanging="144"/>
        <w:rPr>
          <w:rFonts w:ascii="Times New Roman" w:hAnsi="Times New Roman" w:cs="Times New Roman"/>
          <w:b w:val="0"/>
          <w:color w:val="auto"/>
          <w:sz w:val="24"/>
          <w:lang w:val="es-ES"/>
        </w:rPr>
      </w:pPr>
      <w:bookmarkStart w:id="165" w:name="_Toc365488870"/>
      <w:r w:rsidRPr="00DC5AC9">
        <w:rPr>
          <w:rFonts w:ascii="Times New Roman" w:hAnsi="Times New Roman" w:cs="Times New Roman"/>
          <w:b w:val="0"/>
          <w:color w:val="auto"/>
          <w:sz w:val="24"/>
        </w:rPr>
        <w:t>T</w:t>
      </w:r>
      <w:proofErr w:type="spellStart"/>
      <w:r w:rsidRPr="00DC5AC9">
        <w:rPr>
          <w:rFonts w:ascii="Times New Roman" w:hAnsi="Times New Roman" w:cs="Times New Roman"/>
          <w:b w:val="0"/>
          <w:color w:val="auto"/>
          <w:sz w:val="24"/>
          <w:lang w:val="es-ES"/>
        </w:rPr>
        <w:t>ecnologías</w:t>
      </w:r>
      <w:proofErr w:type="spellEnd"/>
      <w:r w:rsidRPr="00DC5AC9">
        <w:rPr>
          <w:rFonts w:ascii="Times New Roman" w:hAnsi="Times New Roman" w:cs="Times New Roman"/>
          <w:b w:val="0"/>
          <w:color w:val="auto"/>
          <w:sz w:val="24"/>
          <w:lang w:val="es-ES"/>
        </w:rPr>
        <w:t xml:space="preserve"> para la reducción </w:t>
      </w:r>
      <w:r w:rsidRPr="00DC5AC9">
        <w:rPr>
          <w:rFonts w:ascii="Times New Roman" w:hAnsi="Times New Roman" w:cs="Times New Roman"/>
          <w:b w:val="0"/>
          <w:color w:val="auto"/>
          <w:sz w:val="24"/>
        </w:rPr>
        <w:t>del</w:t>
      </w:r>
      <w:r w:rsidRPr="00DC5AC9">
        <w:rPr>
          <w:rFonts w:ascii="Times New Roman" w:hAnsi="Times New Roman" w:cs="Times New Roman"/>
          <w:b w:val="0"/>
          <w:color w:val="auto"/>
          <w:sz w:val="24"/>
          <w:lang w:val="es-ES"/>
        </w:rPr>
        <w:t xml:space="preserve"> contenido de </w:t>
      </w:r>
      <w:proofErr w:type="spellStart"/>
      <w:r w:rsidRPr="00DC5AC9">
        <w:rPr>
          <w:rFonts w:ascii="Times New Roman" w:hAnsi="Times New Roman" w:cs="Times New Roman"/>
          <w:b w:val="0"/>
          <w:color w:val="auto"/>
          <w:sz w:val="24"/>
          <w:lang w:val="es-ES"/>
        </w:rPr>
        <w:t>micotoxinas</w:t>
      </w:r>
      <w:proofErr w:type="spellEnd"/>
      <w:r w:rsidRPr="00DC5AC9">
        <w:rPr>
          <w:rFonts w:ascii="Times New Roman" w:hAnsi="Times New Roman" w:cs="Times New Roman"/>
          <w:b w:val="0"/>
          <w:color w:val="auto"/>
          <w:sz w:val="24"/>
          <w:lang w:val="es-ES"/>
        </w:rPr>
        <w:t xml:space="preserve"> en </w:t>
      </w:r>
      <w:r w:rsidR="004B4104" w:rsidRPr="00DC5AC9">
        <w:rPr>
          <w:rFonts w:ascii="Times New Roman" w:hAnsi="Times New Roman" w:cs="Times New Roman"/>
          <w:b w:val="0"/>
          <w:color w:val="auto"/>
          <w:sz w:val="24"/>
          <w:lang w:val="es-ES"/>
        </w:rPr>
        <w:t>el</w:t>
      </w:r>
      <w:r w:rsidRPr="00DC5AC9">
        <w:rPr>
          <w:rFonts w:ascii="Times New Roman" w:hAnsi="Times New Roman" w:cs="Times New Roman"/>
          <w:b w:val="0"/>
          <w:color w:val="auto"/>
          <w:sz w:val="24"/>
          <w:lang w:val="es-ES"/>
        </w:rPr>
        <w:t xml:space="preserve"> maíz</w:t>
      </w:r>
      <w:bookmarkEnd w:id="165"/>
    </w:p>
    <w:p w:rsidR="0007681D" w:rsidRPr="00DC5AC9" w:rsidRDefault="0007681D" w:rsidP="005D79CD">
      <w:pPr>
        <w:spacing w:after="0" w:line="360" w:lineRule="auto"/>
        <w:ind w:firstLine="720"/>
        <w:jc w:val="both"/>
        <w:rPr>
          <w:rFonts w:cs="Times New Roman"/>
          <w:szCs w:val="24"/>
          <w:lang w:val="es-ES"/>
        </w:rPr>
      </w:pPr>
      <w:r w:rsidRPr="00DC5AC9">
        <w:rPr>
          <w:rFonts w:cs="Times New Roman"/>
          <w:szCs w:val="24"/>
          <w:lang w:val="es-ES"/>
        </w:rPr>
        <w:t xml:space="preserve">El cultivo de maíz es afectado por patógenos fúngicos que causan podredumbres de grano y espiga, entre los más frecuentes e importantes se tiene Fusarium </w:t>
      </w:r>
      <w:proofErr w:type="spellStart"/>
      <w:r w:rsidRPr="00DC5AC9">
        <w:rPr>
          <w:rFonts w:cs="Times New Roman"/>
          <w:szCs w:val="24"/>
          <w:lang w:val="es-ES"/>
        </w:rPr>
        <w:t>verticillioides</w:t>
      </w:r>
      <w:proofErr w:type="spellEnd"/>
      <w:r w:rsidRPr="00DC5AC9">
        <w:rPr>
          <w:rFonts w:cs="Times New Roman"/>
          <w:szCs w:val="24"/>
          <w:lang w:val="es-ES"/>
        </w:rPr>
        <w:t xml:space="preserve">, F. </w:t>
      </w:r>
      <w:proofErr w:type="spellStart"/>
      <w:r w:rsidRPr="00DC5AC9">
        <w:rPr>
          <w:rFonts w:cs="Times New Roman"/>
          <w:szCs w:val="24"/>
          <w:lang w:val="es-ES"/>
        </w:rPr>
        <w:t>graminearum</w:t>
      </w:r>
      <w:proofErr w:type="spellEnd"/>
      <w:r w:rsidRPr="00DC5AC9">
        <w:rPr>
          <w:rFonts w:cs="Times New Roman"/>
          <w:szCs w:val="24"/>
          <w:lang w:val="es-ES"/>
        </w:rPr>
        <w:t xml:space="preserve"> y </w:t>
      </w:r>
      <w:proofErr w:type="spellStart"/>
      <w:r w:rsidRPr="00DC5AC9">
        <w:rPr>
          <w:rFonts w:cs="Times New Roman"/>
          <w:szCs w:val="24"/>
          <w:lang w:val="es-ES"/>
        </w:rPr>
        <w:t>Aspergillus</w:t>
      </w:r>
      <w:proofErr w:type="spellEnd"/>
      <w:r w:rsidRPr="00DC5AC9">
        <w:rPr>
          <w:rFonts w:cs="Times New Roman"/>
          <w:szCs w:val="24"/>
          <w:lang w:val="es-ES"/>
        </w:rPr>
        <w:t xml:space="preserve"> </w:t>
      </w:r>
      <w:proofErr w:type="spellStart"/>
      <w:r w:rsidRPr="00DC5AC9">
        <w:rPr>
          <w:rFonts w:cs="Times New Roman"/>
          <w:szCs w:val="24"/>
          <w:lang w:val="es-ES"/>
        </w:rPr>
        <w:t>flavus</w:t>
      </w:r>
      <w:proofErr w:type="spellEnd"/>
      <w:r w:rsidRPr="00DC5AC9">
        <w:rPr>
          <w:rFonts w:cs="Times New Roman"/>
          <w:szCs w:val="24"/>
          <w:lang w:val="es-ES"/>
        </w:rPr>
        <w:t xml:space="preserve">, puesto que contaminan el grano con </w:t>
      </w:r>
      <w:proofErr w:type="spellStart"/>
      <w:r w:rsidRPr="00DC5AC9">
        <w:rPr>
          <w:rFonts w:cs="Times New Roman"/>
          <w:szCs w:val="24"/>
          <w:lang w:val="es-ES"/>
        </w:rPr>
        <w:t>micotoxinas</w:t>
      </w:r>
      <w:proofErr w:type="spellEnd"/>
      <w:r w:rsidRPr="00DC5AC9">
        <w:rPr>
          <w:rFonts w:cs="Times New Roman"/>
          <w:szCs w:val="24"/>
          <w:lang w:val="es-ES"/>
        </w:rPr>
        <w:t xml:space="preserve">. En las industrias de producción de carnes, huevos o leche, en las que el maíz es una parte de la dieta, ocurren en forma frecuente </w:t>
      </w:r>
      <w:proofErr w:type="spellStart"/>
      <w:r w:rsidRPr="00DC5AC9">
        <w:rPr>
          <w:rFonts w:cs="Times New Roman"/>
          <w:szCs w:val="24"/>
          <w:lang w:val="es-ES"/>
        </w:rPr>
        <w:t>micotoxicosis</w:t>
      </w:r>
      <w:proofErr w:type="spellEnd"/>
      <w:r w:rsidRPr="00DC5AC9">
        <w:rPr>
          <w:rFonts w:cs="Times New Roman"/>
          <w:szCs w:val="24"/>
          <w:lang w:val="es-ES"/>
        </w:rPr>
        <w:t xml:space="preserve"> que, aunque pueden ser sintomáticamente poco visibles, afectan la productividad o la reproducción de los planteles. Las </w:t>
      </w:r>
      <w:proofErr w:type="spellStart"/>
      <w:r w:rsidRPr="00DC5AC9">
        <w:rPr>
          <w:rFonts w:cs="Times New Roman"/>
          <w:szCs w:val="24"/>
          <w:lang w:val="es-ES"/>
        </w:rPr>
        <w:t>micotoxinas</w:t>
      </w:r>
      <w:proofErr w:type="spellEnd"/>
      <w:r w:rsidRPr="00DC5AC9">
        <w:rPr>
          <w:rFonts w:cs="Times New Roman"/>
          <w:szCs w:val="24"/>
          <w:lang w:val="es-ES"/>
        </w:rPr>
        <w:t xml:space="preserve"> más frecuentemente encontradas en maíz son las </w:t>
      </w:r>
      <w:proofErr w:type="spellStart"/>
      <w:r w:rsidRPr="00DC5AC9">
        <w:rPr>
          <w:rFonts w:cs="Times New Roman"/>
          <w:szCs w:val="24"/>
          <w:lang w:val="es-ES"/>
        </w:rPr>
        <w:t>fumonisinas</w:t>
      </w:r>
      <w:proofErr w:type="spellEnd"/>
      <w:r w:rsidRPr="00DC5AC9">
        <w:rPr>
          <w:rFonts w:cs="Times New Roman"/>
          <w:szCs w:val="24"/>
          <w:lang w:val="es-ES"/>
        </w:rPr>
        <w:t xml:space="preserve">, </w:t>
      </w:r>
      <w:proofErr w:type="spellStart"/>
      <w:r w:rsidRPr="00DC5AC9">
        <w:rPr>
          <w:rFonts w:cs="Times New Roman"/>
          <w:szCs w:val="24"/>
          <w:lang w:val="es-ES"/>
        </w:rPr>
        <w:t>deoxinivalenol</w:t>
      </w:r>
      <w:proofErr w:type="spellEnd"/>
      <w:r w:rsidRPr="00DC5AC9">
        <w:rPr>
          <w:rFonts w:cs="Times New Roman"/>
          <w:szCs w:val="24"/>
          <w:lang w:val="es-ES"/>
        </w:rPr>
        <w:t xml:space="preserve"> y </w:t>
      </w:r>
      <w:proofErr w:type="spellStart"/>
      <w:r w:rsidRPr="00DC5AC9">
        <w:rPr>
          <w:rFonts w:cs="Times New Roman"/>
          <w:szCs w:val="24"/>
          <w:lang w:val="es-ES"/>
        </w:rPr>
        <w:t>zearalenona</w:t>
      </w:r>
      <w:proofErr w:type="spellEnd"/>
      <w:r w:rsidRPr="00DC5AC9">
        <w:rPr>
          <w:rFonts w:cs="Times New Roman"/>
          <w:szCs w:val="24"/>
          <w:lang w:val="es-ES"/>
        </w:rPr>
        <w:t xml:space="preserve">. </w:t>
      </w:r>
    </w:p>
    <w:p w:rsidR="0007681D" w:rsidRPr="00DC5AC9" w:rsidRDefault="0007681D" w:rsidP="0007681D">
      <w:pPr>
        <w:spacing w:after="0" w:line="360" w:lineRule="auto"/>
        <w:ind w:firstLine="720"/>
        <w:jc w:val="both"/>
        <w:rPr>
          <w:rFonts w:cs="Times New Roman"/>
          <w:szCs w:val="24"/>
          <w:lang w:val="es-ES"/>
        </w:rPr>
      </w:pPr>
      <w:r w:rsidRPr="00DC5AC9">
        <w:rPr>
          <w:rFonts w:cs="Times New Roman"/>
          <w:szCs w:val="24"/>
          <w:lang w:val="es-ES"/>
        </w:rPr>
        <w:t xml:space="preserve">Con el fin de disminuir los niveles de contaminación el INTA caracterizo espacial y temporalmente la ocurrencia del problema, así como desarrollo prácticas de manejo, entre las que destacan la identificación de cultivares resistentes y el desarrollo de sistemas de pronóstico de los niveles de contaminación. Asimismo, se evaluó la mayor parte de los </w:t>
      </w:r>
      <w:r w:rsidRPr="00DC5AC9">
        <w:rPr>
          <w:rFonts w:cs="Times New Roman"/>
          <w:szCs w:val="24"/>
          <w:lang w:val="es-ES"/>
        </w:rPr>
        <w:lastRenderedPageBreak/>
        <w:t xml:space="preserve">híbridos disponibles en el mercado en experimentos inoculados con las tres especies fúngicas, identificándose marcados niveles de resistencia a la acumulación de las cuatro </w:t>
      </w:r>
      <w:proofErr w:type="spellStart"/>
      <w:r w:rsidRPr="00DC5AC9">
        <w:rPr>
          <w:rFonts w:cs="Times New Roman"/>
          <w:szCs w:val="24"/>
          <w:lang w:val="es-ES"/>
        </w:rPr>
        <w:t>micotoxinas</w:t>
      </w:r>
      <w:proofErr w:type="spellEnd"/>
      <w:r w:rsidRPr="00DC5AC9">
        <w:rPr>
          <w:rFonts w:cs="Times New Roman"/>
          <w:szCs w:val="24"/>
          <w:lang w:val="es-ES"/>
        </w:rPr>
        <w:t xml:space="preserve">, con híbridos que acumularon niveles de </w:t>
      </w:r>
      <w:proofErr w:type="spellStart"/>
      <w:r w:rsidRPr="00DC5AC9">
        <w:rPr>
          <w:rFonts w:cs="Times New Roman"/>
          <w:szCs w:val="24"/>
          <w:lang w:val="es-ES"/>
        </w:rPr>
        <w:t>micotoxinas</w:t>
      </w:r>
      <w:proofErr w:type="spellEnd"/>
      <w:r w:rsidRPr="00DC5AC9">
        <w:rPr>
          <w:rFonts w:cs="Times New Roman"/>
          <w:szCs w:val="24"/>
          <w:lang w:val="es-ES"/>
        </w:rPr>
        <w:t xml:space="preserve"> menores a los límites considerados seguros, aún con el marcado nivel de síntomas causado por la inoculación. Los resultados fueron ampliamente difundidos en varias jornadas y han recibido comentarios muy favorables debido a que brindan un aporte inmediatamente aplicable a la producción pecuaria. En base a evaluaciones de maíces susceptibles en varias localidades de la región pampeana, se llegó a la conclusión que la ocurrencia de contaminación con </w:t>
      </w:r>
      <w:proofErr w:type="spellStart"/>
      <w:r w:rsidRPr="00DC5AC9">
        <w:rPr>
          <w:rFonts w:cs="Times New Roman"/>
          <w:szCs w:val="24"/>
          <w:lang w:val="es-ES"/>
        </w:rPr>
        <w:t>fumonisinas</w:t>
      </w:r>
      <w:proofErr w:type="spellEnd"/>
      <w:r w:rsidRPr="00DC5AC9">
        <w:rPr>
          <w:rFonts w:cs="Times New Roman"/>
          <w:szCs w:val="24"/>
          <w:lang w:val="es-ES"/>
        </w:rPr>
        <w:t xml:space="preserve"> está directamente asociada a las condiciones de humedad y temperatura que ocurren durante la emisión de estigmas. Esta información es importante para la toma de decisiones respecto a la región que debería proveer grano de maíz para aquellos usos más afectados por los niveles de contaminación de estas </w:t>
      </w:r>
      <w:proofErr w:type="spellStart"/>
      <w:r w:rsidRPr="00DC5AC9">
        <w:rPr>
          <w:rFonts w:cs="Times New Roman"/>
          <w:szCs w:val="24"/>
          <w:lang w:val="es-ES"/>
        </w:rPr>
        <w:t>micotoxinas</w:t>
      </w:r>
      <w:proofErr w:type="spellEnd"/>
    </w:p>
    <w:p w:rsidR="003636BE" w:rsidRPr="00DC5AC9" w:rsidRDefault="003636BE" w:rsidP="00D93442">
      <w:pPr>
        <w:pStyle w:val="Ttulo4"/>
        <w:spacing w:after="240"/>
        <w:ind w:hanging="144"/>
        <w:rPr>
          <w:rFonts w:ascii="Times New Roman" w:hAnsi="Times New Roman" w:cs="Times New Roman"/>
          <w:b w:val="0"/>
          <w:color w:val="auto"/>
          <w:sz w:val="24"/>
          <w:lang w:val="es-ES"/>
        </w:rPr>
      </w:pPr>
      <w:bookmarkStart w:id="166" w:name="_Toc365488871"/>
      <w:r w:rsidRPr="00DC5AC9">
        <w:rPr>
          <w:rFonts w:ascii="Times New Roman" w:hAnsi="Times New Roman" w:cs="Times New Roman"/>
          <w:b w:val="0"/>
          <w:color w:val="auto"/>
          <w:sz w:val="24"/>
          <w:lang w:val="es-ES"/>
        </w:rPr>
        <w:t xml:space="preserve">Control químico del barrenador del </w:t>
      </w:r>
      <w:r w:rsidRPr="00DC5AC9">
        <w:rPr>
          <w:rFonts w:ascii="Times New Roman" w:hAnsi="Times New Roman" w:cs="Times New Roman"/>
          <w:b w:val="0"/>
          <w:color w:val="auto"/>
          <w:sz w:val="24"/>
        </w:rPr>
        <w:t>tallo</w:t>
      </w:r>
      <w:r w:rsidRPr="00DC5AC9">
        <w:rPr>
          <w:rFonts w:ascii="Times New Roman" w:hAnsi="Times New Roman" w:cs="Times New Roman"/>
          <w:b w:val="0"/>
          <w:color w:val="auto"/>
          <w:sz w:val="24"/>
          <w:lang w:val="es-ES"/>
        </w:rPr>
        <w:t xml:space="preserve"> en maíz y sorgo</w:t>
      </w:r>
      <w:bookmarkEnd w:id="166"/>
    </w:p>
    <w:p w:rsidR="003636BE" w:rsidRPr="00DC5AC9" w:rsidRDefault="003636BE" w:rsidP="003636BE">
      <w:pPr>
        <w:spacing w:after="0" w:line="360" w:lineRule="auto"/>
        <w:ind w:firstLine="720"/>
        <w:jc w:val="both"/>
        <w:rPr>
          <w:rFonts w:cs="Times New Roman"/>
          <w:szCs w:val="24"/>
          <w:lang w:val="es-ES"/>
        </w:rPr>
      </w:pPr>
      <w:r w:rsidRPr="00DC5AC9">
        <w:rPr>
          <w:rFonts w:cs="Times New Roman"/>
          <w:szCs w:val="24"/>
          <w:lang w:val="es-ES"/>
        </w:rPr>
        <w:t>La principal problemática de plagas en cultivos de maíz y sorgo en la región pampeana es el "barrenador del tallo" (</w:t>
      </w:r>
      <w:proofErr w:type="spellStart"/>
      <w:r w:rsidRPr="00DC5AC9">
        <w:rPr>
          <w:rFonts w:cs="Times New Roman"/>
          <w:i/>
          <w:szCs w:val="24"/>
          <w:lang w:val="es-ES"/>
        </w:rPr>
        <w:t>Diatraea</w:t>
      </w:r>
      <w:proofErr w:type="spellEnd"/>
      <w:r w:rsidRPr="00DC5AC9">
        <w:rPr>
          <w:rFonts w:cs="Times New Roman"/>
          <w:i/>
          <w:szCs w:val="24"/>
          <w:lang w:val="es-ES"/>
        </w:rPr>
        <w:t xml:space="preserve"> </w:t>
      </w:r>
      <w:proofErr w:type="spellStart"/>
      <w:r w:rsidRPr="00DC5AC9">
        <w:rPr>
          <w:rFonts w:cs="Times New Roman"/>
          <w:i/>
          <w:szCs w:val="24"/>
          <w:lang w:val="es-ES"/>
        </w:rPr>
        <w:t>saccharalis</w:t>
      </w:r>
      <w:proofErr w:type="spellEnd"/>
      <w:r w:rsidRPr="00DC5AC9">
        <w:rPr>
          <w:rFonts w:cs="Times New Roman"/>
          <w:szCs w:val="24"/>
          <w:lang w:val="es-ES"/>
        </w:rPr>
        <w:t xml:space="preserve">). A partir de 1997 aparece la alternativa transgénica en maíz, con incorporación del gen que codifica para la producción de la toxina </w:t>
      </w:r>
      <w:proofErr w:type="spellStart"/>
      <w:r w:rsidRPr="00DC5AC9">
        <w:rPr>
          <w:rFonts w:cs="Times New Roman"/>
          <w:szCs w:val="24"/>
          <w:lang w:val="es-ES"/>
        </w:rPr>
        <w:t>Bt</w:t>
      </w:r>
      <w:proofErr w:type="spellEnd"/>
      <w:r w:rsidRPr="00DC5AC9">
        <w:rPr>
          <w:rFonts w:cs="Times New Roman"/>
          <w:szCs w:val="24"/>
          <w:lang w:val="es-ES"/>
        </w:rPr>
        <w:t xml:space="preserve"> con efecto insecticida sobre la plaga, alcanzando su uso niveles del 50% al 60% de la superficie, proporción mantenida en los últimos años. Dada la magnitud de la superficie que no utiliza híbridos con genes </w:t>
      </w:r>
      <w:proofErr w:type="spellStart"/>
      <w:r w:rsidRPr="00DC5AC9">
        <w:rPr>
          <w:rFonts w:cs="Times New Roman"/>
          <w:szCs w:val="24"/>
          <w:lang w:val="es-ES"/>
        </w:rPr>
        <w:t>Bt</w:t>
      </w:r>
      <w:proofErr w:type="spellEnd"/>
      <w:r w:rsidRPr="00DC5AC9">
        <w:rPr>
          <w:rFonts w:cs="Times New Roman"/>
          <w:szCs w:val="24"/>
          <w:lang w:val="es-ES"/>
        </w:rPr>
        <w:t xml:space="preserve">, la EEA Pergamino generó la tecnología de control químico del barrenador basada en el monitoreo de posturas de huevos de la plaga durante tres semanas posteriores a los avisos zonales sobre aparición de adultos, resultantes de un sistema de alerta. La toma de decisión de control se realiza en función de un umbral de daño, siendo de 8-10% de plantas con posturas en maíz convencional. Esta tecnología se caracteriza por tener una eficiencia similar a la tecnología transgénica aunque resulta más económica. El uso de maíces transgénicos BT tiene un costo adicional para el productor de 100 a 120 $/ha respecto del </w:t>
      </w:r>
      <w:proofErr w:type="spellStart"/>
      <w:r w:rsidRPr="00DC5AC9">
        <w:rPr>
          <w:rFonts w:cs="Times New Roman"/>
          <w:szCs w:val="24"/>
          <w:lang w:val="es-ES"/>
        </w:rPr>
        <w:t>isohíbrido</w:t>
      </w:r>
      <w:proofErr w:type="spellEnd"/>
      <w:r w:rsidRPr="00DC5AC9">
        <w:rPr>
          <w:rFonts w:cs="Times New Roman"/>
          <w:szCs w:val="24"/>
          <w:lang w:val="es-ES"/>
        </w:rPr>
        <w:t xml:space="preserve"> no BT y la tecnología de control químico tiene un costo de aproximadamente  60 $/ha en los casos en que es necesario hacer la aplicación de control. De no ser necesaria, el costo se reduce solamente al gasto del monitoreo, aproximadamente 10-20 $/ha. </w:t>
      </w:r>
    </w:p>
    <w:p w:rsidR="003636BE" w:rsidRPr="00DC5AC9" w:rsidRDefault="003636BE" w:rsidP="003636BE">
      <w:pPr>
        <w:spacing w:after="0" w:line="360" w:lineRule="auto"/>
        <w:ind w:firstLine="720"/>
        <w:jc w:val="both"/>
        <w:rPr>
          <w:rFonts w:cs="Times New Roman"/>
          <w:szCs w:val="24"/>
          <w:lang w:val="es-ES"/>
        </w:rPr>
      </w:pPr>
      <w:r w:rsidRPr="00DC5AC9">
        <w:rPr>
          <w:rFonts w:cs="Times New Roman"/>
          <w:szCs w:val="24"/>
          <w:lang w:val="es-ES"/>
        </w:rPr>
        <w:t xml:space="preserve">Para facilitar su adopción se llevó a cabo una estrategia de difusión a productores a fin de estimular la demanda por esta nueva tecnología, y de capacitación a los asesores </w:t>
      </w:r>
      <w:r w:rsidRPr="00DC5AC9">
        <w:rPr>
          <w:rFonts w:cs="Times New Roman"/>
          <w:szCs w:val="24"/>
          <w:lang w:val="es-ES"/>
        </w:rPr>
        <w:lastRenderedPageBreak/>
        <w:t xml:space="preserve">encargados de aplicarla correctamente. Se articuló con el Sistema de Alerta a través del monitoreo de la población de </w:t>
      </w:r>
      <w:proofErr w:type="spellStart"/>
      <w:r w:rsidRPr="00DC5AC9">
        <w:rPr>
          <w:rFonts w:cs="Times New Roman"/>
          <w:szCs w:val="24"/>
          <w:lang w:val="es-ES"/>
        </w:rPr>
        <w:t>Diatraea</w:t>
      </w:r>
      <w:proofErr w:type="spellEnd"/>
      <w:r w:rsidRPr="00DC5AC9">
        <w:rPr>
          <w:rFonts w:cs="Times New Roman"/>
          <w:szCs w:val="24"/>
          <w:lang w:val="es-ES"/>
        </w:rPr>
        <w:t xml:space="preserve"> mediante trampas de luz, aprovechando el potencial de este servicio técnico para el logro de una difusión masiva de la tecnología. Esta acción integrada de capacitación y difusión permitió la adopción creciente de la tecnología de control químico de </w:t>
      </w:r>
      <w:proofErr w:type="spellStart"/>
      <w:r w:rsidRPr="00DC5AC9">
        <w:rPr>
          <w:rFonts w:cs="Times New Roman"/>
          <w:szCs w:val="24"/>
          <w:lang w:val="es-ES"/>
        </w:rPr>
        <w:t>Diatraea</w:t>
      </w:r>
      <w:proofErr w:type="spellEnd"/>
      <w:r w:rsidRPr="00DC5AC9">
        <w:rPr>
          <w:rFonts w:cs="Times New Roman"/>
          <w:szCs w:val="24"/>
          <w:lang w:val="es-ES"/>
        </w:rPr>
        <w:t xml:space="preserve"> en maíces convencionales, lo cual constituye una opción tecnológica frente a un uso potencialmente excluyente de la alternativa transgénica. Representa una ventaja económica muy propicia para pequeños y medianos productores, y una ventaja estratégica en la comercialización a mercados externos. También la tecnología de control químico resulta fundamental para maíces colorados o </w:t>
      </w:r>
      <w:proofErr w:type="spellStart"/>
      <w:r w:rsidRPr="00DC5AC9">
        <w:rPr>
          <w:rFonts w:cs="Times New Roman"/>
          <w:szCs w:val="24"/>
          <w:lang w:val="es-ES"/>
        </w:rPr>
        <w:t>flint</w:t>
      </w:r>
      <w:proofErr w:type="spellEnd"/>
      <w:r w:rsidRPr="00DC5AC9">
        <w:rPr>
          <w:rFonts w:cs="Times New Roman"/>
          <w:szCs w:val="24"/>
          <w:lang w:val="es-ES"/>
        </w:rPr>
        <w:t>, maíz para choclo, maíz pisingallo y para el cultivo de sorgo, los cuales no cuentan con tecnología transgénica. Excepto para maíz pisingallo, donde el umbral de daño es del 5%, para los restantes tipos de maíz y para sorgo el umbral es de 8-10% o más de plantas con posturas.</w:t>
      </w:r>
    </w:p>
    <w:p w:rsidR="00E71D5A" w:rsidRPr="003B5378" w:rsidRDefault="00E71D5A" w:rsidP="002100E6">
      <w:pPr>
        <w:pStyle w:val="Ttulo3"/>
        <w:rPr>
          <w:rFonts w:cs="Times New Roman"/>
          <w:b w:val="0"/>
          <w:color w:val="auto"/>
          <w:sz w:val="24"/>
          <w:szCs w:val="24"/>
          <w:u w:val="single"/>
          <w:lang w:val="es-ES"/>
        </w:rPr>
      </w:pPr>
      <w:bookmarkStart w:id="167" w:name="_Toc364112214"/>
      <w:bookmarkStart w:id="168" w:name="_Toc365488872"/>
      <w:r w:rsidRPr="003B5378">
        <w:rPr>
          <w:rFonts w:cs="Times New Roman"/>
          <w:b w:val="0"/>
          <w:color w:val="auto"/>
          <w:sz w:val="24"/>
          <w:szCs w:val="24"/>
          <w:u w:val="single"/>
          <w:lang w:val="es-ES"/>
        </w:rPr>
        <w:t>Universidad de Buenos Aires (UBA)</w:t>
      </w:r>
      <w:bookmarkEnd w:id="167"/>
      <w:bookmarkEnd w:id="168"/>
    </w:p>
    <w:p w:rsidR="00E71D5A" w:rsidRPr="00DC5AC9" w:rsidRDefault="005D79CD" w:rsidP="00343E62">
      <w:pPr>
        <w:spacing w:before="240" w:after="0" w:line="360" w:lineRule="auto"/>
        <w:ind w:firstLine="540"/>
        <w:jc w:val="both"/>
        <w:rPr>
          <w:rFonts w:cs="Times New Roman"/>
          <w:szCs w:val="24"/>
          <w:lang w:val="es-ES"/>
        </w:rPr>
      </w:pPr>
      <w:r w:rsidRPr="00DC5AC9">
        <w:rPr>
          <w:rFonts w:cs="Times New Roman"/>
          <w:szCs w:val="24"/>
          <w:lang w:val="es-ES"/>
        </w:rPr>
        <w:t xml:space="preserve">Esta universidad es de tipo </w:t>
      </w:r>
      <w:r w:rsidR="00583646" w:rsidRPr="00DC5AC9">
        <w:rPr>
          <w:rFonts w:cs="Times New Roman"/>
          <w:szCs w:val="24"/>
          <w:lang w:val="es-ES"/>
        </w:rPr>
        <w:t>pública</w:t>
      </w:r>
      <w:r w:rsidRPr="00DC5AC9">
        <w:rPr>
          <w:rFonts w:cs="Times New Roman"/>
          <w:szCs w:val="24"/>
          <w:lang w:val="es-ES"/>
        </w:rPr>
        <w:t xml:space="preserve"> y ofrece l</w:t>
      </w:r>
      <w:r w:rsidR="00E71D5A" w:rsidRPr="00DC5AC9">
        <w:rPr>
          <w:rFonts w:cs="Times New Roman"/>
          <w:szCs w:val="24"/>
          <w:lang w:val="es-ES"/>
        </w:rPr>
        <w:t xml:space="preserve">a </w:t>
      </w:r>
      <w:r w:rsidR="005663FC" w:rsidRPr="00DC5AC9">
        <w:rPr>
          <w:rFonts w:cs="Times New Roman"/>
          <w:szCs w:val="24"/>
          <w:lang w:val="es-ES"/>
        </w:rPr>
        <w:t>C</w:t>
      </w:r>
      <w:r w:rsidR="00E71D5A" w:rsidRPr="00DC5AC9">
        <w:rPr>
          <w:rFonts w:cs="Times New Roman"/>
          <w:szCs w:val="24"/>
          <w:lang w:val="es-ES"/>
        </w:rPr>
        <w:t xml:space="preserve">átedra de </w:t>
      </w:r>
      <w:proofErr w:type="spellStart"/>
      <w:r w:rsidR="00E71D5A" w:rsidRPr="00DC5AC9">
        <w:rPr>
          <w:rFonts w:cs="Times New Roman"/>
          <w:szCs w:val="24"/>
          <w:lang w:val="es-ES"/>
        </w:rPr>
        <w:t>Cerealicultura</w:t>
      </w:r>
      <w:proofErr w:type="spellEnd"/>
      <w:r w:rsidR="00E71D5A" w:rsidRPr="00DC5AC9">
        <w:rPr>
          <w:rFonts w:cs="Times New Roman"/>
          <w:szCs w:val="24"/>
          <w:lang w:val="es-ES"/>
        </w:rPr>
        <w:t xml:space="preserve"> de la Facultad de Agronomía </w:t>
      </w:r>
      <w:r w:rsidR="005663FC" w:rsidRPr="00DC5AC9">
        <w:rPr>
          <w:rFonts w:cs="Times New Roman"/>
          <w:szCs w:val="24"/>
          <w:lang w:val="es-ES"/>
        </w:rPr>
        <w:t>y</w:t>
      </w:r>
      <w:r w:rsidR="00E71D5A" w:rsidRPr="00DC5AC9">
        <w:rPr>
          <w:rFonts w:cs="Times New Roman"/>
          <w:szCs w:val="24"/>
          <w:lang w:val="es-ES"/>
        </w:rPr>
        <w:t xml:space="preserve"> tiene como misión la formación de personas en el campo de la agronomía apoyada en la generación de conocimiento original susceptible de ser transferido a toda la comunidad.</w:t>
      </w:r>
      <w:r w:rsidR="00BB15A9" w:rsidRPr="00DC5AC9">
        <w:rPr>
          <w:rFonts w:cs="Times New Roman"/>
          <w:szCs w:val="24"/>
          <w:lang w:val="es-ES"/>
        </w:rPr>
        <w:t xml:space="preserve"> </w:t>
      </w:r>
      <w:r w:rsidR="00E71D5A" w:rsidRPr="00DC5AC9">
        <w:rPr>
          <w:rFonts w:cs="Times New Roman"/>
          <w:szCs w:val="24"/>
          <w:lang w:val="es-ES"/>
        </w:rPr>
        <w:t xml:space="preserve">La Cátedra trabaja actualmente en las siguientes líneas de investigación: </w:t>
      </w:r>
      <w:r w:rsidR="002A7558" w:rsidRPr="00DC5AC9">
        <w:rPr>
          <w:rFonts w:cs="Times New Roman"/>
          <w:szCs w:val="24"/>
          <w:lang w:val="es-ES"/>
        </w:rPr>
        <w:t>eco fisiología</w:t>
      </w:r>
      <w:r w:rsidR="00E71D5A" w:rsidRPr="00DC5AC9">
        <w:rPr>
          <w:rFonts w:cs="Times New Roman"/>
          <w:szCs w:val="24"/>
          <w:lang w:val="es-ES"/>
        </w:rPr>
        <w:t xml:space="preserve"> de cultivos de invierno, </w:t>
      </w:r>
      <w:r w:rsidR="002A7558" w:rsidRPr="00DC5AC9">
        <w:rPr>
          <w:rFonts w:cs="Times New Roman"/>
          <w:szCs w:val="24"/>
          <w:lang w:val="es-ES"/>
        </w:rPr>
        <w:t>eco fisiología</w:t>
      </w:r>
      <w:r w:rsidR="00E71D5A" w:rsidRPr="00DC5AC9">
        <w:rPr>
          <w:rFonts w:cs="Times New Roman"/>
          <w:szCs w:val="24"/>
          <w:lang w:val="es-ES"/>
        </w:rPr>
        <w:t xml:space="preserve"> del cultivo de maíz, bases </w:t>
      </w:r>
      <w:r w:rsidR="00D9543A" w:rsidRPr="00DC5AC9">
        <w:rPr>
          <w:rFonts w:cs="Times New Roman"/>
          <w:szCs w:val="24"/>
          <w:lang w:val="es-ES"/>
        </w:rPr>
        <w:t>eco-</w:t>
      </w:r>
      <w:r w:rsidR="00583646" w:rsidRPr="00DC5AC9">
        <w:rPr>
          <w:rFonts w:cs="Times New Roman"/>
          <w:szCs w:val="24"/>
          <w:lang w:val="es-ES"/>
        </w:rPr>
        <w:t>fisiológicas</w:t>
      </w:r>
      <w:r w:rsidR="00E71D5A" w:rsidRPr="00DC5AC9">
        <w:rPr>
          <w:rFonts w:cs="Times New Roman"/>
          <w:szCs w:val="24"/>
          <w:lang w:val="es-ES"/>
        </w:rPr>
        <w:t xml:space="preserve"> para el mejoramiento de los cultivos de grano, </w:t>
      </w:r>
      <w:r w:rsidR="002A7558" w:rsidRPr="00DC5AC9">
        <w:rPr>
          <w:rFonts w:cs="Times New Roman"/>
          <w:szCs w:val="24"/>
          <w:lang w:val="es-ES"/>
        </w:rPr>
        <w:t>eco fisiología</w:t>
      </w:r>
      <w:r w:rsidR="00E71D5A" w:rsidRPr="00DC5AC9">
        <w:rPr>
          <w:rFonts w:cs="Times New Roman"/>
          <w:szCs w:val="24"/>
          <w:lang w:val="es-ES"/>
        </w:rPr>
        <w:t xml:space="preserve"> de semillas, calidad de los granos, ecología de malezas, epidemiología y </w:t>
      </w:r>
      <w:r w:rsidR="002A7558" w:rsidRPr="00DC5AC9">
        <w:rPr>
          <w:rFonts w:cs="Times New Roman"/>
          <w:szCs w:val="24"/>
          <w:lang w:val="es-ES"/>
        </w:rPr>
        <w:t>eco fisiología</w:t>
      </w:r>
      <w:r w:rsidR="00E71D5A" w:rsidRPr="00DC5AC9">
        <w:rPr>
          <w:rFonts w:cs="Times New Roman"/>
          <w:szCs w:val="24"/>
          <w:lang w:val="es-ES"/>
        </w:rPr>
        <w:t xml:space="preserve"> de enfermedades en trigo, sistemas de producción de cultivos.</w:t>
      </w:r>
    </w:p>
    <w:p w:rsidR="007E34D8" w:rsidRPr="003B5378" w:rsidRDefault="00E71D5A" w:rsidP="002100E6">
      <w:pPr>
        <w:pStyle w:val="Ttulo3"/>
        <w:rPr>
          <w:rFonts w:cs="Times New Roman"/>
          <w:b w:val="0"/>
          <w:color w:val="auto"/>
          <w:sz w:val="24"/>
          <w:szCs w:val="24"/>
          <w:u w:val="single"/>
          <w:lang w:val="es-ES"/>
        </w:rPr>
      </w:pPr>
      <w:bookmarkStart w:id="169" w:name="_Toc364112215"/>
      <w:bookmarkStart w:id="170" w:name="_Toc365488873"/>
      <w:r w:rsidRPr="003B5378">
        <w:rPr>
          <w:rFonts w:cs="Times New Roman"/>
          <w:b w:val="0"/>
          <w:color w:val="auto"/>
          <w:sz w:val="24"/>
          <w:szCs w:val="24"/>
          <w:u w:val="single"/>
          <w:lang w:val="es-ES"/>
        </w:rPr>
        <w:t>Instituciones privadas</w:t>
      </w:r>
      <w:r w:rsidR="004243EC" w:rsidRPr="003B5378">
        <w:rPr>
          <w:rFonts w:cs="Times New Roman"/>
          <w:b w:val="0"/>
          <w:color w:val="auto"/>
          <w:sz w:val="24"/>
          <w:szCs w:val="24"/>
          <w:u w:val="single"/>
          <w:lang w:val="es-ES"/>
        </w:rPr>
        <w:t>: Asociaciones y Consorcios</w:t>
      </w:r>
      <w:bookmarkEnd w:id="169"/>
      <w:bookmarkEnd w:id="170"/>
    </w:p>
    <w:p w:rsidR="007E34D8" w:rsidRPr="00DC5AC9" w:rsidRDefault="007E34D8" w:rsidP="00A93C58">
      <w:pPr>
        <w:spacing w:after="0" w:line="360" w:lineRule="auto"/>
        <w:ind w:firstLine="720"/>
        <w:jc w:val="both"/>
        <w:rPr>
          <w:rFonts w:cs="Times New Roman"/>
          <w:lang w:val="es-ES"/>
        </w:rPr>
      </w:pPr>
      <w:r w:rsidRPr="00DC5AC9">
        <w:rPr>
          <w:rFonts w:eastAsia="Calibri" w:cs="Times New Roman"/>
          <w:lang w:val="es-ES"/>
        </w:rPr>
        <w:t xml:space="preserve">Desde el sector privado, la actitud innovadora va mucho más lejos que la incorporación de nuevos cultivos o paquetes tecnológicos agrícolas o ganaderos. Los empresarios agropecuarios fueron cambiando, adoptando nuevas tecnologías “blandas” que mejoran la gestión de la empresa y la combinación de los factores productivos. Hoy el agro argentino muestra un variado abanico de productores, que ilustra la flexibilidad de la gente del sector para encontrar las formas más convenientes en cada situación, tanto por la búsqueda de la mayor rentabilidad como por el aprovechamiento de sus recursos productivos y el reconocimiento a la especialización de cada uno. </w:t>
      </w:r>
      <w:r w:rsidR="009C19C9" w:rsidRPr="00DC5AC9">
        <w:rPr>
          <w:rFonts w:eastAsia="Calibri" w:cs="Times New Roman"/>
          <w:lang w:val="es-ES"/>
        </w:rPr>
        <w:t>Creándose</w:t>
      </w:r>
      <w:r w:rsidRPr="00DC5AC9">
        <w:rPr>
          <w:rFonts w:eastAsia="Calibri" w:cs="Times New Roman"/>
          <w:lang w:val="es-ES"/>
        </w:rPr>
        <w:t xml:space="preserve"> </w:t>
      </w:r>
      <w:r w:rsidR="00A93C58" w:rsidRPr="00DC5AC9">
        <w:rPr>
          <w:rFonts w:eastAsia="Calibri" w:cs="Times New Roman"/>
          <w:lang w:val="es-ES"/>
        </w:rPr>
        <w:t xml:space="preserve">los </w:t>
      </w:r>
      <w:r w:rsidRPr="00DC5AC9">
        <w:rPr>
          <w:rFonts w:eastAsia="Calibri" w:cs="Times New Roman"/>
          <w:lang w:val="es-ES"/>
        </w:rPr>
        <w:t>modelos organizativos más adecuados a las circunstancias cambiantes.</w:t>
      </w:r>
      <w:r w:rsidR="007D70DB" w:rsidRPr="00DC5AC9">
        <w:rPr>
          <w:rFonts w:eastAsia="Calibri" w:cs="Times New Roman"/>
          <w:lang w:val="es-ES"/>
        </w:rPr>
        <w:t xml:space="preserve"> </w:t>
      </w:r>
    </w:p>
    <w:p w:rsidR="00E71D5A" w:rsidRPr="00DC5AC9" w:rsidRDefault="00A7338D" w:rsidP="00D14AAA">
      <w:pPr>
        <w:pStyle w:val="Ttulo4"/>
        <w:spacing w:after="240"/>
        <w:ind w:hanging="144"/>
        <w:rPr>
          <w:rFonts w:ascii="Times New Roman" w:hAnsi="Times New Roman" w:cs="Times New Roman"/>
          <w:b w:val="0"/>
          <w:color w:val="auto"/>
          <w:lang w:val="es-ES"/>
        </w:rPr>
      </w:pPr>
      <w:r w:rsidRPr="00DC5AC9">
        <w:rPr>
          <w:rFonts w:ascii="Times New Roman" w:hAnsi="Times New Roman" w:cs="Times New Roman"/>
          <w:b w:val="0"/>
          <w:color w:val="auto"/>
          <w:sz w:val="24"/>
          <w:lang w:val="es-ES"/>
        </w:rPr>
        <w:lastRenderedPageBreak/>
        <w:t xml:space="preserve"> </w:t>
      </w:r>
      <w:bookmarkStart w:id="171" w:name="_Toc365488874"/>
      <w:r w:rsidR="00E71D5A" w:rsidRPr="00DC5AC9">
        <w:rPr>
          <w:rFonts w:ascii="Times New Roman" w:hAnsi="Times New Roman" w:cs="Times New Roman"/>
          <w:b w:val="0"/>
          <w:color w:val="auto"/>
          <w:sz w:val="24"/>
          <w:lang w:val="es-ES"/>
        </w:rPr>
        <w:t xml:space="preserve">MAIZAR (Asociación Maíz y </w:t>
      </w:r>
      <w:r w:rsidR="00E71D5A" w:rsidRPr="00DC5AC9">
        <w:rPr>
          <w:rFonts w:ascii="Times New Roman" w:hAnsi="Times New Roman" w:cs="Times New Roman"/>
          <w:b w:val="0"/>
          <w:color w:val="auto"/>
          <w:sz w:val="24"/>
        </w:rPr>
        <w:t>Sorgo</w:t>
      </w:r>
      <w:r w:rsidR="00E71D5A" w:rsidRPr="00DC5AC9">
        <w:rPr>
          <w:rFonts w:ascii="Times New Roman" w:hAnsi="Times New Roman" w:cs="Times New Roman"/>
          <w:b w:val="0"/>
          <w:color w:val="auto"/>
          <w:sz w:val="24"/>
          <w:lang w:val="es-ES"/>
        </w:rPr>
        <w:t xml:space="preserve"> Argentino)</w:t>
      </w:r>
      <w:bookmarkEnd w:id="171"/>
    </w:p>
    <w:p w:rsidR="00101C41" w:rsidRPr="00DC5AC9" w:rsidRDefault="00E71D5A" w:rsidP="00101C41">
      <w:pPr>
        <w:spacing w:after="0" w:line="360" w:lineRule="auto"/>
        <w:ind w:firstLine="720"/>
        <w:jc w:val="both"/>
        <w:rPr>
          <w:rFonts w:cs="Times New Roman"/>
          <w:szCs w:val="24"/>
          <w:lang w:val="es-ES"/>
        </w:rPr>
      </w:pPr>
      <w:r w:rsidRPr="00DC5AC9">
        <w:rPr>
          <w:rFonts w:cs="Times New Roman"/>
          <w:szCs w:val="24"/>
          <w:lang w:val="es-ES"/>
        </w:rPr>
        <w:t>MAIZAR es el espacio que convoca a todos los integrantes de las cadenas científica, productiva, comercial, industrial, alimenticia y exportadora del maíz y del sorgo</w:t>
      </w:r>
      <w:r w:rsidR="00E64F2D" w:rsidRPr="00DC5AC9">
        <w:rPr>
          <w:rFonts w:cs="Times New Roman"/>
          <w:szCs w:val="24"/>
          <w:lang w:val="es-ES"/>
        </w:rPr>
        <w:t>,</w:t>
      </w:r>
      <w:r w:rsidRPr="00DC5AC9">
        <w:rPr>
          <w:rFonts w:cs="Times New Roman"/>
          <w:szCs w:val="24"/>
          <w:lang w:val="es-ES"/>
        </w:rPr>
        <w:t xml:space="preserve"> con el fin de promocionar el crecimiento de estos insumos como productos y generar un mayor volumen de oferta para las industrias capaces de darles un </w:t>
      </w:r>
      <w:r w:rsidR="00E64F2D" w:rsidRPr="00DC5AC9">
        <w:rPr>
          <w:rFonts w:cs="Times New Roman"/>
          <w:szCs w:val="24"/>
          <w:lang w:val="es-ES"/>
        </w:rPr>
        <w:t>mayor</w:t>
      </w:r>
      <w:r w:rsidRPr="00DC5AC9">
        <w:rPr>
          <w:rFonts w:cs="Times New Roman"/>
          <w:szCs w:val="24"/>
          <w:lang w:val="es-ES"/>
        </w:rPr>
        <w:t xml:space="preserve"> valor agregado. A diferencia de otras asociaciones, que suelen estar integradas por los representantes de una misma actividad, MAIZAR nació con una convocatoria amplia y abierta, y se fijó como objetivo generar riqueza en toda la cadena para lograr un crecimiento sostenido del cultivo y de todas sus industrias conexas, además de consolidar y aumentar los mercados de exportación. </w:t>
      </w:r>
      <w:r w:rsidR="00101C41" w:rsidRPr="00DC5AC9">
        <w:rPr>
          <w:rFonts w:cs="Times New Roman"/>
          <w:szCs w:val="24"/>
          <w:lang w:val="es-ES"/>
        </w:rPr>
        <w:t xml:space="preserve">Este amplio enfoque </w:t>
      </w:r>
      <w:r w:rsidRPr="00DC5AC9">
        <w:rPr>
          <w:rFonts w:cs="Times New Roman"/>
          <w:szCs w:val="24"/>
          <w:lang w:val="es-ES"/>
        </w:rPr>
        <w:t>configura una cualidad sumamente innovadora pero también representa un enorme reto, ya que se trata de integrar las visiones, intereses y realidades de industrias muy diferentes entre sí. Pero es justamente este desafío el que permitirá adquirir mayor conocimiento, mayor valor agregado, más y mejores negocios y mayor generación de empleo. Logros que, en definitiva, contribuirán a desarrollar cadena</w:t>
      </w:r>
      <w:r w:rsidR="00101C41" w:rsidRPr="00DC5AC9">
        <w:rPr>
          <w:rFonts w:cs="Times New Roman"/>
          <w:szCs w:val="24"/>
          <w:lang w:val="es-ES"/>
        </w:rPr>
        <w:t>s</w:t>
      </w:r>
      <w:r w:rsidRPr="00DC5AC9">
        <w:rPr>
          <w:rFonts w:cs="Times New Roman"/>
          <w:szCs w:val="24"/>
          <w:lang w:val="es-ES"/>
        </w:rPr>
        <w:t xml:space="preserve"> más sólida</w:t>
      </w:r>
      <w:r w:rsidR="00101C41" w:rsidRPr="00DC5AC9">
        <w:rPr>
          <w:rFonts w:cs="Times New Roman"/>
          <w:szCs w:val="24"/>
          <w:lang w:val="es-ES"/>
        </w:rPr>
        <w:t>s</w:t>
      </w:r>
      <w:r w:rsidRPr="00DC5AC9">
        <w:rPr>
          <w:rFonts w:cs="Times New Roman"/>
          <w:szCs w:val="24"/>
          <w:lang w:val="es-ES"/>
        </w:rPr>
        <w:t xml:space="preserve"> y exitosa</w:t>
      </w:r>
      <w:r w:rsidR="00101C41" w:rsidRPr="00DC5AC9">
        <w:rPr>
          <w:rFonts w:cs="Times New Roman"/>
          <w:szCs w:val="24"/>
          <w:lang w:val="es-ES"/>
        </w:rPr>
        <w:t>s</w:t>
      </w:r>
      <w:r w:rsidRPr="00DC5AC9">
        <w:rPr>
          <w:rFonts w:cs="Times New Roman"/>
          <w:szCs w:val="24"/>
          <w:lang w:val="es-ES"/>
        </w:rPr>
        <w:t>, y</w:t>
      </w:r>
      <w:r w:rsidR="00101C41" w:rsidRPr="00DC5AC9">
        <w:rPr>
          <w:rFonts w:cs="Times New Roman"/>
          <w:szCs w:val="24"/>
          <w:lang w:val="es-ES"/>
        </w:rPr>
        <w:t xml:space="preserve"> así</w:t>
      </w:r>
      <w:r w:rsidRPr="00DC5AC9">
        <w:rPr>
          <w:rFonts w:cs="Times New Roman"/>
          <w:szCs w:val="24"/>
          <w:lang w:val="es-ES"/>
        </w:rPr>
        <w:t xml:space="preserve"> generar mayor bienestar para</w:t>
      </w:r>
      <w:r w:rsidR="00101C41" w:rsidRPr="00DC5AC9">
        <w:rPr>
          <w:rFonts w:cs="Times New Roman"/>
          <w:szCs w:val="24"/>
          <w:lang w:val="es-ES"/>
        </w:rPr>
        <w:t xml:space="preserve"> la</w:t>
      </w:r>
      <w:r w:rsidRPr="00DC5AC9">
        <w:rPr>
          <w:rFonts w:cs="Times New Roman"/>
          <w:szCs w:val="24"/>
          <w:lang w:val="es-ES"/>
        </w:rPr>
        <w:t xml:space="preserve"> sociedad.</w:t>
      </w:r>
    </w:p>
    <w:p w:rsidR="009B3257" w:rsidRPr="00DC5AC9" w:rsidRDefault="00311A79" w:rsidP="00CD0153">
      <w:pPr>
        <w:spacing w:after="0" w:line="360" w:lineRule="auto"/>
        <w:ind w:firstLine="720"/>
        <w:jc w:val="both"/>
        <w:rPr>
          <w:rFonts w:cs="Times New Roman"/>
          <w:szCs w:val="24"/>
          <w:lang w:val="es-ES"/>
        </w:rPr>
      </w:pPr>
      <w:r w:rsidRPr="00DC5AC9">
        <w:rPr>
          <w:rFonts w:cs="Times New Roman"/>
          <w:szCs w:val="24"/>
          <w:lang w:val="es-ES"/>
        </w:rPr>
        <w:t xml:space="preserve">Es conocida la brecha que existe entre los rendimientos potenciales y los logrados por los productores </w:t>
      </w:r>
      <w:r w:rsidR="0018545C" w:rsidRPr="00DC5AC9">
        <w:rPr>
          <w:rFonts w:cs="Times New Roman"/>
          <w:szCs w:val="24"/>
          <w:lang w:val="es-ES"/>
        </w:rPr>
        <w:t>en todas las regiones del mundo;</w:t>
      </w:r>
      <w:r w:rsidRPr="00DC5AC9">
        <w:rPr>
          <w:rFonts w:cs="Times New Roman"/>
          <w:szCs w:val="24"/>
          <w:lang w:val="es-ES"/>
        </w:rPr>
        <w:t xml:space="preserve"> brecha </w:t>
      </w:r>
      <w:r w:rsidR="0018545C" w:rsidRPr="00DC5AC9">
        <w:rPr>
          <w:rFonts w:cs="Times New Roman"/>
          <w:szCs w:val="24"/>
          <w:lang w:val="es-ES"/>
        </w:rPr>
        <w:t xml:space="preserve">que </w:t>
      </w:r>
      <w:r w:rsidRPr="00DC5AC9">
        <w:rPr>
          <w:rFonts w:cs="Times New Roman"/>
          <w:szCs w:val="24"/>
          <w:lang w:val="es-ES"/>
        </w:rPr>
        <w:t>es explicada entre un 10</w:t>
      </w:r>
      <w:r w:rsidR="0018545C" w:rsidRPr="00DC5AC9">
        <w:rPr>
          <w:rFonts w:cs="Times New Roman"/>
          <w:szCs w:val="24"/>
          <w:lang w:val="es-ES"/>
        </w:rPr>
        <w:t xml:space="preserve"> y </w:t>
      </w:r>
      <w:r w:rsidRPr="00DC5AC9">
        <w:rPr>
          <w:rFonts w:cs="Times New Roman"/>
          <w:szCs w:val="24"/>
          <w:lang w:val="es-ES"/>
        </w:rPr>
        <w:t>20% por los factores bióticos, enfermedades, plagas y malezas, que afectan a los cultivos</w:t>
      </w:r>
      <w:r w:rsidR="00814D3A" w:rsidRPr="00DC5AC9">
        <w:rPr>
          <w:rFonts w:cs="Times New Roman"/>
          <w:szCs w:val="24"/>
          <w:lang w:val="es-ES"/>
        </w:rPr>
        <w:t>; y e</w:t>
      </w:r>
      <w:r w:rsidRPr="00DC5AC9">
        <w:rPr>
          <w:rFonts w:cs="Times New Roman"/>
          <w:szCs w:val="24"/>
          <w:lang w:val="es-ES"/>
        </w:rPr>
        <w:t>l resto de los factores limitantes están relacionados con el ambiente, disponibilidad de agua, nutrientes, granizo, etc. Es importante remarcar la gran dimensión que cobran estas fuentes de limitación en el Noroeste Argentino</w:t>
      </w:r>
      <w:r w:rsidR="00DF288D" w:rsidRPr="00DC5AC9">
        <w:rPr>
          <w:rFonts w:cs="Times New Roman"/>
          <w:szCs w:val="24"/>
          <w:lang w:val="es-ES"/>
        </w:rPr>
        <w:t xml:space="preserve"> (NAO)</w:t>
      </w:r>
      <w:r w:rsidRPr="00DC5AC9">
        <w:rPr>
          <w:rFonts w:cs="Times New Roman"/>
          <w:szCs w:val="24"/>
          <w:lang w:val="es-ES"/>
        </w:rPr>
        <w:t>, donde las condiciones de producción son adversas y muy erráticas. Aquí es donde cobran fuerza las</w:t>
      </w:r>
      <w:r w:rsidR="00CD0153" w:rsidRPr="00DC5AC9">
        <w:rPr>
          <w:rFonts w:cs="Times New Roman"/>
          <w:szCs w:val="24"/>
          <w:lang w:val="es-ES"/>
        </w:rPr>
        <w:t xml:space="preserve"> dos</w:t>
      </w:r>
      <w:r w:rsidRPr="00DC5AC9">
        <w:rPr>
          <w:rFonts w:cs="Times New Roman"/>
          <w:szCs w:val="24"/>
          <w:lang w:val="es-ES"/>
        </w:rPr>
        <w:t xml:space="preserve"> </w:t>
      </w:r>
      <w:r w:rsidR="00CD0153" w:rsidRPr="00DC5AC9">
        <w:rPr>
          <w:rFonts w:cs="Times New Roman"/>
          <w:szCs w:val="24"/>
          <w:lang w:val="es-ES"/>
        </w:rPr>
        <w:t xml:space="preserve">estrategias que tiene </w:t>
      </w:r>
      <w:r w:rsidR="003A6E6C" w:rsidRPr="00DC5AC9">
        <w:rPr>
          <w:rFonts w:cs="Times New Roman"/>
          <w:szCs w:val="24"/>
          <w:lang w:val="es-ES"/>
        </w:rPr>
        <w:t>MAIZAR</w:t>
      </w:r>
      <w:r w:rsidR="00CD0153" w:rsidRPr="00DC5AC9">
        <w:rPr>
          <w:rFonts w:cs="Times New Roman"/>
          <w:szCs w:val="24"/>
          <w:lang w:val="es-ES"/>
        </w:rPr>
        <w:t xml:space="preserve">, </w:t>
      </w:r>
      <w:r w:rsidRPr="00DC5AC9">
        <w:rPr>
          <w:rFonts w:cs="Times New Roman"/>
          <w:szCs w:val="24"/>
          <w:lang w:val="es-ES"/>
        </w:rPr>
        <w:t xml:space="preserve">el mejoramiento genético y </w:t>
      </w:r>
      <w:r w:rsidR="00CD0153" w:rsidRPr="00DC5AC9">
        <w:rPr>
          <w:rFonts w:cs="Times New Roman"/>
          <w:szCs w:val="24"/>
          <w:lang w:val="es-ES"/>
        </w:rPr>
        <w:t xml:space="preserve">las prácticas de manejo; las que </w:t>
      </w:r>
      <w:r w:rsidR="00027637" w:rsidRPr="00DC5AC9">
        <w:rPr>
          <w:rFonts w:cs="Times New Roman"/>
          <w:szCs w:val="24"/>
          <w:lang w:val="es-ES"/>
        </w:rPr>
        <w:t xml:space="preserve">no </w:t>
      </w:r>
      <w:r w:rsidRPr="00DC5AC9">
        <w:rPr>
          <w:rFonts w:cs="Times New Roman"/>
          <w:szCs w:val="24"/>
          <w:lang w:val="es-ES"/>
        </w:rPr>
        <w:t xml:space="preserve">son excluyentes </w:t>
      </w:r>
      <w:r w:rsidR="00CD0153" w:rsidRPr="00DC5AC9">
        <w:rPr>
          <w:rFonts w:cs="Times New Roman"/>
          <w:szCs w:val="24"/>
          <w:lang w:val="es-ES"/>
        </w:rPr>
        <w:t xml:space="preserve">entres sí, pero que </w:t>
      </w:r>
      <w:r w:rsidR="00027637" w:rsidRPr="00DC5AC9">
        <w:rPr>
          <w:rFonts w:cs="Times New Roman"/>
          <w:szCs w:val="24"/>
          <w:lang w:val="es-ES"/>
        </w:rPr>
        <w:t xml:space="preserve">logran una </w:t>
      </w:r>
      <w:r w:rsidR="00CD0153" w:rsidRPr="00DC5AC9">
        <w:rPr>
          <w:rFonts w:cs="Times New Roman"/>
          <w:szCs w:val="24"/>
          <w:lang w:val="es-ES"/>
        </w:rPr>
        <w:t xml:space="preserve">sinergia efectiva que permite un </w:t>
      </w:r>
      <w:r w:rsidRPr="00DC5AC9">
        <w:rPr>
          <w:rFonts w:cs="Times New Roman"/>
          <w:szCs w:val="24"/>
          <w:lang w:val="es-ES"/>
        </w:rPr>
        <w:t xml:space="preserve">mejor aprovechamiento de los recursos </w:t>
      </w:r>
      <w:r w:rsidR="00CD0153" w:rsidRPr="00DC5AC9">
        <w:rPr>
          <w:rFonts w:cs="Times New Roman"/>
          <w:szCs w:val="24"/>
          <w:lang w:val="es-ES"/>
        </w:rPr>
        <w:t>naturales</w:t>
      </w:r>
      <w:r w:rsidRPr="00DC5AC9">
        <w:rPr>
          <w:rFonts w:cs="Times New Roman"/>
          <w:szCs w:val="24"/>
          <w:lang w:val="es-ES"/>
        </w:rPr>
        <w:t xml:space="preserve">. </w:t>
      </w:r>
      <w:r w:rsidR="00831361" w:rsidRPr="00DC5AC9">
        <w:rPr>
          <w:rFonts w:cs="Times New Roman"/>
          <w:szCs w:val="24"/>
          <w:lang w:val="es-ES"/>
        </w:rPr>
        <w:t xml:space="preserve">El mejoramiento genético </w:t>
      </w:r>
      <w:r w:rsidRPr="00DC5AC9">
        <w:rPr>
          <w:rFonts w:cs="Times New Roman"/>
          <w:szCs w:val="24"/>
          <w:lang w:val="es-ES"/>
        </w:rPr>
        <w:t xml:space="preserve">se </w:t>
      </w:r>
      <w:r w:rsidR="00831361" w:rsidRPr="00DC5AC9">
        <w:rPr>
          <w:rFonts w:cs="Times New Roman"/>
          <w:szCs w:val="24"/>
          <w:lang w:val="es-ES"/>
        </w:rPr>
        <w:t>encuentra</w:t>
      </w:r>
      <w:r w:rsidRPr="00DC5AC9">
        <w:rPr>
          <w:rFonts w:cs="Times New Roman"/>
          <w:szCs w:val="24"/>
          <w:lang w:val="es-ES"/>
        </w:rPr>
        <w:t xml:space="preserve"> generalmente en manos de las empresas </w:t>
      </w:r>
      <w:proofErr w:type="spellStart"/>
      <w:r w:rsidRPr="00DC5AC9">
        <w:rPr>
          <w:rFonts w:cs="Times New Roman"/>
          <w:szCs w:val="24"/>
          <w:lang w:val="es-ES"/>
        </w:rPr>
        <w:t>semilleras</w:t>
      </w:r>
      <w:proofErr w:type="spellEnd"/>
      <w:r w:rsidRPr="00DC5AC9">
        <w:rPr>
          <w:rFonts w:cs="Times New Roman"/>
          <w:szCs w:val="24"/>
          <w:lang w:val="es-ES"/>
        </w:rPr>
        <w:t xml:space="preserve"> que hacen hincapié en lograr los mejores materiales para cada condición de cultivo, buscando aquellos materiales de mejor estabilidad para estos ambientes tan fluctuantes. Esto es notorio en los importantes avances tecnológicos que se han logrado en los últimos años que hoy ya están disponibles en el mercado. </w:t>
      </w:r>
      <w:r w:rsidR="00DF288D" w:rsidRPr="00DC5AC9">
        <w:rPr>
          <w:rFonts w:cs="Times New Roman"/>
          <w:szCs w:val="24"/>
          <w:lang w:val="es-ES"/>
        </w:rPr>
        <w:t xml:space="preserve"> </w:t>
      </w:r>
    </w:p>
    <w:p w:rsidR="00311A79" w:rsidRPr="00DC5AC9" w:rsidRDefault="00311A79" w:rsidP="00CD0153">
      <w:pPr>
        <w:spacing w:after="0" w:line="360" w:lineRule="auto"/>
        <w:ind w:firstLine="720"/>
        <w:jc w:val="both"/>
        <w:rPr>
          <w:rFonts w:cs="Times New Roman"/>
          <w:szCs w:val="24"/>
          <w:lang w:val="es-ES"/>
        </w:rPr>
      </w:pPr>
      <w:r w:rsidRPr="00DC5AC9">
        <w:rPr>
          <w:rFonts w:cs="Times New Roman"/>
          <w:szCs w:val="24"/>
          <w:lang w:val="es-ES"/>
        </w:rPr>
        <w:t xml:space="preserve">En cuanto </w:t>
      </w:r>
      <w:r w:rsidR="00831361" w:rsidRPr="00DC5AC9">
        <w:rPr>
          <w:rFonts w:cs="Times New Roman"/>
          <w:szCs w:val="24"/>
          <w:lang w:val="es-ES"/>
        </w:rPr>
        <w:t>a las prácticas de manejo</w:t>
      </w:r>
      <w:r w:rsidRPr="00DC5AC9">
        <w:rPr>
          <w:rFonts w:cs="Times New Roman"/>
          <w:szCs w:val="24"/>
          <w:lang w:val="es-ES"/>
        </w:rPr>
        <w:t xml:space="preserve">, MAIZAR promovió la unión de esfuerzos entre empresas privadas y sectores públicos para unificar protocolos de experimentación en </w:t>
      </w:r>
      <w:r w:rsidRPr="00DC5AC9">
        <w:rPr>
          <w:rFonts w:cs="Times New Roman"/>
          <w:szCs w:val="24"/>
          <w:lang w:val="es-ES"/>
        </w:rPr>
        <w:lastRenderedPageBreak/>
        <w:t xml:space="preserve">distintos ambientes del </w:t>
      </w:r>
      <w:r w:rsidR="009B3257" w:rsidRPr="00DC5AC9">
        <w:rPr>
          <w:rFonts w:eastAsia="Calibri" w:cs="Times New Roman"/>
          <w:szCs w:val="24"/>
          <w:lang w:val="es-AR"/>
        </w:rPr>
        <w:t>NOA</w:t>
      </w:r>
      <w:r w:rsidRPr="00DC5AC9">
        <w:rPr>
          <w:rFonts w:cs="Times New Roman"/>
          <w:szCs w:val="24"/>
          <w:lang w:val="es-ES"/>
        </w:rPr>
        <w:t xml:space="preserve">. Parte de esta integración se ve reflejada en el Proyecto “Bases </w:t>
      </w:r>
      <w:proofErr w:type="spellStart"/>
      <w:r w:rsidRPr="00DC5AC9">
        <w:rPr>
          <w:rFonts w:cs="Times New Roman"/>
          <w:szCs w:val="24"/>
          <w:lang w:val="es-ES"/>
        </w:rPr>
        <w:t>Ecofisiológicas</w:t>
      </w:r>
      <w:proofErr w:type="spellEnd"/>
      <w:r w:rsidRPr="00DC5AC9">
        <w:rPr>
          <w:rFonts w:cs="Times New Roman"/>
          <w:szCs w:val="24"/>
          <w:lang w:val="es-ES"/>
        </w:rPr>
        <w:t xml:space="preserve"> para el Manejo del Cultivo de Maíz en el Norte Argentino” que a finales del año 2005 dio sus primeros pasos, los cuales continúan hasta el día de hoy.</w:t>
      </w:r>
      <w:r w:rsidR="00F7648B" w:rsidRPr="00DC5AC9">
        <w:rPr>
          <w:rFonts w:cs="Times New Roman"/>
          <w:szCs w:val="24"/>
          <w:lang w:val="es-ES"/>
        </w:rPr>
        <w:t xml:space="preserve"> Este proyecto constituye uno de</w:t>
      </w:r>
      <w:r w:rsidRPr="00DC5AC9">
        <w:rPr>
          <w:rFonts w:cs="Times New Roman"/>
          <w:szCs w:val="24"/>
          <w:lang w:val="es-ES"/>
        </w:rPr>
        <w:t xml:space="preserve"> </w:t>
      </w:r>
      <w:r w:rsidR="00F7648B" w:rsidRPr="00DC5AC9">
        <w:rPr>
          <w:rFonts w:eastAsia="Calibri" w:cs="Times New Roman"/>
          <w:szCs w:val="24"/>
          <w:lang w:val="es-AR"/>
        </w:rPr>
        <w:t xml:space="preserve">los principales trabajos de extensión que desarrolla esta institución, </w:t>
      </w:r>
      <w:r w:rsidR="00DF288D" w:rsidRPr="00DC5AC9">
        <w:rPr>
          <w:rFonts w:eastAsia="Calibri" w:cs="Times New Roman"/>
          <w:szCs w:val="24"/>
          <w:lang w:val="es-AR"/>
        </w:rPr>
        <w:t xml:space="preserve">y </w:t>
      </w:r>
      <w:r w:rsidR="00F7648B" w:rsidRPr="00DC5AC9">
        <w:rPr>
          <w:rFonts w:eastAsia="Calibri" w:cs="Times New Roman"/>
          <w:szCs w:val="24"/>
          <w:lang w:val="es-AR"/>
        </w:rPr>
        <w:t xml:space="preserve">tiene como </w:t>
      </w:r>
      <w:r w:rsidRPr="00DC5AC9">
        <w:rPr>
          <w:rFonts w:cs="Times New Roman"/>
          <w:szCs w:val="24"/>
          <w:lang w:val="es-ES"/>
        </w:rPr>
        <w:t xml:space="preserve">objetivo analizar factores de manejo que puedan contribuir a la mejora del rendimiento, estabilidad y rentabilidad del maíz en el </w:t>
      </w:r>
      <w:r w:rsidR="009B3257" w:rsidRPr="00DC5AC9">
        <w:rPr>
          <w:rFonts w:cs="Times New Roman"/>
          <w:szCs w:val="24"/>
          <w:lang w:val="es-ES"/>
        </w:rPr>
        <w:t>NOA</w:t>
      </w:r>
      <w:r w:rsidRPr="00DC5AC9">
        <w:rPr>
          <w:rFonts w:cs="Times New Roman"/>
          <w:szCs w:val="24"/>
          <w:lang w:val="es-ES"/>
        </w:rPr>
        <w:t xml:space="preserve">. La vasta información generada permitirá responder cuantitativamente a interrogantes planteados como paradigmas o aspectos poco claros que actualmente existen en el manejo del cultivo de maíz en </w:t>
      </w:r>
      <w:r w:rsidR="009B3257" w:rsidRPr="00DC5AC9">
        <w:rPr>
          <w:rFonts w:cs="Times New Roman"/>
          <w:szCs w:val="24"/>
          <w:lang w:val="es-ES"/>
        </w:rPr>
        <w:t>dicha zona</w:t>
      </w:r>
      <w:r w:rsidRPr="00DC5AC9">
        <w:rPr>
          <w:rFonts w:cs="Times New Roman"/>
          <w:szCs w:val="24"/>
          <w:lang w:val="es-ES"/>
        </w:rPr>
        <w:t xml:space="preserve">. En particular, en este trabajo se analizarán conceptos relacionados con las interacciones entre factores de manejo que modulan el diseño espacial del cultivo (distancia entre surcos, densidad de plantas), el ambiente (localidades, fechas de siembra, variabilidad interanual) y el genotipo. Un aspecto único a resaltar es que el esfuerzo conjunto permitió analizar el </w:t>
      </w:r>
      <w:r w:rsidR="00F7648B" w:rsidRPr="00DC5AC9">
        <w:rPr>
          <w:rFonts w:cs="Times New Roman"/>
          <w:szCs w:val="24"/>
          <w:lang w:val="es-ES"/>
        </w:rPr>
        <w:t>agregado</w:t>
      </w:r>
      <w:r w:rsidRPr="00DC5AC9">
        <w:rPr>
          <w:rFonts w:cs="Times New Roman"/>
          <w:szCs w:val="24"/>
          <w:lang w:val="es-ES"/>
        </w:rPr>
        <w:t xml:space="preserve"> de estas prácticas de manejo a través de gradientes de calidad ambiental.</w:t>
      </w:r>
      <w:r w:rsidR="009B3257" w:rsidRPr="00DC5AC9">
        <w:rPr>
          <w:rFonts w:cs="Times New Roman"/>
          <w:szCs w:val="24"/>
          <w:lang w:val="es-ES"/>
        </w:rPr>
        <w:t xml:space="preserve">  </w:t>
      </w:r>
    </w:p>
    <w:p w:rsidR="00311A79" w:rsidRPr="00DC5AC9" w:rsidRDefault="006F2495" w:rsidP="00311A79">
      <w:pPr>
        <w:spacing w:after="0" w:line="360" w:lineRule="auto"/>
        <w:ind w:firstLine="720"/>
        <w:jc w:val="both"/>
        <w:rPr>
          <w:rFonts w:cs="Times New Roman"/>
          <w:szCs w:val="24"/>
          <w:lang w:val="es-ES"/>
        </w:rPr>
      </w:pPr>
      <w:r w:rsidRPr="00DC5AC9">
        <w:rPr>
          <w:rFonts w:cs="Times New Roman"/>
          <w:szCs w:val="24"/>
          <w:lang w:val="es-ES"/>
        </w:rPr>
        <w:t xml:space="preserve">Asimismo, </w:t>
      </w:r>
      <w:r w:rsidR="00311A79" w:rsidRPr="00DC5AC9">
        <w:rPr>
          <w:rFonts w:cs="Times New Roman"/>
          <w:szCs w:val="24"/>
          <w:lang w:val="es-ES"/>
        </w:rPr>
        <w:t xml:space="preserve">MAIZAR junto a la Asociación Semilleros Argentinos (ASA), el INTA y el MAGyP junto a los productores locales están realizando ensayos de maíz bajo riego en el Valle Inferior del Río Chubut. </w:t>
      </w:r>
      <w:r w:rsidR="00D8611E" w:rsidRPr="00DC5AC9">
        <w:rPr>
          <w:rFonts w:cs="Times New Roman"/>
          <w:szCs w:val="24"/>
          <w:lang w:val="es-ES"/>
        </w:rPr>
        <w:t>Constituyéndose</w:t>
      </w:r>
      <w:r w:rsidR="00F46EC6" w:rsidRPr="00DC5AC9">
        <w:rPr>
          <w:rFonts w:cs="Times New Roman"/>
          <w:szCs w:val="24"/>
          <w:lang w:val="es-ES"/>
        </w:rPr>
        <w:t xml:space="preserve"> este proyecto en </w:t>
      </w:r>
      <w:r w:rsidR="00D8611E" w:rsidRPr="00DC5AC9">
        <w:rPr>
          <w:rFonts w:cs="Times New Roman"/>
          <w:szCs w:val="24"/>
          <w:lang w:val="es-ES"/>
        </w:rPr>
        <w:t xml:space="preserve">otro </w:t>
      </w:r>
      <w:r w:rsidR="00D8611E" w:rsidRPr="00DC5AC9">
        <w:rPr>
          <w:rFonts w:eastAsia="Calibri" w:cs="Times New Roman"/>
          <w:szCs w:val="24"/>
          <w:lang w:val="es-AR"/>
        </w:rPr>
        <w:t xml:space="preserve">importante trabajo de extensión de esta </w:t>
      </w:r>
      <w:r w:rsidR="00F46EC6" w:rsidRPr="00DC5AC9">
        <w:rPr>
          <w:rFonts w:eastAsia="Calibri" w:cs="Times New Roman"/>
          <w:szCs w:val="24"/>
          <w:lang w:val="es-AR"/>
        </w:rPr>
        <w:t>institución, y que a</w:t>
      </w:r>
      <w:proofErr w:type="spellStart"/>
      <w:r w:rsidR="00311A79" w:rsidRPr="00DC5AC9">
        <w:rPr>
          <w:rFonts w:cs="Times New Roman"/>
          <w:szCs w:val="24"/>
          <w:lang w:val="es-ES"/>
        </w:rPr>
        <w:t>ctualmente</w:t>
      </w:r>
      <w:proofErr w:type="spellEnd"/>
      <w:r w:rsidR="00311A79" w:rsidRPr="00DC5AC9">
        <w:rPr>
          <w:rFonts w:cs="Times New Roman"/>
          <w:szCs w:val="24"/>
          <w:lang w:val="es-ES"/>
        </w:rPr>
        <w:t xml:space="preserve"> </w:t>
      </w:r>
      <w:r w:rsidR="00F46EC6" w:rsidRPr="00DC5AC9">
        <w:rPr>
          <w:rFonts w:cs="Times New Roman"/>
          <w:szCs w:val="24"/>
          <w:lang w:val="es-ES"/>
        </w:rPr>
        <w:t>ha cubierto</w:t>
      </w:r>
      <w:r w:rsidR="00311A79" w:rsidRPr="00DC5AC9">
        <w:rPr>
          <w:rFonts w:cs="Times New Roman"/>
          <w:szCs w:val="24"/>
          <w:lang w:val="es-ES"/>
        </w:rPr>
        <w:t xml:space="preserve"> 200 hectáreas (140 de maíz y 60 de sorgo) en las cuales se están probando 67 tipos de semillas en 69 chacras. E</w:t>
      </w:r>
      <w:r w:rsidR="001955EC" w:rsidRPr="00DC5AC9">
        <w:rPr>
          <w:rFonts w:cs="Times New Roman"/>
          <w:szCs w:val="24"/>
          <w:lang w:val="es-ES"/>
        </w:rPr>
        <w:t>ste</w:t>
      </w:r>
      <w:r w:rsidR="00311A79" w:rsidRPr="00DC5AC9">
        <w:rPr>
          <w:rFonts w:cs="Times New Roman"/>
          <w:szCs w:val="24"/>
          <w:lang w:val="es-ES"/>
        </w:rPr>
        <w:t xml:space="preserve"> Programa prevé alcanzar 30 mil hectáreas sembradas para la producción de alimentos y forrajes para l</w:t>
      </w:r>
      <w:r w:rsidR="001955EC" w:rsidRPr="00DC5AC9">
        <w:rPr>
          <w:rFonts w:cs="Times New Roman"/>
          <w:szCs w:val="24"/>
          <w:lang w:val="es-ES"/>
        </w:rPr>
        <w:t>a ganadería. Con respecto al rendimiento</w:t>
      </w:r>
      <w:r w:rsidR="00311A79" w:rsidRPr="00DC5AC9">
        <w:rPr>
          <w:rFonts w:cs="Times New Roman"/>
          <w:szCs w:val="24"/>
          <w:lang w:val="es-ES"/>
        </w:rPr>
        <w:t xml:space="preserve"> de maíz</w:t>
      </w:r>
      <w:r w:rsidR="007F1BDE" w:rsidRPr="00DC5AC9">
        <w:rPr>
          <w:rFonts w:cs="Times New Roman"/>
          <w:szCs w:val="24"/>
          <w:lang w:val="es-ES"/>
        </w:rPr>
        <w:t xml:space="preserve"> en cuanto al</w:t>
      </w:r>
      <w:r w:rsidR="00311A79" w:rsidRPr="00DC5AC9">
        <w:rPr>
          <w:rFonts w:cs="Times New Roman"/>
          <w:szCs w:val="24"/>
          <w:lang w:val="es-ES"/>
        </w:rPr>
        <w:t xml:space="preserve"> picado</w:t>
      </w:r>
      <w:r w:rsidR="007F1BDE" w:rsidRPr="00DC5AC9">
        <w:rPr>
          <w:rFonts w:cs="Times New Roman"/>
          <w:szCs w:val="24"/>
          <w:lang w:val="es-ES"/>
        </w:rPr>
        <w:t xml:space="preserve"> este</w:t>
      </w:r>
      <w:r w:rsidR="00311A79" w:rsidRPr="00DC5AC9">
        <w:rPr>
          <w:rFonts w:cs="Times New Roman"/>
          <w:szCs w:val="24"/>
          <w:lang w:val="es-ES"/>
        </w:rPr>
        <w:t xml:space="preserve"> </w:t>
      </w:r>
      <w:r w:rsidR="007F1BDE" w:rsidRPr="00DC5AC9">
        <w:rPr>
          <w:rFonts w:cs="Times New Roman"/>
          <w:szCs w:val="24"/>
          <w:lang w:val="es-ES"/>
        </w:rPr>
        <w:t>está</w:t>
      </w:r>
      <w:r w:rsidR="00311A79" w:rsidRPr="00DC5AC9">
        <w:rPr>
          <w:rFonts w:cs="Times New Roman"/>
          <w:szCs w:val="24"/>
          <w:lang w:val="es-ES"/>
        </w:rPr>
        <w:t xml:space="preserve"> entre 80/90 toneladas de materia verde por hectárea (forraje para alimentación ganadera); </w:t>
      </w:r>
      <w:r w:rsidR="007F1BDE" w:rsidRPr="00DC5AC9">
        <w:rPr>
          <w:rFonts w:cs="Times New Roman"/>
          <w:szCs w:val="24"/>
          <w:lang w:val="es-ES"/>
        </w:rPr>
        <w:t>con un</w:t>
      </w:r>
      <w:r w:rsidR="00311A79" w:rsidRPr="00DC5AC9">
        <w:rPr>
          <w:rFonts w:cs="Times New Roman"/>
          <w:szCs w:val="24"/>
          <w:lang w:val="es-ES"/>
        </w:rPr>
        <w:t xml:space="preserve"> equivalente </w:t>
      </w:r>
      <w:r w:rsidR="007F1BDE" w:rsidRPr="00DC5AC9">
        <w:rPr>
          <w:rFonts w:cs="Times New Roman"/>
          <w:szCs w:val="24"/>
          <w:lang w:val="es-ES"/>
        </w:rPr>
        <w:t xml:space="preserve">promedio </w:t>
      </w:r>
      <w:r w:rsidR="00311A79" w:rsidRPr="00DC5AC9">
        <w:rPr>
          <w:rFonts w:cs="Times New Roman"/>
          <w:szCs w:val="24"/>
          <w:lang w:val="es-ES"/>
        </w:rPr>
        <w:t>en granos</w:t>
      </w:r>
      <w:r w:rsidR="007F1BDE" w:rsidRPr="00DC5AC9">
        <w:rPr>
          <w:rFonts w:cs="Times New Roman"/>
          <w:szCs w:val="24"/>
          <w:lang w:val="es-ES"/>
        </w:rPr>
        <w:t xml:space="preserve"> </w:t>
      </w:r>
      <w:r w:rsidR="00311A79" w:rsidRPr="00DC5AC9">
        <w:rPr>
          <w:rFonts w:cs="Times New Roman"/>
          <w:szCs w:val="24"/>
          <w:lang w:val="es-ES"/>
        </w:rPr>
        <w:t xml:space="preserve">de 12 </w:t>
      </w:r>
      <w:r w:rsidR="007F1BDE" w:rsidRPr="00DC5AC9">
        <w:rPr>
          <w:rFonts w:cs="Times New Roman"/>
          <w:szCs w:val="24"/>
          <w:lang w:val="es-ES"/>
        </w:rPr>
        <w:t>t/ha</w:t>
      </w:r>
      <w:r w:rsidR="00311A79" w:rsidRPr="00DC5AC9">
        <w:rPr>
          <w:rFonts w:cs="Times New Roman"/>
          <w:szCs w:val="24"/>
          <w:lang w:val="es-ES"/>
        </w:rPr>
        <w:t xml:space="preserve">, habiéndose alcanzado picos de 15 </w:t>
      </w:r>
      <w:r w:rsidR="007F1BDE" w:rsidRPr="00DC5AC9">
        <w:rPr>
          <w:rFonts w:cs="Times New Roman"/>
          <w:szCs w:val="24"/>
          <w:lang w:val="es-ES"/>
        </w:rPr>
        <w:t>t/ha</w:t>
      </w:r>
      <w:r w:rsidR="00311A79" w:rsidRPr="00DC5AC9">
        <w:rPr>
          <w:rFonts w:cs="Times New Roman"/>
          <w:szCs w:val="24"/>
          <w:lang w:val="es-ES"/>
        </w:rPr>
        <w:t>, superando ampliamente el promedio nacional</w:t>
      </w:r>
      <w:r w:rsidR="007F1BDE" w:rsidRPr="00DC5AC9">
        <w:rPr>
          <w:rFonts w:cs="Times New Roman"/>
          <w:szCs w:val="24"/>
          <w:lang w:val="es-ES"/>
        </w:rPr>
        <w:t xml:space="preserve"> (i.e.</w:t>
      </w:r>
      <w:r w:rsidR="00311A79" w:rsidRPr="00DC5AC9">
        <w:rPr>
          <w:rFonts w:cs="Times New Roman"/>
          <w:szCs w:val="24"/>
          <w:lang w:val="es-ES"/>
        </w:rPr>
        <w:t xml:space="preserve">8 </w:t>
      </w:r>
      <w:r w:rsidR="007F1BDE" w:rsidRPr="00DC5AC9">
        <w:rPr>
          <w:rFonts w:cs="Times New Roman"/>
          <w:szCs w:val="24"/>
          <w:lang w:val="es-ES"/>
        </w:rPr>
        <w:t>t/ha)</w:t>
      </w:r>
      <w:r w:rsidR="00311A79" w:rsidRPr="00DC5AC9">
        <w:rPr>
          <w:rFonts w:cs="Times New Roman"/>
          <w:szCs w:val="24"/>
          <w:lang w:val="es-ES"/>
        </w:rPr>
        <w:t>.  Hoy los precios de la ganadería son muy buenos y en la medida que se expandan los cultivos de maíz y sorgo, posibilitarán abastecer a toda la Patagonia de carne y leche sin fletes y costos mucho más bajos. Debido a que toda la región patagónica es libre de aftosa sin vacunación, no es posible el traslado de hacienda del norte hacia el sur por las limitaciones sanitarias vigentes. La mayor ventaja que ofrece la práctica del silaje en la región es que posibilitará a los productores de la zona contar con reservas de forraje para la época invernal</w:t>
      </w:r>
      <w:r w:rsidR="000D2E8A" w:rsidRPr="00DC5AC9">
        <w:rPr>
          <w:rFonts w:cs="Times New Roman"/>
          <w:szCs w:val="24"/>
          <w:lang w:val="es-ES"/>
        </w:rPr>
        <w:t xml:space="preserve"> (</w:t>
      </w:r>
      <w:r w:rsidR="00311A79" w:rsidRPr="00DC5AC9">
        <w:rPr>
          <w:rFonts w:cs="Times New Roman"/>
          <w:szCs w:val="24"/>
          <w:lang w:val="es-ES"/>
        </w:rPr>
        <w:t>abril y septiembre</w:t>
      </w:r>
      <w:r w:rsidR="000D2E8A" w:rsidRPr="00DC5AC9">
        <w:rPr>
          <w:rFonts w:cs="Times New Roman"/>
          <w:szCs w:val="24"/>
          <w:lang w:val="es-ES"/>
        </w:rPr>
        <w:t>)</w:t>
      </w:r>
      <w:r w:rsidR="007C4B67" w:rsidRPr="00DC5AC9">
        <w:rPr>
          <w:rFonts w:cs="Times New Roman"/>
          <w:szCs w:val="24"/>
          <w:lang w:val="es-ES"/>
        </w:rPr>
        <w:t>.</w:t>
      </w:r>
    </w:p>
    <w:p w:rsidR="00E71D5A" w:rsidRPr="00DC5AC9" w:rsidRDefault="00E71D5A" w:rsidP="004A645B">
      <w:pPr>
        <w:pStyle w:val="Ttulo4"/>
        <w:spacing w:after="240" w:line="276" w:lineRule="auto"/>
        <w:ind w:hanging="144"/>
        <w:rPr>
          <w:rFonts w:ascii="Times New Roman" w:hAnsi="Times New Roman" w:cs="Times New Roman"/>
          <w:b w:val="0"/>
          <w:color w:val="auto"/>
          <w:sz w:val="24"/>
          <w:lang w:val="es-ES"/>
        </w:rPr>
      </w:pPr>
      <w:bookmarkStart w:id="172" w:name="_Toc365488875"/>
      <w:r w:rsidRPr="00DC5AC9">
        <w:rPr>
          <w:rFonts w:ascii="Times New Roman" w:hAnsi="Times New Roman" w:cs="Times New Roman"/>
          <w:b w:val="0"/>
          <w:color w:val="auto"/>
          <w:sz w:val="24"/>
          <w:lang w:val="es-ES"/>
        </w:rPr>
        <w:lastRenderedPageBreak/>
        <w:t>AAPRESID (</w:t>
      </w:r>
      <w:r w:rsidRPr="00DC5AC9">
        <w:rPr>
          <w:rFonts w:ascii="Times New Roman" w:hAnsi="Times New Roman" w:cs="Times New Roman"/>
          <w:b w:val="0"/>
          <w:color w:val="auto"/>
          <w:sz w:val="24"/>
        </w:rPr>
        <w:t>Asociación</w:t>
      </w:r>
      <w:r w:rsidRPr="00DC5AC9">
        <w:rPr>
          <w:rFonts w:ascii="Times New Roman" w:hAnsi="Times New Roman" w:cs="Times New Roman"/>
          <w:b w:val="0"/>
          <w:color w:val="auto"/>
          <w:sz w:val="24"/>
          <w:lang w:val="es-ES"/>
        </w:rPr>
        <w:t xml:space="preserve"> </w:t>
      </w:r>
      <w:r w:rsidR="00017F92" w:rsidRPr="00DC5AC9">
        <w:rPr>
          <w:rFonts w:ascii="Times New Roman" w:hAnsi="Times New Roman" w:cs="Times New Roman"/>
          <w:b w:val="0"/>
          <w:color w:val="auto"/>
          <w:sz w:val="24"/>
          <w:lang w:val="es-ES"/>
        </w:rPr>
        <w:t>Argentina</w:t>
      </w:r>
      <w:r w:rsidRPr="00DC5AC9">
        <w:rPr>
          <w:rFonts w:ascii="Times New Roman" w:hAnsi="Times New Roman" w:cs="Times New Roman"/>
          <w:b w:val="0"/>
          <w:color w:val="auto"/>
          <w:sz w:val="24"/>
          <w:lang w:val="es-ES"/>
        </w:rPr>
        <w:t xml:space="preserve"> de Productores en Siembra Directa)</w:t>
      </w:r>
      <w:bookmarkEnd w:id="172"/>
    </w:p>
    <w:p w:rsidR="00E71D5A" w:rsidRPr="00DC5AC9" w:rsidRDefault="00E71D5A" w:rsidP="00E80BE5">
      <w:pPr>
        <w:spacing w:after="0" w:line="360" w:lineRule="auto"/>
        <w:ind w:firstLine="720"/>
        <w:jc w:val="both"/>
        <w:rPr>
          <w:rFonts w:cs="Times New Roman"/>
          <w:szCs w:val="24"/>
          <w:lang w:val="es-ES"/>
        </w:rPr>
      </w:pPr>
      <w:r w:rsidRPr="00DC5AC9">
        <w:rPr>
          <w:rFonts w:cs="Times New Roman"/>
          <w:szCs w:val="24"/>
          <w:lang w:val="es-ES"/>
        </w:rPr>
        <w:t>AAPRESID es una Organización no Gubernamental sin fines de lucro, integrada por una red de productores agropecuarios que, partir de</w:t>
      </w:r>
      <w:r w:rsidR="00BD0A2B" w:rsidRPr="00DC5AC9">
        <w:rPr>
          <w:rFonts w:cs="Times New Roman"/>
          <w:szCs w:val="24"/>
          <w:lang w:val="es-ES"/>
        </w:rPr>
        <w:t>l interés en la conservación de</w:t>
      </w:r>
      <w:r w:rsidRPr="00DC5AC9">
        <w:rPr>
          <w:rFonts w:cs="Times New Roman"/>
          <w:szCs w:val="24"/>
          <w:lang w:val="es-ES"/>
        </w:rPr>
        <w:t>l suelo, adoptaron e impulsaron la difusión de un nuevo paradigma agrícola, basado en la Siembra Directa.</w:t>
      </w:r>
      <w:r w:rsidR="0070439A" w:rsidRPr="00DC5AC9">
        <w:rPr>
          <w:rFonts w:cs="Times New Roman"/>
          <w:szCs w:val="24"/>
          <w:lang w:val="es-ES"/>
        </w:rPr>
        <w:t xml:space="preserve"> </w:t>
      </w:r>
      <w:r w:rsidRPr="00DC5AC9">
        <w:rPr>
          <w:rFonts w:cs="Times New Roman"/>
          <w:szCs w:val="24"/>
          <w:lang w:val="es-ES"/>
        </w:rPr>
        <w:t>Esta nueva agricultura, procura aumentar la productividad sin los efectos negativos propi</w:t>
      </w:r>
      <w:r w:rsidR="00F15DD4" w:rsidRPr="00DC5AC9">
        <w:rPr>
          <w:rFonts w:cs="Times New Roman"/>
          <w:szCs w:val="24"/>
          <w:lang w:val="es-ES"/>
        </w:rPr>
        <w:t xml:space="preserve">os de los esquemas de labranzas; y </w:t>
      </w:r>
      <w:r w:rsidRPr="00DC5AC9">
        <w:rPr>
          <w:rFonts w:cs="Times New Roman"/>
          <w:szCs w:val="24"/>
          <w:lang w:val="es-ES"/>
        </w:rPr>
        <w:t>es una auténtica respuesta al gran dilema entre producción y sustentabilidad que</w:t>
      </w:r>
      <w:r w:rsidR="00BC55B4" w:rsidRPr="00DC5AC9">
        <w:rPr>
          <w:rFonts w:cs="Times New Roman"/>
          <w:szCs w:val="24"/>
          <w:lang w:val="es-ES"/>
        </w:rPr>
        <w:t xml:space="preserve"> hoy enfrenta la especie humana, i.e.</w:t>
      </w:r>
      <w:r w:rsidRPr="00DC5AC9">
        <w:rPr>
          <w:rFonts w:cs="Times New Roman"/>
          <w:szCs w:val="24"/>
          <w:lang w:val="es-ES"/>
        </w:rPr>
        <w:t xml:space="preserve"> </w:t>
      </w:r>
      <w:r w:rsidR="00E80BE5" w:rsidRPr="00DC5AC9">
        <w:rPr>
          <w:rFonts w:cs="Times New Roman"/>
          <w:szCs w:val="24"/>
          <w:lang w:val="es-ES"/>
        </w:rPr>
        <w:t>p</w:t>
      </w:r>
      <w:r w:rsidRPr="00DC5AC9">
        <w:rPr>
          <w:rFonts w:cs="Times New Roman"/>
          <w:szCs w:val="24"/>
          <w:lang w:val="es-ES"/>
        </w:rPr>
        <w:t>roducir alimentos, fibras y biocombustibles, manteniendo en equilibrio las variables económicas, éticas, ambientales y energéticas de nuestra sociedad. Su acción se basa en compartir abiertamente conocimientos entre los miembros de la red, estimulando el liderazgo y la innovación.</w:t>
      </w:r>
      <w:r w:rsidR="00E80BE5" w:rsidRPr="00DC5AC9">
        <w:rPr>
          <w:rFonts w:cs="Times New Roman"/>
          <w:szCs w:val="24"/>
          <w:lang w:val="es-ES"/>
        </w:rPr>
        <w:t xml:space="preserve"> </w:t>
      </w:r>
      <w:r w:rsidR="00F15DD4" w:rsidRPr="00DC5AC9">
        <w:rPr>
          <w:rFonts w:cs="Times New Roman"/>
          <w:szCs w:val="24"/>
          <w:lang w:val="es-ES"/>
        </w:rPr>
        <w:t>Esta asociación tiene diferentes p</w:t>
      </w:r>
      <w:r w:rsidRPr="00DC5AC9">
        <w:rPr>
          <w:rFonts w:cs="Times New Roman"/>
          <w:szCs w:val="24"/>
          <w:lang w:val="es-ES"/>
        </w:rPr>
        <w:t>rograma</w:t>
      </w:r>
      <w:r w:rsidR="00F15DD4" w:rsidRPr="00DC5AC9">
        <w:rPr>
          <w:rFonts w:cs="Times New Roman"/>
          <w:szCs w:val="24"/>
          <w:lang w:val="es-ES"/>
        </w:rPr>
        <w:t>s que</w:t>
      </w:r>
      <w:r w:rsidRPr="00DC5AC9">
        <w:rPr>
          <w:rFonts w:cs="Times New Roman"/>
          <w:szCs w:val="24"/>
          <w:lang w:val="es-ES"/>
        </w:rPr>
        <w:t xml:space="preserve"> alberga</w:t>
      </w:r>
      <w:r w:rsidR="00F15DD4" w:rsidRPr="00DC5AC9">
        <w:rPr>
          <w:rFonts w:cs="Times New Roman"/>
          <w:szCs w:val="24"/>
          <w:lang w:val="es-ES"/>
        </w:rPr>
        <w:t>n</w:t>
      </w:r>
      <w:r w:rsidRPr="00DC5AC9">
        <w:rPr>
          <w:rFonts w:cs="Times New Roman"/>
          <w:szCs w:val="24"/>
          <w:lang w:val="es-ES"/>
        </w:rPr>
        <w:t xml:space="preserve"> un grupo de proyectos relacionados, cuya dirección </w:t>
      </w:r>
      <w:r w:rsidR="00F15DD4" w:rsidRPr="00DC5AC9">
        <w:rPr>
          <w:rFonts w:cs="Times New Roman"/>
          <w:szCs w:val="24"/>
          <w:lang w:val="es-ES"/>
        </w:rPr>
        <w:t>se realiza de manera coordinada, y estos son:</w:t>
      </w:r>
    </w:p>
    <w:p w:rsidR="00F15DD4" w:rsidRPr="00DC5AC9" w:rsidRDefault="00F15DD4" w:rsidP="00072E0E">
      <w:pPr>
        <w:pStyle w:val="Prrafodelista"/>
        <w:numPr>
          <w:ilvl w:val="0"/>
          <w:numId w:val="15"/>
        </w:numPr>
        <w:spacing w:after="0" w:line="360" w:lineRule="auto"/>
        <w:jc w:val="both"/>
        <w:rPr>
          <w:rFonts w:cs="Times New Roman"/>
          <w:szCs w:val="24"/>
          <w:lang w:val="es-ES"/>
        </w:rPr>
      </w:pPr>
      <w:r w:rsidRPr="00DC5AC9">
        <w:rPr>
          <w:rFonts w:cs="Times New Roman"/>
          <w:szCs w:val="24"/>
          <w:u w:val="single"/>
          <w:lang w:val="es-ES"/>
        </w:rPr>
        <w:t>Agricultura Certificada</w:t>
      </w:r>
      <w:r w:rsidR="003C675C" w:rsidRPr="00DC5AC9">
        <w:rPr>
          <w:rFonts w:cs="Times New Roman"/>
          <w:szCs w:val="24"/>
          <w:u w:val="single"/>
          <w:lang w:val="es-ES"/>
        </w:rPr>
        <w:t xml:space="preserve"> (AC)</w:t>
      </w:r>
      <w:r w:rsidRPr="00DC5AC9">
        <w:rPr>
          <w:rFonts w:cs="Times New Roman"/>
          <w:szCs w:val="24"/>
          <w:lang w:val="es-ES"/>
        </w:rPr>
        <w:t xml:space="preserve">: </w:t>
      </w:r>
      <w:r w:rsidR="003C675C" w:rsidRPr="00DC5AC9">
        <w:rPr>
          <w:rFonts w:cs="Times New Roman"/>
          <w:szCs w:val="24"/>
          <w:lang w:val="es-ES"/>
        </w:rPr>
        <w:t>E</w:t>
      </w:r>
      <w:r w:rsidRPr="00DC5AC9">
        <w:rPr>
          <w:rFonts w:cs="Times New Roman"/>
          <w:szCs w:val="24"/>
          <w:lang w:val="es-ES"/>
        </w:rPr>
        <w:t>s la denominación que A</w:t>
      </w:r>
      <w:r w:rsidR="003C675C" w:rsidRPr="00DC5AC9">
        <w:rPr>
          <w:rFonts w:cs="Times New Roman"/>
          <w:szCs w:val="24"/>
          <w:lang w:val="es-ES"/>
        </w:rPr>
        <w:t>APRESID</w:t>
      </w:r>
      <w:r w:rsidRPr="00DC5AC9">
        <w:rPr>
          <w:rFonts w:cs="Times New Roman"/>
          <w:szCs w:val="24"/>
          <w:lang w:val="es-ES"/>
        </w:rPr>
        <w:t xml:space="preserve"> eligió para difundir y propiciar </w:t>
      </w:r>
      <w:r w:rsidR="003C675C" w:rsidRPr="00DC5AC9">
        <w:rPr>
          <w:rFonts w:cs="Times New Roman"/>
          <w:szCs w:val="24"/>
          <w:lang w:val="es-ES"/>
        </w:rPr>
        <w:t>el uso</w:t>
      </w:r>
      <w:r w:rsidRPr="00DC5AC9">
        <w:rPr>
          <w:rFonts w:cs="Times New Roman"/>
          <w:szCs w:val="24"/>
          <w:lang w:val="es-ES"/>
        </w:rPr>
        <w:t xml:space="preserve"> de un sistema de gestión de calidad, específico para esquemas de producción en Siembra Directa. En sí misma, la AC consta de dos elementos constitutivos básicos: un manual</w:t>
      </w:r>
      <w:r w:rsidR="003C675C" w:rsidRPr="00DC5AC9">
        <w:rPr>
          <w:rFonts w:cs="Times New Roman"/>
          <w:szCs w:val="24"/>
          <w:lang w:val="es-ES"/>
        </w:rPr>
        <w:t xml:space="preserve"> de Buenas Prácticas Agrícolas</w:t>
      </w:r>
      <w:r w:rsidRPr="00DC5AC9">
        <w:rPr>
          <w:rFonts w:cs="Times New Roman"/>
          <w:szCs w:val="24"/>
          <w:lang w:val="es-ES"/>
        </w:rPr>
        <w:t xml:space="preserve"> y un protocolo de uso, medición y registro de indicadores de gestión ambiental, con foco en el recurso suelo</w:t>
      </w:r>
      <w:r w:rsidR="003C675C" w:rsidRPr="00DC5AC9">
        <w:rPr>
          <w:rFonts w:cs="Times New Roman"/>
          <w:szCs w:val="24"/>
          <w:lang w:val="es-ES"/>
        </w:rPr>
        <w:t>.</w:t>
      </w:r>
      <w:r w:rsidR="00FD0BB3" w:rsidRPr="00DC5AC9">
        <w:rPr>
          <w:rFonts w:cs="Times New Roman"/>
          <w:szCs w:val="24"/>
          <w:lang w:val="es-ES"/>
        </w:rPr>
        <w:t xml:space="preserve"> Es la agricultura con trazabilidad, que inevitablemente deberá rendir cuentas sobre cómo se manejan los problemas sanitarios en los cultivos y compatibilizar la comercialización de granos con el manejo que se hizo de esta producción durante todo el ciclo, desde la siembra hasta la cosecha.</w:t>
      </w:r>
    </w:p>
    <w:p w:rsidR="00F15DD4" w:rsidRPr="00DC5AC9" w:rsidRDefault="00F15DD4" w:rsidP="00072E0E">
      <w:pPr>
        <w:pStyle w:val="Prrafodelista"/>
        <w:numPr>
          <w:ilvl w:val="0"/>
          <w:numId w:val="15"/>
        </w:numPr>
        <w:spacing w:after="0" w:line="360" w:lineRule="auto"/>
        <w:jc w:val="both"/>
        <w:rPr>
          <w:rFonts w:cs="Times New Roman"/>
          <w:szCs w:val="24"/>
          <w:lang w:val="es-ES"/>
        </w:rPr>
      </w:pPr>
      <w:r w:rsidRPr="00DC5AC9">
        <w:rPr>
          <w:rFonts w:cs="Times New Roman"/>
          <w:szCs w:val="24"/>
          <w:u w:val="single"/>
          <w:lang w:val="es-ES"/>
        </w:rPr>
        <w:t>Sistema Chacras</w:t>
      </w:r>
      <w:r w:rsidRPr="00DC5AC9">
        <w:rPr>
          <w:rFonts w:cs="Times New Roman"/>
          <w:szCs w:val="24"/>
          <w:lang w:val="es-ES"/>
        </w:rPr>
        <w:t>: Es un sistema de trabajo pensado para el Desarrollo de Tecnologías Agropecuarias Sustentables, ajustadas a las condiciones particulares de los diferentes ambientes y sistemas de producción, y para la capacitación y transferencia a los usuarios. Su objetivo es generar conocimiento, adaptar dichos conocimientos a situaciones puntuales y locales y capacitar para que esos conocimientos sean aceptados y finalmente aplicados en forma efectiva y eficiente</w:t>
      </w:r>
    </w:p>
    <w:p w:rsidR="00F15DD4" w:rsidRPr="00DC5AC9" w:rsidRDefault="003C675C" w:rsidP="00072E0E">
      <w:pPr>
        <w:pStyle w:val="Prrafodelista"/>
        <w:numPr>
          <w:ilvl w:val="0"/>
          <w:numId w:val="15"/>
        </w:numPr>
        <w:spacing w:line="360" w:lineRule="auto"/>
        <w:jc w:val="both"/>
        <w:rPr>
          <w:rFonts w:cs="Times New Roman"/>
          <w:szCs w:val="24"/>
          <w:lang w:val="es-ES"/>
        </w:rPr>
      </w:pPr>
      <w:r w:rsidRPr="00DC5AC9">
        <w:rPr>
          <w:rFonts w:cs="Times New Roman"/>
          <w:szCs w:val="24"/>
          <w:u w:val="single"/>
          <w:lang w:val="es-ES"/>
        </w:rPr>
        <w:t>Red de conocimiento en malezas resistentes (REM</w:t>
      </w:r>
      <w:r w:rsidR="00F15DD4" w:rsidRPr="00DC5AC9">
        <w:rPr>
          <w:rFonts w:cs="Times New Roman"/>
          <w:szCs w:val="24"/>
          <w:u w:val="single"/>
          <w:lang w:val="es-ES"/>
        </w:rPr>
        <w:t>)</w:t>
      </w:r>
      <w:r w:rsidR="00F15DD4" w:rsidRPr="00DC5AC9">
        <w:rPr>
          <w:rFonts w:cs="Times New Roman"/>
          <w:szCs w:val="24"/>
          <w:lang w:val="es-ES"/>
        </w:rPr>
        <w:t>:</w:t>
      </w:r>
      <w:r w:rsidR="00BC55B4" w:rsidRPr="00DC5AC9">
        <w:rPr>
          <w:rFonts w:cs="Times New Roman"/>
          <w:szCs w:val="24"/>
          <w:lang w:val="es-ES"/>
        </w:rPr>
        <w:t xml:space="preserve"> </w:t>
      </w:r>
      <w:r w:rsidR="00F15DD4" w:rsidRPr="00DC5AC9">
        <w:rPr>
          <w:rFonts w:cs="Times New Roman"/>
          <w:szCs w:val="24"/>
          <w:lang w:val="es-ES"/>
        </w:rPr>
        <w:t>Las malezas resistentes y tolerantes a herbicidas son un problema que avanza en todas las zonas productivas. El principio de la solución es cambiar la actitud ante la situación y el manejo agronómico</w:t>
      </w:r>
      <w:r w:rsidR="007661B3" w:rsidRPr="00DC5AC9">
        <w:rPr>
          <w:rFonts w:cs="Times New Roman"/>
          <w:szCs w:val="24"/>
          <w:lang w:val="es-ES"/>
        </w:rPr>
        <w:t>.</w:t>
      </w:r>
    </w:p>
    <w:p w:rsidR="00FF10FE" w:rsidRPr="00DC5AC9" w:rsidRDefault="00FF10FE" w:rsidP="004A645B">
      <w:pPr>
        <w:pStyle w:val="Ttulo4"/>
        <w:spacing w:after="240" w:line="276" w:lineRule="auto"/>
        <w:ind w:hanging="144"/>
        <w:rPr>
          <w:rFonts w:ascii="Times New Roman" w:hAnsi="Times New Roman" w:cs="Times New Roman"/>
          <w:b w:val="0"/>
          <w:color w:val="auto"/>
          <w:sz w:val="24"/>
          <w:lang w:val="es-ES"/>
        </w:rPr>
      </w:pPr>
      <w:bookmarkStart w:id="173" w:name="_Toc365488876"/>
      <w:r w:rsidRPr="00DC5AC9">
        <w:rPr>
          <w:rFonts w:ascii="Times New Roman" w:hAnsi="Times New Roman" w:cs="Times New Roman"/>
          <w:b w:val="0"/>
          <w:color w:val="auto"/>
          <w:sz w:val="24"/>
          <w:lang w:val="es-ES"/>
        </w:rPr>
        <w:lastRenderedPageBreak/>
        <w:t xml:space="preserve">CREA (Consorcios Regionales de </w:t>
      </w:r>
      <w:r w:rsidRPr="00DC5AC9">
        <w:rPr>
          <w:rFonts w:ascii="Times New Roman" w:hAnsi="Times New Roman" w:cs="Times New Roman"/>
          <w:b w:val="0"/>
          <w:color w:val="auto"/>
          <w:sz w:val="24"/>
        </w:rPr>
        <w:t>Experimentación</w:t>
      </w:r>
      <w:r w:rsidRPr="00DC5AC9">
        <w:rPr>
          <w:rFonts w:ascii="Times New Roman" w:hAnsi="Times New Roman" w:cs="Times New Roman"/>
          <w:b w:val="0"/>
          <w:color w:val="auto"/>
          <w:sz w:val="24"/>
          <w:lang w:val="es-ES"/>
        </w:rPr>
        <w:t xml:space="preserve"> Agrícola)</w:t>
      </w:r>
      <w:bookmarkEnd w:id="173"/>
    </w:p>
    <w:p w:rsidR="00FF10FE" w:rsidRDefault="00FF10FE" w:rsidP="00FF10FE">
      <w:pPr>
        <w:spacing w:after="0" w:line="360" w:lineRule="auto"/>
        <w:ind w:firstLine="720"/>
        <w:jc w:val="both"/>
        <w:rPr>
          <w:rFonts w:cs="Times New Roman"/>
          <w:szCs w:val="24"/>
          <w:lang w:val="es-ES"/>
        </w:rPr>
      </w:pPr>
      <w:r w:rsidRPr="00DC5AC9">
        <w:rPr>
          <w:rFonts w:cs="Times New Roman"/>
          <w:szCs w:val="24"/>
          <w:lang w:val="es-ES"/>
        </w:rPr>
        <w:t>Hoy el Movimiento CREA reúne a un sector importante del campo argentino que se define como una asociación de empresarios que comparten sus experiencias y conocimientos para aumentar la rentabilidad y lograr el crecimiento sustentable de sus empresas. A través de los grupos CREA, los miembros trabajan en conjunto para mejorar el proceso de trabajo de la empresa y responden a las necesidades técnicas, económicas y humanas. Cada grupo CREA está conformado por diez o doce empresarios del sector agropecuario que se reúnen para compartir experiencias y colaborar mutuamente en la toma de decisiones. Cada grupo está coordinado por un presidente y un asesor técnico.</w:t>
      </w:r>
    </w:p>
    <w:p w:rsidR="003D50A5" w:rsidRPr="00DC5AC9" w:rsidRDefault="00E30AD0" w:rsidP="00EE5888">
      <w:pPr>
        <w:pStyle w:val="Ttulo3"/>
        <w:rPr>
          <w:rFonts w:cs="Times New Roman"/>
          <w:b w:val="0"/>
          <w:color w:val="auto"/>
          <w:sz w:val="24"/>
          <w:u w:val="single"/>
          <w:lang w:val="es-ES"/>
        </w:rPr>
      </w:pPr>
      <w:bookmarkStart w:id="174" w:name="_Toc364112216"/>
      <w:bookmarkStart w:id="175" w:name="_Toc365488877"/>
      <w:r>
        <w:rPr>
          <w:rFonts w:cs="Times New Roman"/>
          <w:b w:val="0"/>
          <w:color w:val="auto"/>
          <w:sz w:val="24"/>
          <w:u w:val="single"/>
          <w:lang w:val="es-ES"/>
        </w:rPr>
        <w:t>I</w:t>
      </w:r>
      <w:r w:rsidR="004243EC" w:rsidRPr="00DC5AC9">
        <w:rPr>
          <w:rFonts w:cs="Times New Roman"/>
          <w:b w:val="0"/>
          <w:color w:val="auto"/>
          <w:sz w:val="24"/>
          <w:u w:val="single"/>
          <w:lang w:val="es-ES"/>
        </w:rPr>
        <w:t xml:space="preserve">nstituciones </w:t>
      </w:r>
      <w:r w:rsidR="004243EC" w:rsidRPr="00DC5AC9">
        <w:rPr>
          <w:rFonts w:cs="Times New Roman"/>
          <w:b w:val="0"/>
          <w:color w:val="auto"/>
          <w:sz w:val="24"/>
          <w:u w:val="single"/>
        </w:rPr>
        <w:t>privadas</w:t>
      </w:r>
      <w:r w:rsidR="00D719E6">
        <w:rPr>
          <w:rFonts w:cs="Times New Roman"/>
          <w:b w:val="0"/>
          <w:color w:val="auto"/>
          <w:sz w:val="24"/>
          <w:u w:val="single"/>
          <w:lang w:val="es-ES"/>
        </w:rPr>
        <w:t>: f</w:t>
      </w:r>
      <w:r w:rsidR="004243EC" w:rsidRPr="00DC5AC9">
        <w:rPr>
          <w:rFonts w:cs="Times New Roman"/>
          <w:b w:val="0"/>
          <w:color w:val="auto"/>
          <w:sz w:val="24"/>
          <w:u w:val="single"/>
          <w:lang w:val="es-ES"/>
        </w:rPr>
        <w:t>ertilizantes y agroquímicos</w:t>
      </w:r>
      <w:bookmarkEnd w:id="174"/>
      <w:bookmarkEnd w:id="175"/>
    </w:p>
    <w:p w:rsidR="00E71D5A" w:rsidRPr="00DC5AC9" w:rsidRDefault="00E71D5A" w:rsidP="009B143C">
      <w:pPr>
        <w:pStyle w:val="Ttulo4"/>
        <w:spacing w:after="240"/>
        <w:ind w:hanging="144"/>
        <w:rPr>
          <w:rFonts w:ascii="Times New Roman" w:hAnsi="Times New Roman" w:cs="Times New Roman"/>
          <w:b w:val="0"/>
          <w:color w:val="auto"/>
          <w:sz w:val="36"/>
          <w:szCs w:val="24"/>
          <w:u w:val="single"/>
          <w:lang w:val="es-ES"/>
        </w:rPr>
      </w:pPr>
      <w:bookmarkStart w:id="176" w:name="_Toc365488878"/>
      <w:r w:rsidRPr="00DC5AC9">
        <w:rPr>
          <w:rFonts w:ascii="Times New Roman" w:hAnsi="Times New Roman" w:cs="Times New Roman"/>
          <w:b w:val="0"/>
          <w:color w:val="auto"/>
          <w:sz w:val="24"/>
          <w:lang w:val="es-ES"/>
        </w:rPr>
        <w:t xml:space="preserve">CASAFE (Cámara de Sanidad Agropecuaria y </w:t>
      </w:r>
      <w:r w:rsidRPr="00DC5AC9">
        <w:rPr>
          <w:rFonts w:ascii="Times New Roman" w:hAnsi="Times New Roman" w:cs="Times New Roman"/>
          <w:b w:val="0"/>
          <w:color w:val="auto"/>
          <w:sz w:val="24"/>
        </w:rPr>
        <w:t>Fertilizantes</w:t>
      </w:r>
      <w:r w:rsidRPr="00DC5AC9">
        <w:rPr>
          <w:rFonts w:ascii="Times New Roman" w:hAnsi="Times New Roman" w:cs="Times New Roman"/>
          <w:b w:val="0"/>
          <w:color w:val="auto"/>
          <w:sz w:val="24"/>
          <w:lang w:val="es-ES"/>
        </w:rPr>
        <w:t>)</w:t>
      </w:r>
      <w:bookmarkEnd w:id="176"/>
    </w:p>
    <w:p w:rsidR="00B6550E" w:rsidRPr="00DC5AC9" w:rsidRDefault="00E71D5A" w:rsidP="007661B3">
      <w:pPr>
        <w:spacing w:after="0" w:line="360" w:lineRule="auto"/>
        <w:ind w:firstLine="720"/>
        <w:jc w:val="both"/>
        <w:rPr>
          <w:rFonts w:cs="Times New Roman"/>
          <w:szCs w:val="24"/>
          <w:lang w:val="es-ES"/>
        </w:rPr>
      </w:pPr>
      <w:r w:rsidRPr="00DC5AC9">
        <w:rPr>
          <w:rFonts w:cs="Times New Roman"/>
          <w:szCs w:val="24"/>
          <w:lang w:val="es-ES"/>
        </w:rPr>
        <w:t>CASAFE es una asociación empresaria</w:t>
      </w:r>
      <w:r w:rsidR="001F3084" w:rsidRPr="00DC5AC9">
        <w:rPr>
          <w:rFonts w:cs="Times New Roman"/>
          <w:szCs w:val="24"/>
          <w:lang w:val="es-ES"/>
        </w:rPr>
        <w:t>l</w:t>
      </w:r>
      <w:r w:rsidRPr="00DC5AC9">
        <w:rPr>
          <w:rFonts w:cs="Times New Roman"/>
          <w:szCs w:val="24"/>
          <w:lang w:val="es-ES"/>
        </w:rPr>
        <w:t xml:space="preserve"> que representa a la Industria de la Ciencia de los Cultivos</w:t>
      </w:r>
      <w:r w:rsidR="00770193" w:rsidRPr="00DC5AC9">
        <w:rPr>
          <w:rStyle w:val="Refdenotaalpie"/>
          <w:rFonts w:cs="Times New Roman"/>
        </w:rPr>
        <w:footnoteReference w:id="15"/>
      </w:r>
      <w:r w:rsidR="00770193" w:rsidRPr="00DC5AC9">
        <w:rPr>
          <w:rFonts w:cs="Times New Roman"/>
          <w:szCs w:val="24"/>
          <w:lang w:val="es-ES"/>
        </w:rPr>
        <w:t xml:space="preserve"> </w:t>
      </w:r>
      <w:r w:rsidRPr="00DC5AC9">
        <w:rPr>
          <w:rFonts w:cs="Times New Roman"/>
          <w:szCs w:val="24"/>
          <w:lang w:val="es-ES"/>
        </w:rPr>
        <w:t xml:space="preserve"> (creación, desarrollo, protección y nutrición de cultivos) y de sus afiliados (empresas nacionales e internacionales</w:t>
      </w:r>
      <w:r w:rsidR="009A1561" w:rsidRPr="00DC5AC9">
        <w:rPr>
          <w:rFonts w:cs="Times New Roman"/>
          <w:szCs w:val="24"/>
          <w:lang w:val="es-ES"/>
        </w:rPr>
        <w:t>, tanto públicas como privadas</w:t>
      </w:r>
      <w:r w:rsidRPr="00DC5AC9">
        <w:rPr>
          <w:rFonts w:cs="Times New Roman"/>
          <w:szCs w:val="24"/>
          <w:lang w:val="es-ES"/>
        </w:rPr>
        <w:t>). Atiende los requerimientos de la industria en temas tales como buenas prácticas agrícolas, manejo responsable de los productos y biotecnología. Esto lo logra fijando criterios, objetivos y estrategias para promove</w:t>
      </w:r>
      <w:r w:rsidR="007C5EA6" w:rsidRPr="00DC5AC9">
        <w:rPr>
          <w:rFonts w:cs="Times New Roman"/>
          <w:szCs w:val="24"/>
          <w:lang w:val="es-ES"/>
        </w:rPr>
        <w:t xml:space="preserve">r la sustentabilidad del sector, </w:t>
      </w:r>
      <w:r w:rsidR="002A7558" w:rsidRPr="00DC5AC9">
        <w:rPr>
          <w:rFonts w:cs="Times New Roman"/>
          <w:szCs w:val="24"/>
          <w:lang w:val="es-ES"/>
        </w:rPr>
        <w:t>así</w:t>
      </w:r>
      <w:r w:rsidR="007C5EA6" w:rsidRPr="00DC5AC9">
        <w:rPr>
          <w:rFonts w:cs="Times New Roman"/>
          <w:szCs w:val="24"/>
          <w:lang w:val="es-ES"/>
        </w:rPr>
        <w:t xml:space="preserve"> como</w:t>
      </w:r>
      <w:r w:rsidRPr="00DC5AC9">
        <w:rPr>
          <w:rFonts w:cs="Times New Roman"/>
          <w:szCs w:val="24"/>
          <w:lang w:val="es-ES"/>
        </w:rPr>
        <w:t xml:space="preserve"> comunicando los beneficios de las nuevas tecnologías y promocionando su correcta implementación.</w:t>
      </w:r>
      <w:r w:rsidR="009A1561" w:rsidRPr="00DC5AC9">
        <w:rPr>
          <w:rFonts w:cs="Times New Roman"/>
          <w:szCs w:val="24"/>
          <w:lang w:val="es-ES"/>
        </w:rPr>
        <w:t xml:space="preserve"> </w:t>
      </w:r>
    </w:p>
    <w:p w:rsidR="00851BD7" w:rsidRPr="00DC5AC9" w:rsidRDefault="007C5EA6" w:rsidP="00B6550E">
      <w:pPr>
        <w:spacing w:after="0" w:line="360" w:lineRule="auto"/>
        <w:ind w:firstLine="720"/>
        <w:jc w:val="both"/>
        <w:rPr>
          <w:rFonts w:cs="Times New Roman"/>
          <w:szCs w:val="24"/>
          <w:lang w:val="es-ES"/>
        </w:rPr>
      </w:pPr>
      <w:r w:rsidRPr="00DC5AC9">
        <w:rPr>
          <w:rFonts w:cs="Times New Roman"/>
          <w:szCs w:val="24"/>
          <w:lang w:val="es-ES"/>
        </w:rPr>
        <w:t>Asimismo a</w:t>
      </w:r>
      <w:r w:rsidR="00E71D5A" w:rsidRPr="00DC5AC9">
        <w:rPr>
          <w:rFonts w:cs="Times New Roman"/>
          <w:szCs w:val="24"/>
          <w:lang w:val="es-ES"/>
        </w:rPr>
        <w:t>poya la sustentabilidad del negocio de la industria de fitosanitarios y de fertilizantes basada en tres pilares: el ambiente, la tecnología y las relaciones institucionales. A partir de ellos, propicia el equilibrio entre la productividad, el ambiente y el desarrollo integral de la sociedad, sustentados en la comunicación y el fortalecimiento a nivel nacional de las b</w:t>
      </w:r>
      <w:r w:rsidR="00684314" w:rsidRPr="00DC5AC9">
        <w:rPr>
          <w:rFonts w:cs="Times New Roman"/>
          <w:szCs w:val="24"/>
          <w:lang w:val="es-ES"/>
        </w:rPr>
        <w:t>uenas prácticas agrícolas y de sus</w:t>
      </w:r>
      <w:r w:rsidR="00E71D5A" w:rsidRPr="00DC5AC9">
        <w:rPr>
          <w:rFonts w:cs="Times New Roman"/>
          <w:szCs w:val="24"/>
          <w:lang w:val="es-ES"/>
        </w:rPr>
        <w:t xml:space="preserve"> programas de Responsabilidad Social Empresaria.</w:t>
      </w:r>
      <w:r w:rsidR="00AA2686" w:rsidRPr="00DC5AC9">
        <w:rPr>
          <w:rFonts w:cs="Times New Roman"/>
          <w:szCs w:val="24"/>
          <w:lang w:val="es-ES"/>
        </w:rPr>
        <w:t xml:space="preserve"> </w:t>
      </w:r>
      <w:r w:rsidR="00B6550E" w:rsidRPr="00DC5AC9">
        <w:rPr>
          <w:rFonts w:cs="Times New Roman"/>
          <w:szCs w:val="24"/>
          <w:lang w:val="es-ES"/>
        </w:rPr>
        <w:t xml:space="preserve"> </w:t>
      </w:r>
      <w:r w:rsidR="009D3B01" w:rsidRPr="00DC5AC9">
        <w:rPr>
          <w:rFonts w:cs="Times New Roman"/>
          <w:szCs w:val="24"/>
          <w:lang w:val="es-ES"/>
        </w:rPr>
        <w:t>Un ejemplo es la</w:t>
      </w:r>
      <w:r w:rsidR="00851BD7" w:rsidRPr="00DC5AC9">
        <w:rPr>
          <w:rFonts w:cs="Times New Roman"/>
          <w:szCs w:val="24"/>
          <w:lang w:val="es-ES"/>
        </w:rPr>
        <w:t xml:space="preserve"> Gestión Responsable de los Fitosanitarios</w:t>
      </w:r>
      <w:r w:rsidR="00B6550E" w:rsidRPr="00DC5AC9">
        <w:rPr>
          <w:rFonts w:cs="Times New Roman"/>
          <w:szCs w:val="24"/>
          <w:lang w:val="es-ES"/>
        </w:rPr>
        <w:t xml:space="preserve">, misma que </w:t>
      </w:r>
      <w:r w:rsidR="00851BD7" w:rsidRPr="00DC5AC9">
        <w:rPr>
          <w:rFonts w:cs="Times New Roman"/>
          <w:szCs w:val="24"/>
          <w:lang w:val="es-ES"/>
        </w:rPr>
        <w:t xml:space="preserve">se refiere al manejo y uso responsable de </w:t>
      </w:r>
      <w:r w:rsidR="00B6550E" w:rsidRPr="00DC5AC9">
        <w:rPr>
          <w:rFonts w:cs="Times New Roman"/>
          <w:szCs w:val="24"/>
          <w:lang w:val="es-ES"/>
        </w:rPr>
        <w:t>dichos insumos</w:t>
      </w:r>
      <w:r w:rsidR="00851BD7" w:rsidRPr="00DC5AC9">
        <w:rPr>
          <w:rFonts w:cs="Times New Roman"/>
          <w:szCs w:val="24"/>
          <w:lang w:val="es-ES"/>
        </w:rPr>
        <w:t xml:space="preserve"> durante todo su ciclo de vida o sea desde su descubrimiento y desarrollo (I&amp;D y fabricación), ciclo comercial (transporte, almacenamiento y distribución) uso en el campo (aplicación responsable y manejo integrado de plagas), hasta su disposición final y/o discontinuación (manejo de los envases vacíos y de los stocks obsoletos). </w:t>
      </w:r>
    </w:p>
    <w:p w:rsidR="00E71D5A" w:rsidRPr="00DC5AC9" w:rsidRDefault="00E71D5A" w:rsidP="00C17B79">
      <w:pPr>
        <w:spacing w:after="0" w:line="360" w:lineRule="auto"/>
        <w:ind w:firstLine="720"/>
        <w:jc w:val="both"/>
        <w:rPr>
          <w:rFonts w:cs="Times New Roman"/>
          <w:szCs w:val="24"/>
          <w:lang w:val="es-ES"/>
        </w:rPr>
      </w:pPr>
      <w:r w:rsidRPr="00DC5AC9">
        <w:rPr>
          <w:rFonts w:cs="Times New Roman"/>
          <w:szCs w:val="24"/>
          <w:lang w:val="es-ES"/>
        </w:rPr>
        <w:lastRenderedPageBreak/>
        <w:t xml:space="preserve">CASAFE forma parte de la asociación mundial denominada </w:t>
      </w:r>
      <w:proofErr w:type="spellStart"/>
      <w:r w:rsidRPr="00DC5AC9">
        <w:rPr>
          <w:rFonts w:cs="Times New Roman"/>
          <w:szCs w:val="24"/>
          <w:lang w:val="es-ES"/>
        </w:rPr>
        <w:t>CropLife</w:t>
      </w:r>
      <w:proofErr w:type="spellEnd"/>
      <w:r w:rsidRPr="00DC5AC9">
        <w:rPr>
          <w:rFonts w:cs="Times New Roman"/>
          <w:szCs w:val="24"/>
          <w:lang w:val="es-ES"/>
        </w:rPr>
        <w:t xml:space="preserve"> International</w:t>
      </w:r>
      <w:r w:rsidR="00202F04" w:rsidRPr="00DC5AC9">
        <w:rPr>
          <w:rFonts w:cs="Times New Roman"/>
          <w:szCs w:val="24"/>
          <w:lang w:val="es-ES"/>
        </w:rPr>
        <w:t xml:space="preserve">, actuando como su </w:t>
      </w:r>
      <w:r w:rsidR="00E95DB2" w:rsidRPr="00DC5AC9">
        <w:rPr>
          <w:rFonts w:cs="Times New Roman"/>
          <w:szCs w:val="24"/>
          <w:lang w:val="es-ES"/>
        </w:rPr>
        <w:t>coordinadora en el Cono Sur de Latinoamérica</w:t>
      </w:r>
      <w:r w:rsidRPr="00DC5AC9">
        <w:rPr>
          <w:rFonts w:cs="Times New Roman"/>
          <w:szCs w:val="24"/>
          <w:lang w:val="es-ES"/>
        </w:rPr>
        <w:t xml:space="preserve">, </w:t>
      </w:r>
      <w:r w:rsidR="00202F04" w:rsidRPr="00DC5AC9">
        <w:rPr>
          <w:rFonts w:cs="Times New Roman"/>
          <w:szCs w:val="24"/>
          <w:lang w:val="es-ES"/>
        </w:rPr>
        <w:t>al compartir</w:t>
      </w:r>
      <w:r w:rsidRPr="00DC5AC9">
        <w:rPr>
          <w:rFonts w:cs="Times New Roman"/>
          <w:szCs w:val="24"/>
          <w:lang w:val="es-ES"/>
        </w:rPr>
        <w:t xml:space="preserve"> las prioridades estratégicas </w:t>
      </w:r>
      <w:r w:rsidR="003E7A0F" w:rsidRPr="00DC5AC9">
        <w:rPr>
          <w:rFonts w:cs="Times New Roman"/>
          <w:szCs w:val="24"/>
          <w:lang w:val="es-ES"/>
        </w:rPr>
        <w:t xml:space="preserve">de dicha </w:t>
      </w:r>
      <w:r w:rsidR="00202F04" w:rsidRPr="00DC5AC9">
        <w:rPr>
          <w:rFonts w:cs="Times New Roman"/>
          <w:szCs w:val="24"/>
          <w:lang w:val="es-ES"/>
        </w:rPr>
        <w:t>institución</w:t>
      </w:r>
      <w:r w:rsidR="00E71761" w:rsidRPr="00DC5AC9">
        <w:rPr>
          <w:rFonts w:cs="Times New Roman"/>
          <w:szCs w:val="24"/>
          <w:lang w:val="es-ES"/>
        </w:rPr>
        <w:t>.</w:t>
      </w:r>
      <w:r w:rsidR="00CC552A" w:rsidRPr="00DC5AC9">
        <w:rPr>
          <w:rFonts w:cs="Times New Roman"/>
          <w:szCs w:val="24"/>
          <w:lang w:val="es-ES"/>
        </w:rPr>
        <w:t xml:space="preserve"> </w:t>
      </w:r>
      <w:r w:rsidRPr="00DC5AC9">
        <w:rPr>
          <w:rFonts w:cs="Times New Roman"/>
          <w:szCs w:val="24"/>
          <w:lang w:val="es-ES"/>
        </w:rPr>
        <w:t>A través de su pertenencia a esta asociación mundial, CASAFE se encuentra relacionada con importantes organizaciones como la Organización de las Naciones Unidas para la Agricultura y la Alimentación (FAO), la Organización Mundial de la Salud (OMS), el Programa de las Naciones Unidas para el Medio Ambiente (UNEP), el Banco Mundial, y la Organización para la Cooperación y el Desarrollo Económico (OEDC), entre otras.</w:t>
      </w:r>
    </w:p>
    <w:p w:rsidR="00CC2EFF" w:rsidRPr="00DC5AC9" w:rsidRDefault="00E71D5A" w:rsidP="00CC2EFF">
      <w:pPr>
        <w:spacing w:after="0" w:line="360" w:lineRule="auto"/>
        <w:ind w:firstLine="720"/>
        <w:jc w:val="both"/>
        <w:rPr>
          <w:rFonts w:cs="Times New Roman"/>
          <w:szCs w:val="24"/>
          <w:lang w:val="es-ES"/>
        </w:rPr>
      </w:pPr>
      <w:r w:rsidRPr="00DC5AC9">
        <w:rPr>
          <w:rFonts w:cs="Times New Roman"/>
          <w:szCs w:val="24"/>
          <w:lang w:val="es-ES"/>
        </w:rPr>
        <w:t>En conjunto con otros grupos empresarios orientados a la provisión de soluciones tecnológicas al productor rural, CASAFE se ha integrado en una federación nacional, fundada a fines de 1998, denominada ACTA (Asociación de Cáma</w:t>
      </w:r>
      <w:r w:rsidR="00375B13" w:rsidRPr="00DC5AC9">
        <w:rPr>
          <w:rFonts w:cs="Times New Roman"/>
          <w:szCs w:val="24"/>
          <w:lang w:val="es-ES"/>
        </w:rPr>
        <w:t xml:space="preserve">ras de Tecnología Agropecuaria), la cual también está integrada por </w:t>
      </w:r>
      <w:r w:rsidRPr="00DC5AC9">
        <w:rPr>
          <w:rFonts w:cs="Times New Roman"/>
          <w:szCs w:val="24"/>
          <w:lang w:val="es-ES"/>
        </w:rPr>
        <w:t xml:space="preserve">ASA (Asociación Semilleros Argentinos) y CAPROVE (Cámara </w:t>
      </w:r>
      <w:r w:rsidR="00017F92" w:rsidRPr="00DC5AC9">
        <w:rPr>
          <w:rFonts w:cs="Times New Roman"/>
          <w:szCs w:val="24"/>
          <w:lang w:val="es-ES"/>
        </w:rPr>
        <w:t>Argentina</w:t>
      </w:r>
      <w:r w:rsidRPr="00DC5AC9">
        <w:rPr>
          <w:rFonts w:cs="Times New Roman"/>
          <w:szCs w:val="24"/>
          <w:lang w:val="es-ES"/>
        </w:rPr>
        <w:t xml:space="preserve"> de la Industria de Productos Veterinarios). La formación de ACTA ha sido un importante paso para que la industria generadora y difusora de innovación tecnológica y de insumos para el productor agropecuario, posea una voz unificada frente a la comunidad y sus principales representantes. La extraordinaria respuesta que el productor agropecuario argentino ha dado en materia de incorporación de tecnología en los últimos años, justifica ampliamente la creación de esta entidad. CASAFE integra también el Foro de la Cadena Agroindustrial </w:t>
      </w:r>
      <w:r w:rsidR="00017F92" w:rsidRPr="00DC5AC9">
        <w:rPr>
          <w:rFonts w:cs="Times New Roman"/>
          <w:szCs w:val="24"/>
          <w:lang w:val="es-ES"/>
        </w:rPr>
        <w:t>Argentina</w:t>
      </w:r>
      <w:r w:rsidRPr="00DC5AC9">
        <w:rPr>
          <w:rFonts w:cs="Times New Roman"/>
          <w:szCs w:val="24"/>
          <w:lang w:val="es-ES"/>
        </w:rPr>
        <w:t>, en conjunto con unas cuarenta entidades representativas del campo, la industria y los servicios aplicados al agro. CASAFE ha desempeñado también un rol muy activo en SOLIDAGRO, importante ONG nacida durante la crisis de 2001/2002</w:t>
      </w:r>
      <w:r w:rsidR="004C1164" w:rsidRPr="00DC5AC9">
        <w:rPr>
          <w:rFonts w:cs="Times New Roman"/>
          <w:szCs w:val="24"/>
          <w:lang w:val="es-ES"/>
        </w:rPr>
        <w:t>,</w:t>
      </w:r>
      <w:r w:rsidRPr="00DC5AC9">
        <w:rPr>
          <w:rFonts w:cs="Times New Roman"/>
          <w:szCs w:val="24"/>
          <w:lang w:val="es-ES"/>
        </w:rPr>
        <w:t xml:space="preserve"> orientada a la asistencia alimentaria y a la promoción social y humana del ámbito rural y de la sociedad</w:t>
      </w:r>
      <w:r w:rsidR="00CC2EFF" w:rsidRPr="00DC5AC9">
        <w:rPr>
          <w:rFonts w:cs="Times New Roman"/>
          <w:szCs w:val="24"/>
          <w:lang w:val="es-ES"/>
        </w:rPr>
        <w:t xml:space="preserve"> en general</w:t>
      </w:r>
      <w:r w:rsidR="00AD680B" w:rsidRPr="00DC5AC9">
        <w:rPr>
          <w:rFonts w:cs="Times New Roman"/>
          <w:szCs w:val="24"/>
          <w:lang w:val="es-ES"/>
        </w:rPr>
        <w:t>.</w:t>
      </w:r>
    </w:p>
    <w:p w:rsidR="00E71D5A" w:rsidRPr="00DC5AC9" w:rsidRDefault="00E71D5A" w:rsidP="009B143C">
      <w:pPr>
        <w:pStyle w:val="Ttulo4"/>
        <w:spacing w:after="240"/>
        <w:ind w:hanging="144"/>
        <w:rPr>
          <w:rFonts w:ascii="Times New Roman" w:hAnsi="Times New Roman" w:cs="Times New Roman"/>
          <w:b w:val="0"/>
          <w:color w:val="auto"/>
          <w:sz w:val="24"/>
          <w:szCs w:val="24"/>
          <w:lang w:val="es-ES"/>
        </w:rPr>
      </w:pPr>
      <w:bookmarkStart w:id="177" w:name="_Toc365488879"/>
      <w:r w:rsidRPr="00DC5AC9">
        <w:rPr>
          <w:rFonts w:ascii="Times New Roman" w:hAnsi="Times New Roman" w:cs="Times New Roman"/>
          <w:b w:val="0"/>
          <w:color w:val="auto"/>
          <w:sz w:val="24"/>
          <w:szCs w:val="24"/>
          <w:lang w:val="es-ES"/>
        </w:rPr>
        <w:t xml:space="preserve">FERTILIZAR </w:t>
      </w:r>
      <w:r w:rsidR="00FD4011" w:rsidRPr="00DC5AC9">
        <w:rPr>
          <w:rFonts w:ascii="Times New Roman" w:hAnsi="Times New Roman" w:cs="Times New Roman"/>
          <w:b w:val="0"/>
          <w:color w:val="auto"/>
          <w:sz w:val="24"/>
          <w:szCs w:val="24"/>
          <w:lang w:val="es-ES"/>
        </w:rPr>
        <w:t>(</w:t>
      </w:r>
      <w:r w:rsidRPr="00DC5AC9">
        <w:rPr>
          <w:rFonts w:ascii="Times New Roman" w:hAnsi="Times New Roman" w:cs="Times New Roman"/>
          <w:b w:val="0"/>
          <w:color w:val="auto"/>
          <w:sz w:val="24"/>
          <w:szCs w:val="24"/>
        </w:rPr>
        <w:t>Asociación</w:t>
      </w:r>
      <w:r w:rsidRPr="00DC5AC9">
        <w:rPr>
          <w:rFonts w:ascii="Times New Roman" w:hAnsi="Times New Roman" w:cs="Times New Roman"/>
          <w:b w:val="0"/>
          <w:color w:val="auto"/>
          <w:sz w:val="24"/>
          <w:szCs w:val="24"/>
          <w:lang w:val="es-ES"/>
        </w:rPr>
        <w:t xml:space="preserve"> Civil</w:t>
      </w:r>
      <w:r w:rsidR="00FD4011" w:rsidRPr="00DC5AC9">
        <w:rPr>
          <w:rFonts w:ascii="Times New Roman" w:hAnsi="Times New Roman" w:cs="Times New Roman"/>
          <w:b w:val="0"/>
          <w:color w:val="auto"/>
          <w:sz w:val="24"/>
          <w:szCs w:val="24"/>
          <w:lang w:val="es-ES"/>
        </w:rPr>
        <w:t>)</w:t>
      </w:r>
      <w:bookmarkEnd w:id="177"/>
    </w:p>
    <w:p w:rsidR="00E71D5A" w:rsidRPr="00DC5AC9" w:rsidRDefault="00E71D5A" w:rsidP="00FD4011">
      <w:pPr>
        <w:spacing w:after="0" w:line="360" w:lineRule="auto"/>
        <w:ind w:firstLine="720"/>
        <w:jc w:val="both"/>
        <w:rPr>
          <w:rFonts w:cs="Times New Roman"/>
          <w:szCs w:val="24"/>
          <w:lang w:val="es-ES"/>
        </w:rPr>
      </w:pPr>
      <w:r w:rsidRPr="00DC5AC9">
        <w:rPr>
          <w:rFonts w:cs="Times New Roman"/>
          <w:szCs w:val="24"/>
          <w:lang w:val="es-ES"/>
        </w:rPr>
        <w:t>Fertilizar es una asociación civil sin fines de lucro formada por diferentes actores de la industria agropecuaria (empresas, instituciones, asociaciones de productores, universidades, entre otros), cuyo objetivo es concientizar sobre la importancia del uso racional del fertilizante y la sustentabilidad del sistema productivo y la conservación del suelo.</w:t>
      </w:r>
      <w:r w:rsidR="00FD4011" w:rsidRPr="00DC5AC9">
        <w:rPr>
          <w:rFonts w:cs="Times New Roman"/>
          <w:szCs w:val="24"/>
          <w:lang w:val="es-ES"/>
        </w:rPr>
        <w:t xml:space="preserve"> </w:t>
      </w:r>
      <w:r w:rsidRPr="00DC5AC9">
        <w:rPr>
          <w:rFonts w:cs="Times New Roman"/>
          <w:szCs w:val="24"/>
          <w:lang w:val="es-ES"/>
        </w:rPr>
        <w:t>Con miras a este objetivo, Fertilizar lleva a cabo múltiples actividades de difusión e investigación, entre las cuales se encuentran: financiamiento de becas e investigaciones científico-técnicas, desarrollo de convenios tecnológicos, organización de re</w:t>
      </w:r>
      <w:r w:rsidR="00DC7DF1" w:rsidRPr="00DC5AC9">
        <w:rPr>
          <w:rFonts w:cs="Times New Roman"/>
          <w:szCs w:val="24"/>
          <w:lang w:val="es-ES"/>
        </w:rPr>
        <w:t xml:space="preserve">uniones de </w:t>
      </w:r>
      <w:r w:rsidR="00DC7DF1" w:rsidRPr="00DC5AC9">
        <w:rPr>
          <w:rFonts w:cs="Times New Roman"/>
          <w:szCs w:val="24"/>
          <w:lang w:val="es-ES"/>
        </w:rPr>
        <w:lastRenderedPageBreak/>
        <w:t>divulgación, publicación de</w:t>
      </w:r>
      <w:r w:rsidRPr="00DC5AC9">
        <w:rPr>
          <w:rFonts w:cs="Times New Roman"/>
          <w:szCs w:val="24"/>
          <w:lang w:val="es-ES"/>
        </w:rPr>
        <w:t xml:space="preserve"> información c</w:t>
      </w:r>
      <w:r w:rsidR="00DC7DF1" w:rsidRPr="00DC5AC9">
        <w:rPr>
          <w:rFonts w:cs="Times New Roman"/>
          <w:szCs w:val="24"/>
          <w:lang w:val="es-ES"/>
        </w:rPr>
        <w:t>ientífico-técnica sobre el tema y</w:t>
      </w:r>
      <w:r w:rsidRPr="00DC5AC9">
        <w:rPr>
          <w:rFonts w:cs="Times New Roman"/>
          <w:szCs w:val="24"/>
          <w:lang w:val="es-ES"/>
        </w:rPr>
        <w:t xml:space="preserve"> coordinación de convenios con entidades educativas, entre otras.</w:t>
      </w:r>
    </w:p>
    <w:p w:rsidR="00E71D5A" w:rsidRPr="00DC5AC9" w:rsidRDefault="00E71D5A" w:rsidP="009B143C">
      <w:pPr>
        <w:pStyle w:val="Ttulo4"/>
        <w:spacing w:after="240"/>
        <w:ind w:left="1440" w:hanging="720"/>
        <w:rPr>
          <w:rFonts w:ascii="Times New Roman" w:hAnsi="Times New Roman" w:cs="Times New Roman"/>
          <w:b w:val="0"/>
          <w:color w:val="auto"/>
          <w:sz w:val="24"/>
          <w:szCs w:val="24"/>
          <w:lang w:val="es-ES"/>
        </w:rPr>
      </w:pPr>
      <w:bookmarkStart w:id="178" w:name="_Toc365488880"/>
      <w:r w:rsidRPr="00DC5AC9">
        <w:rPr>
          <w:rFonts w:ascii="Times New Roman" w:hAnsi="Times New Roman" w:cs="Times New Roman"/>
          <w:b w:val="0"/>
          <w:color w:val="auto"/>
          <w:sz w:val="24"/>
          <w:szCs w:val="24"/>
          <w:lang w:val="es-ES"/>
        </w:rPr>
        <w:t xml:space="preserve">CIAFA (Cámara de la Industria </w:t>
      </w:r>
      <w:r w:rsidR="00017F92" w:rsidRPr="00DC5AC9">
        <w:rPr>
          <w:rFonts w:ascii="Times New Roman" w:hAnsi="Times New Roman" w:cs="Times New Roman"/>
          <w:b w:val="0"/>
          <w:color w:val="auto"/>
          <w:sz w:val="24"/>
          <w:szCs w:val="24"/>
          <w:lang w:val="es-ES"/>
        </w:rPr>
        <w:t>Argentina</w:t>
      </w:r>
      <w:r w:rsidRPr="00DC5AC9">
        <w:rPr>
          <w:rFonts w:ascii="Times New Roman" w:hAnsi="Times New Roman" w:cs="Times New Roman"/>
          <w:b w:val="0"/>
          <w:color w:val="auto"/>
          <w:sz w:val="24"/>
          <w:szCs w:val="24"/>
          <w:lang w:val="es-ES"/>
        </w:rPr>
        <w:t xml:space="preserve"> de Fertilizantes y Agroquímicos)</w:t>
      </w:r>
      <w:bookmarkEnd w:id="178"/>
    </w:p>
    <w:p w:rsidR="00E71D5A" w:rsidRPr="00DC5AC9" w:rsidRDefault="00E71D5A" w:rsidP="005003B4">
      <w:pPr>
        <w:spacing w:after="0" w:line="360" w:lineRule="auto"/>
        <w:ind w:firstLine="720"/>
        <w:jc w:val="both"/>
        <w:rPr>
          <w:rFonts w:cs="Times New Roman"/>
          <w:szCs w:val="24"/>
          <w:lang w:val="es-ES"/>
        </w:rPr>
      </w:pPr>
      <w:r w:rsidRPr="00DC5AC9">
        <w:rPr>
          <w:rFonts w:cs="Times New Roman"/>
          <w:szCs w:val="24"/>
          <w:lang w:val="es-ES"/>
        </w:rPr>
        <w:t xml:space="preserve">En septiembre de 1990 se funda </w:t>
      </w:r>
      <w:r w:rsidR="00865307" w:rsidRPr="00DC5AC9">
        <w:rPr>
          <w:rFonts w:cs="Times New Roman"/>
          <w:szCs w:val="24"/>
          <w:lang w:val="es-ES"/>
        </w:rPr>
        <w:t>CIAFA</w:t>
      </w:r>
      <w:r w:rsidRPr="00DC5AC9">
        <w:rPr>
          <w:rFonts w:cs="Times New Roman"/>
          <w:szCs w:val="24"/>
          <w:lang w:val="es-ES"/>
        </w:rPr>
        <w:t xml:space="preserve">, con el objetivo de </w:t>
      </w:r>
      <w:r w:rsidR="00C47D59" w:rsidRPr="00DC5AC9">
        <w:rPr>
          <w:rFonts w:cs="Times New Roman"/>
          <w:szCs w:val="24"/>
          <w:lang w:val="es-ES"/>
        </w:rPr>
        <w:t>congregar a</w:t>
      </w:r>
      <w:r w:rsidRPr="00DC5AC9">
        <w:rPr>
          <w:rFonts w:cs="Times New Roman"/>
          <w:szCs w:val="24"/>
          <w:lang w:val="es-ES"/>
        </w:rPr>
        <w:t xml:space="preserve"> las empresas que fabrican, formulan, comercializan y distribuyen fertilizantes, productos fitosanitarios y sus aditivos y/o componentes, semillas, productos biológicos y cualquier otro destinado a la sanidad o al mejoramiento agropecuario, sus insumos y envases, siendo su principal finalidad la protección de la industria local de agroquímicos en un sentido amplio, promoviendo la integración entre la industria y el ámbito agropecuario dentro del marco de crecimiento de ese sector y el país en su conjunto.</w:t>
      </w:r>
      <w:r w:rsidR="005003B4" w:rsidRPr="00DC5AC9">
        <w:rPr>
          <w:rFonts w:cs="Times New Roman"/>
          <w:szCs w:val="24"/>
          <w:lang w:val="es-ES"/>
        </w:rPr>
        <w:t xml:space="preserve"> </w:t>
      </w:r>
      <w:r w:rsidRPr="00DC5AC9">
        <w:rPr>
          <w:rFonts w:cs="Times New Roman"/>
          <w:szCs w:val="24"/>
          <w:lang w:val="es-ES"/>
        </w:rPr>
        <w:t xml:space="preserve">Actualmente, y como resultado de la intensa gestión llevada adelante en estos primeros 20 años de vida, CIAFA ha logrado posicionarse como principal referente de la industria de agroquímicos en la </w:t>
      </w:r>
      <w:r w:rsidR="00017F92" w:rsidRPr="00DC5AC9">
        <w:rPr>
          <w:rFonts w:cs="Times New Roman"/>
          <w:szCs w:val="24"/>
          <w:lang w:val="es-ES"/>
        </w:rPr>
        <w:t>Argentina</w:t>
      </w:r>
      <w:r w:rsidRPr="00DC5AC9">
        <w:rPr>
          <w:rFonts w:cs="Times New Roman"/>
          <w:szCs w:val="24"/>
          <w:lang w:val="es-ES"/>
        </w:rPr>
        <w:t>, agrupando a la mayoría de las empresas que sintetizan y formulan productos fitosanitarios en el país y a la totalidad de los productores locales de fertilizantes.</w:t>
      </w:r>
    </w:p>
    <w:p w:rsidR="004243EC" w:rsidRPr="00DC5AC9" w:rsidRDefault="004243EC" w:rsidP="00E50E41">
      <w:pPr>
        <w:pStyle w:val="Ttulo3"/>
        <w:rPr>
          <w:rFonts w:cs="Times New Roman"/>
          <w:b w:val="0"/>
          <w:color w:val="auto"/>
          <w:sz w:val="24"/>
          <w:szCs w:val="24"/>
          <w:u w:val="single"/>
          <w:lang w:val="es-ES"/>
        </w:rPr>
      </w:pPr>
      <w:bookmarkStart w:id="179" w:name="_Toc364112217"/>
      <w:bookmarkStart w:id="180" w:name="_Toc365488881"/>
      <w:r w:rsidRPr="00DC5AC9">
        <w:rPr>
          <w:rFonts w:cs="Times New Roman"/>
          <w:b w:val="0"/>
          <w:color w:val="auto"/>
          <w:sz w:val="24"/>
          <w:szCs w:val="24"/>
          <w:u w:val="single"/>
          <w:lang w:val="es-ES"/>
        </w:rPr>
        <w:t xml:space="preserve">Instituciones </w:t>
      </w:r>
      <w:r w:rsidRPr="00DC5AC9">
        <w:rPr>
          <w:rFonts w:cs="Times New Roman"/>
          <w:b w:val="0"/>
          <w:color w:val="auto"/>
          <w:sz w:val="24"/>
          <w:szCs w:val="24"/>
          <w:u w:val="single"/>
        </w:rPr>
        <w:t>privadas</w:t>
      </w:r>
      <w:r w:rsidRPr="00DC5AC9">
        <w:rPr>
          <w:rFonts w:cs="Times New Roman"/>
          <w:b w:val="0"/>
          <w:color w:val="auto"/>
          <w:sz w:val="24"/>
          <w:szCs w:val="24"/>
          <w:u w:val="single"/>
          <w:lang w:val="es-ES"/>
        </w:rPr>
        <w:t>: Semillas</w:t>
      </w:r>
      <w:bookmarkEnd w:id="179"/>
      <w:bookmarkEnd w:id="180"/>
    </w:p>
    <w:p w:rsidR="00E71D5A" w:rsidRPr="00DC5AC9" w:rsidRDefault="00E71D5A" w:rsidP="000F6F7E">
      <w:pPr>
        <w:pStyle w:val="Ttulo4"/>
        <w:spacing w:after="240"/>
        <w:ind w:hanging="144"/>
        <w:rPr>
          <w:rFonts w:ascii="Times New Roman" w:hAnsi="Times New Roman" w:cs="Times New Roman"/>
          <w:b w:val="0"/>
          <w:color w:val="auto"/>
          <w:sz w:val="24"/>
          <w:szCs w:val="24"/>
        </w:rPr>
      </w:pPr>
      <w:bookmarkStart w:id="181" w:name="_Toc365488882"/>
      <w:r w:rsidRPr="00DC5AC9">
        <w:rPr>
          <w:rFonts w:ascii="Times New Roman" w:hAnsi="Times New Roman" w:cs="Times New Roman"/>
          <w:b w:val="0"/>
          <w:color w:val="auto"/>
          <w:sz w:val="24"/>
          <w:szCs w:val="24"/>
        </w:rPr>
        <w:t>ASA (Asociación Semilleros Argentinos)</w:t>
      </w:r>
      <w:bookmarkEnd w:id="181"/>
    </w:p>
    <w:p w:rsidR="00E71D5A" w:rsidRPr="00DC5AC9" w:rsidRDefault="00E71D5A" w:rsidP="00353EDA">
      <w:pPr>
        <w:spacing w:after="0" w:line="360" w:lineRule="auto"/>
        <w:ind w:firstLine="720"/>
        <w:jc w:val="both"/>
        <w:rPr>
          <w:rFonts w:cs="Times New Roman"/>
          <w:szCs w:val="24"/>
          <w:lang w:val="es-ES"/>
        </w:rPr>
      </w:pPr>
      <w:r w:rsidRPr="00DC5AC9">
        <w:rPr>
          <w:rFonts w:cs="Times New Roman"/>
          <w:szCs w:val="24"/>
          <w:lang w:val="es-ES"/>
        </w:rPr>
        <w:t xml:space="preserve">Las semillas, insumo básico de la agricultura, constituyen un punto estratégico para la producción agropecuaria, pieza fundamental de la industria agroalimentaria y de la economía </w:t>
      </w:r>
      <w:r w:rsidR="00017F92" w:rsidRPr="00DC5AC9">
        <w:rPr>
          <w:rFonts w:cs="Times New Roman"/>
          <w:szCs w:val="24"/>
          <w:lang w:val="es-ES"/>
        </w:rPr>
        <w:t>Argentina</w:t>
      </w:r>
      <w:r w:rsidRPr="00DC5AC9">
        <w:rPr>
          <w:rFonts w:cs="Times New Roman"/>
          <w:szCs w:val="24"/>
          <w:lang w:val="es-ES"/>
        </w:rPr>
        <w:t>. ASA, fundada en 1949, está formada por alrededor de 60 socios, entre los que se encuentran empresas involucradas en todas las etapas de la producción de este insumo, de la investigación, a la multiplicación y comercialización.</w:t>
      </w:r>
      <w:r w:rsidR="00C47D59" w:rsidRPr="00DC5AC9">
        <w:rPr>
          <w:rFonts w:cs="Times New Roman"/>
          <w:szCs w:val="24"/>
          <w:lang w:val="es-ES"/>
        </w:rPr>
        <w:t xml:space="preserve"> </w:t>
      </w:r>
      <w:r w:rsidRPr="00DC5AC9">
        <w:rPr>
          <w:rFonts w:cs="Times New Roman"/>
          <w:szCs w:val="24"/>
          <w:lang w:val="es-ES"/>
        </w:rPr>
        <w:t>Desde su nacimiento, ASA tiene como propósito promover la producción de semillas fiscalizadas, garantizando su calidad y pureza. Su labor está dirigida a:</w:t>
      </w:r>
      <w:r w:rsidR="00FB427B" w:rsidRPr="00DC5AC9">
        <w:rPr>
          <w:rFonts w:cs="Times New Roman"/>
          <w:szCs w:val="24"/>
          <w:lang w:val="es-ES"/>
        </w:rPr>
        <w:t xml:space="preserve"> </w:t>
      </w:r>
      <w:r w:rsidR="00353EDA" w:rsidRPr="00DC5AC9">
        <w:rPr>
          <w:rFonts w:cs="Times New Roman"/>
          <w:szCs w:val="24"/>
          <w:lang w:val="es-ES"/>
        </w:rPr>
        <w:t>p</w:t>
      </w:r>
      <w:r w:rsidRPr="00DC5AC9">
        <w:rPr>
          <w:rFonts w:cs="Times New Roman"/>
          <w:szCs w:val="24"/>
          <w:lang w:val="es-ES"/>
        </w:rPr>
        <w:t xml:space="preserve">romocionar el desarrollo de la industria de semillas de </w:t>
      </w:r>
      <w:r w:rsidR="00017F92" w:rsidRPr="00DC5AC9">
        <w:rPr>
          <w:rFonts w:cs="Times New Roman"/>
          <w:szCs w:val="24"/>
          <w:lang w:val="es-ES"/>
        </w:rPr>
        <w:t>Argentina</w:t>
      </w:r>
      <w:r w:rsidR="00353EDA" w:rsidRPr="00DC5AC9">
        <w:rPr>
          <w:rFonts w:cs="Times New Roman"/>
          <w:szCs w:val="24"/>
          <w:lang w:val="es-ES"/>
        </w:rPr>
        <w:t>; r</w:t>
      </w:r>
      <w:r w:rsidRPr="00DC5AC9">
        <w:rPr>
          <w:rFonts w:cs="Times New Roman"/>
          <w:szCs w:val="24"/>
          <w:lang w:val="es-ES"/>
        </w:rPr>
        <w:t>epresentar al sector ante organismos oficiales</w:t>
      </w:r>
      <w:r w:rsidR="00353EDA" w:rsidRPr="00DC5AC9">
        <w:rPr>
          <w:rFonts w:cs="Times New Roman"/>
          <w:szCs w:val="24"/>
          <w:lang w:val="es-ES"/>
        </w:rPr>
        <w:t>; y c</w:t>
      </w:r>
      <w:r w:rsidRPr="00DC5AC9">
        <w:rPr>
          <w:rFonts w:cs="Times New Roman"/>
          <w:szCs w:val="24"/>
          <w:lang w:val="es-ES"/>
        </w:rPr>
        <w:t>ooperar en materia de investigación, producción y desarrollo tecnológico, creando el ámbito óptimo para el desarrollo y crecimiento de la actividad.</w:t>
      </w:r>
    </w:p>
    <w:p w:rsidR="00E71D5A" w:rsidRPr="00DC5AC9" w:rsidRDefault="002337F0" w:rsidP="000F6F7E">
      <w:pPr>
        <w:pStyle w:val="Ttulo4"/>
        <w:spacing w:after="240"/>
        <w:ind w:hanging="144"/>
        <w:rPr>
          <w:rFonts w:ascii="Times New Roman" w:hAnsi="Times New Roman" w:cs="Times New Roman"/>
          <w:b w:val="0"/>
          <w:color w:val="auto"/>
          <w:sz w:val="24"/>
          <w:lang w:val="es-ES"/>
        </w:rPr>
      </w:pPr>
      <w:r w:rsidRPr="00DC5AC9">
        <w:rPr>
          <w:rFonts w:ascii="Times New Roman" w:hAnsi="Times New Roman" w:cs="Times New Roman"/>
          <w:b w:val="0"/>
          <w:color w:val="auto"/>
          <w:sz w:val="24"/>
          <w:lang w:val="es-ES"/>
        </w:rPr>
        <w:t xml:space="preserve"> </w:t>
      </w:r>
      <w:bookmarkStart w:id="182" w:name="_Toc365488883"/>
      <w:r w:rsidR="00E71D5A" w:rsidRPr="00DC5AC9">
        <w:rPr>
          <w:rFonts w:ascii="Times New Roman" w:hAnsi="Times New Roman" w:cs="Times New Roman"/>
          <w:b w:val="0"/>
          <w:color w:val="auto"/>
          <w:sz w:val="24"/>
          <w:lang w:val="es-ES"/>
        </w:rPr>
        <w:t>Programa Refugio</w:t>
      </w:r>
      <w:bookmarkEnd w:id="182"/>
    </w:p>
    <w:p w:rsidR="00712E35" w:rsidRPr="00DC5AC9" w:rsidRDefault="00E71D5A" w:rsidP="000F71CC">
      <w:pPr>
        <w:spacing w:after="0" w:line="360" w:lineRule="auto"/>
        <w:ind w:firstLine="720"/>
        <w:jc w:val="both"/>
        <w:rPr>
          <w:rFonts w:cs="Times New Roman"/>
          <w:szCs w:val="24"/>
          <w:lang w:val="es-ES"/>
        </w:rPr>
      </w:pPr>
      <w:r w:rsidRPr="00DC5AC9">
        <w:rPr>
          <w:rFonts w:cs="Times New Roman"/>
          <w:szCs w:val="24"/>
          <w:lang w:val="es-ES"/>
        </w:rPr>
        <w:t xml:space="preserve">Un refugio es una porción del lote de maíz </w:t>
      </w:r>
      <w:proofErr w:type="spellStart"/>
      <w:r w:rsidRPr="00DC5AC9">
        <w:rPr>
          <w:rFonts w:cs="Times New Roman"/>
          <w:szCs w:val="24"/>
          <w:lang w:val="es-ES"/>
        </w:rPr>
        <w:t>Bt</w:t>
      </w:r>
      <w:proofErr w:type="spellEnd"/>
      <w:r w:rsidRPr="00DC5AC9">
        <w:rPr>
          <w:rFonts w:cs="Times New Roman"/>
          <w:szCs w:val="24"/>
          <w:lang w:val="es-ES"/>
        </w:rPr>
        <w:t xml:space="preserve">, sembrada con un maíz no </w:t>
      </w:r>
      <w:proofErr w:type="spellStart"/>
      <w:r w:rsidRPr="00DC5AC9">
        <w:rPr>
          <w:rFonts w:cs="Times New Roman"/>
          <w:szCs w:val="24"/>
          <w:lang w:val="es-ES"/>
        </w:rPr>
        <w:t>Bt</w:t>
      </w:r>
      <w:proofErr w:type="spellEnd"/>
      <w:r w:rsidRPr="00DC5AC9">
        <w:rPr>
          <w:rFonts w:cs="Times New Roman"/>
          <w:szCs w:val="24"/>
          <w:lang w:val="es-ES"/>
        </w:rPr>
        <w:t xml:space="preserve"> de similar ciclo de madurez. Si el número de insectos resistentes aumenta, el maíz </w:t>
      </w:r>
      <w:proofErr w:type="spellStart"/>
      <w:r w:rsidRPr="00DC5AC9">
        <w:rPr>
          <w:rFonts w:cs="Times New Roman"/>
          <w:szCs w:val="24"/>
          <w:lang w:val="es-ES"/>
        </w:rPr>
        <w:t>Bt</w:t>
      </w:r>
      <w:proofErr w:type="spellEnd"/>
      <w:r w:rsidRPr="00DC5AC9">
        <w:rPr>
          <w:rFonts w:cs="Times New Roman"/>
          <w:szCs w:val="24"/>
          <w:lang w:val="es-ES"/>
        </w:rPr>
        <w:t xml:space="preserve"> pierde </w:t>
      </w:r>
      <w:r w:rsidRPr="00DC5AC9">
        <w:rPr>
          <w:rFonts w:cs="Times New Roman"/>
          <w:szCs w:val="24"/>
          <w:lang w:val="es-ES"/>
        </w:rPr>
        <w:lastRenderedPageBreak/>
        <w:t xml:space="preserve">eficiencia de control y así pierde sus beneficios. Para evitar que el maíz </w:t>
      </w:r>
      <w:proofErr w:type="spellStart"/>
      <w:r w:rsidRPr="00DC5AC9">
        <w:rPr>
          <w:rFonts w:cs="Times New Roman"/>
          <w:szCs w:val="24"/>
          <w:lang w:val="es-ES"/>
        </w:rPr>
        <w:t>Bt</w:t>
      </w:r>
      <w:proofErr w:type="spellEnd"/>
      <w:r w:rsidRPr="00DC5AC9">
        <w:rPr>
          <w:rFonts w:cs="Times New Roman"/>
          <w:szCs w:val="24"/>
          <w:lang w:val="es-ES"/>
        </w:rPr>
        <w:t xml:space="preserve"> pierda la capacidad de control, hay que disminuir la probabilidad de que dos insectos resistentes que eventualmente puedan sobrevivir en el lote y sobre los cuales el maíz </w:t>
      </w:r>
      <w:proofErr w:type="spellStart"/>
      <w:r w:rsidRPr="00DC5AC9">
        <w:rPr>
          <w:rFonts w:cs="Times New Roman"/>
          <w:szCs w:val="24"/>
          <w:lang w:val="es-ES"/>
        </w:rPr>
        <w:t>Bt</w:t>
      </w:r>
      <w:proofErr w:type="spellEnd"/>
      <w:r w:rsidRPr="00DC5AC9">
        <w:rPr>
          <w:rFonts w:cs="Times New Roman"/>
          <w:szCs w:val="24"/>
          <w:lang w:val="es-ES"/>
        </w:rPr>
        <w:t xml:space="preserve"> no tendría efecto, se crucen entre sí, ya que esto generaría una descendencia resistente. Es fundamental entonces, que existan en el área del cultivo, insectos susceptibles que puedan cruzarse con los eventuales resistentes, originando una descendencia susceptible. Para eso se siembran los refugios. En esta área los insectos susceptibles pueden alimentarse del maíz no </w:t>
      </w:r>
      <w:proofErr w:type="spellStart"/>
      <w:r w:rsidRPr="00DC5AC9">
        <w:rPr>
          <w:rFonts w:cs="Times New Roman"/>
          <w:szCs w:val="24"/>
          <w:lang w:val="es-ES"/>
        </w:rPr>
        <w:t>Bt</w:t>
      </w:r>
      <w:proofErr w:type="spellEnd"/>
      <w:r w:rsidRPr="00DC5AC9">
        <w:rPr>
          <w:rFonts w:cs="Times New Roman"/>
          <w:szCs w:val="24"/>
          <w:lang w:val="es-ES"/>
        </w:rPr>
        <w:t xml:space="preserve"> y sobrevivir. </w:t>
      </w:r>
      <w:r w:rsidR="00712E35" w:rsidRPr="00DC5AC9">
        <w:rPr>
          <w:rFonts w:cs="Times New Roman"/>
          <w:szCs w:val="24"/>
          <w:lang w:val="es-ES"/>
        </w:rPr>
        <w:t xml:space="preserve">Los refugios están diseñados para proporcionar una cantidad suficiente de insectos susceptibles que puedan cruzarse con los eventuales insectos resistentes y así mantener una descendencia susceptible al maíz </w:t>
      </w:r>
      <w:proofErr w:type="spellStart"/>
      <w:r w:rsidR="00712E35" w:rsidRPr="00DC5AC9">
        <w:rPr>
          <w:rFonts w:cs="Times New Roman"/>
          <w:szCs w:val="24"/>
          <w:lang w:val="es-ES"/>
        </w:rPr>
        <w:t>Bt.</w:t>
      </w:r>
      <w:proofErr w:type="spellEnd"/>
    </w:p>
    <w:p w:rsidR="004243EC" w:rsidRPr="00DC5AC9" w:rsidRDefault="004243EC" w:rsidP="002337F0">
      <w:pPr>
        <w:pStyle w:val="Ttulo3"/>
        <w:rPr>
          <w:rFonts w:cs="Times New Roman"/>
          <w:b w:val="0"/>
          <w:color w:val="auto"/>
          <w:u w:val="single"/>
          <w:lang w:val="es-ES"/>
        </w:rPr>
      </w:pPr>
      <w:bookmarkStart w:id="183" w:name="_Toc364112218"/>
      <w:bookmarkStart w:id="184" w:name="_Toc365488884"/>
      <w:r w:rsidRPr="00DC5AC9">
        <w:rPr>
          <w:rFonts w:cs="Times New Roman"/>
          <w:b w:val="0"/>
          <w:color w:val="auto"/>
          <w:sz w:val="24"/>
          <w:u w:val="single"/>
          <w:lang w:val="es-ES"/>
        </w:rPr>
        <w:t xml:space="preserve">Instituciones privadas: </w:t>
      </w:r>
      <w:r w:rsidRPr="00DC5AC9">
        <w:rPr>
          <w:rFonts w:cs="Times New Roman"/>
          <w:b w:val="0"/>
          <w:color w:val="auto"/>
          <w:sz w:val="24"/>
          <w:u w:val="single"/>
        </w:rPr>
        <w:t>Maquinaria</w:t>
      </w:r>
      <w:bookmarkEnd w:id="183"/>
      <w:bookmarkEnd w:id="184"/>
    </w:p>
    <w:p w:rsidR="00E71D5A" w:rsidRPr="00DC5AC9" w:rsidRDefault="00E71D5A" w:rsidP="00712E35">
      <w:pPr>
        <w:spacing w:after="0" w:line="360" w:lineRule="auto"/>
        <w:ind w:firstLine="720"/>
        <w:jc w:val="both"/>
        <w:rPr>
          <w:rFonts w:cs="Times New Roman"/>
          <w:szCs w:val="24"/>
          <w:lang w:val="es-ES"/>
        </w:rPr>
      </w:pPr>
      <w:r w:rsidRPr="00DC5AC9">
        <w:rPr>
          <w:rFonts w:cs="Times New Roman"/>
          <w:szCs w:val="24"/>
          <w:lang w:val="es-ES"/>
        </w:rPr>
        <w:t xml:space="preserve">FACMA </w:t>
      </w:r>
      <w:r w:rsidR="004243EC" w:rsidRPr="00DC5AC9">
        <w:rPr>
          <w:rFonts w:cs="Times New Roman"/>
          <w:szCs w:val="24"/>
          <w:lang w:val="es-ES"/>
        </w:rPr>
        <w:t xml:space="preserve">(Federación Argentina de Contratistas de Maquinarias Agrícolas) </w:t>
      </w:r>
      <w:r w:rsidRPr="00DC5AC9">
        <w:rPr>
          <w:rFonts w:cs="Times New Roman"/>
          <w:szCs w:val="24"/>
          <w:lang w:val="es-ES"/>
        </w:rPr>
        <w:t xml:space="preserve">es una organización de segundo grado que surge </w:t>
      </w:r>
      <w:r w:rsidR="006B799F" w:rsidRPr="00DC5AC9">
        <w:rPr>
          <w:rFonts w:cs="Times New Roman"/>
          <w:szCs w:val="24"/>
          <w:lang w:val="es-ES"/>
        </w:rPr>
        <w:t>en</w:t>
      </w:r>
      <w:r w:rsidRPr="00DC5AC9">
        <w:rPr>
          <w:rFonts w:cs="Times New Roman"/>
          <w:szCs w:val="24"/>
          <w:lang w:val="es-ES"/>
        </w:rPr>
        <w:t xml:space="preserve"> 1986 de la unión y los intereses comunes de seis asociaciones y centros de contratistas rurales diseminados en </w:t>
      </w:r>
      <w:r w:rsidR="00C75697" w:rsidRPr="00DC5AC9">
        <w:rPr>
          <w:rFonts w:cs="Times New Roman"/>
          <w:szCs w:val="24"/>
          <w:lang w:val="es-ES"/>
        </w:rPr>
        <w:t xml:space="preserve">la geografía del </w:t>
      </w:r>
      <w:r w:rsidRPr="00DC5AC9">
        <w:rPr>
          <w:rFonts w:cs="Times New Roman"/>
          <w:szCs w:val="24"/>
          <w:lang w:val="es-ES"/>
        </w:rPr>
        <w:t>país. La participación del Contratista Rural es cada día más importante y estratégica. En algunos servicios, como fumigación y cosecha, su participación alcanza porce</w:t>
      </w:r>
      <w:r w:rsidR="00C75697" w:rsidRPr="00DC5AC9">
        <w:rPr>
          <w:rFonts w:cs="Times New Roman"/>
          <w:szCs w:val="24"/>
          <w:lang w:val="es-ES"/>
        </w:rPr>
        <w:t xml:space="preserve">ntajes </w:t>
      </w:r>
      <w:r w:rsidRPr="00DC5AC9">
        <w:rPr>
          <w:rFonts w:cs="Times New Roman"/>
          <w:szCs w:val="24"/>
          <w:lang w:val="es-ES"/>
        </w:rPr>
        <w:t xml:space="preserve">que superan en algunas zonas el 80% y hasta el 85%. Actualmente el Empresario de Maquinaria Agrícola aporta dos de los tres </w:t>
      </w:r>
      <w:r w:rsidR="00C75697" w:rsidRPr="00DC5AC9">
        <w:rPr>
          <w:rFonts w:cs="Times New Roman"/>
          <w:szCs w:val="24"/>
          <w:lang w:val="es-ES"/>
        </w:rPr>
        <w:t xml:space="preserve">factores de producción de </w:t>
      </w:r>
      <w:r w:rsidRPr="00DC5AC9">
        <w:rPr>
          <w:rFonts w:cs="Times New Roman"/>
          <w:szCs w:val="24"/>
          <w:lang w:val="es-ES"/>
        </w:rPr>
        <w:t xml:space="preserve">mayor importancia en </w:t>
      </w:r>
      <w:r w:rsidR="00C75697" w:rsidRPr="00DC5AC9">
        <w:rPr>
          <w:rFonts w:cs="Times New Roman"/>
          <w:szCs w:val="24"/>
          <w:lang w:val="es-ES"/>
        </w:rPr>
        <w:t>el proceso productivo agrícola</w:t>
      </w:r>
      <w:r w:rsidRPr="00DC5AC9">
        <w:rPr>
          <w:rFonts w:cs="Times New Roman"/>
          <w:szCs w:val="24"/>
          <w:lang w:val="es-ES"/>
        </w:rPr>
        <w:t>: el capital y el conocimiento.</w:t>
      </w:r>
    </w:p>
    <w:p w:rsidR="009D0637" w:rsidRPr="00DC5AC9" w:rsidRDefault="001D7B2A" w:rsidP="000F6F7E">
      <w:pPr>
        <w:pStyle w:val="Ttulo2"/>
        <w:spacing w:after="240"/>
        <w:rPr>
          <w:rFonts w:cs="Times New Roman"/>
          <w:i w:val="0"/>
          <w:color w:val="auto"/>
          <w:lang w:val="es-ES"/>
        </w:rPr>
      </w:pPr>
      <w:bookmarkStart w:id="185" w:name="_Toc364112219"/>
      <w:bookmarkStart w:id="186" w:name="_Toc365488885"/>
      <w:r w:rsidRPr="00DC5AC9">
        <w:rPr>
          <w:rFonts w:cs="Times New Roman"/>
          <w:i w:val="0"/>
          <w:color w:val="auto"/>
          <w:lang w:val="es-ES"/>
        </w:rPr>
        <w:t>La o</w:t>
      </w:r>
      <w:r w:rsidR="009D0637" w:rsidRPr="00DC5AC9">
        <w:rPr>
          <w:rFonts w:cs="Times New Roman"/>
          <w:i w:val="0"/>
          <w:color w:val="auto"/>
          <w:lang w:val="es-ES"/>
        </w:rPr>
        <w:t xml:space="preserve">ferta de innovaciones </w:t>
      </w:r>
      <w:r w:rsidR="00E71D5A" w:rsidRPr="00DC5AC9">
        <w:rPr>
          <w:rFonts w:cs="Times New Roman"/>
          <w:i w:val="0"/>
          <w:color w:val="auto"/>
        </w:rPr>
        <w:t>t</w:t>
      </w:r>
      <w:r w:rsidR="009D0637" w:rsidRPr="00DC5AC9">
        <w:rPr>
          <w:rFonts w:cs="Times New Roman"/>
          <w:i w:val="0"/>
          <w:color w:val="auto"/>
        </w:rPr>
        <w:t>ecnológicas</w:t>
      </w:r>
      <w:bookmarkEnd w:id="185"/>
      <w:bookmarkEnd w:id="186"/>
    </w:p>
    <w:p w:rsidR="009D0637" w:rsidRPr="00DC5AC9" w:rsidRDefault="009D0637" w:rsidP="003A3EA4">
      <w:pPr>
        <w:spacing w:after="0" w:line="360" w:lineRule="auto"/>
        <w:ind w:firstLine="720"/>
        <w:jc w:val="both"/>
        <w:rPr>
          <w:rFonts w:cs="Times New Roman"/>
          <w:szCs w:val="24"/>
          <w:lang w:val="es-ES"/>
        </w:rPr>
      </w:pPr>
      <w:r w:rsidRPr="00DC5AC9">
        <w:rPr>
          <w:rFonts w:cs="Times New Roman"/>
          <w:szCs w:val="24"/>
          <w:lang w:val="es-ES"/>
        </w:rPr>
        <w:t xml:space="preserve">El desarrollo de nuevas tecnologías ha sido determinante </w:t>
      </w:r>
      <w:r w:rsidR="00241C52" w:rsidRPr="00DC5AC9">
        <w:rPr>
          <w:rFonts w:cs="Times New Roman"/>
          <w:szCs w:val="24"/>
          <w:lang w:val="es-ES"/>
        </w:rPr>
        <w:t>para el desarrollo</w:t>
      </w:r>
      <w:r w:rsidRPr="00DC5AC9">
        <w:rPr>
          <w:rFonts w:cs="Times New Roman"/>
          <w:szCs w:val="24"/>
          <w:lang w:val="es-ES"/>
        </w:rPr>
        <w:t xml:space="preserve"> de la agricultura. Sin embargo, la simple generación de ciencia y tecnología no es suficiente para traducirse en logros técnicos, económicos y sociales. Para ello es necesario lograr su adopción. Cuando se inventa o descubre algo nuevo, debe aplicarse exitosamente en un sistema productivo concreto para que las personas puedan disfrutar de los cambios provocados por esa invención o descubrimiento. La meta de cualquier proceso innovado</w:t>
      </w:r>
      <w:r w:rsidR="0031038E" w:rsidRPr="00DC5AC9">
        <w:rPr>
          <w:rFonts w:cs="Times New Roman"/>
          <w:szCs w:val="24"/>
          <w:lang w:val="es-ES"/>
        </w:rPr>
        <w:t>r es la generación de riqueza; y</w:t>
      </w:r>
      <w:r w:rsidRPr="00DC5AC9">
        <w:rPr>
          <w:rFonts w:cs="Times New Roman"/>
          <w:szCs w:val="24"/>
          <w:lang w:val="es-ES"/>
        </w:rPr>
        <w:t xml:space="preserve"> </w:t>
      </w:r>
      <w:r w:rsidR="0031038E" w:rsidRPr="00DC5AC9">
        <w:rPr>
          <w:rFonts w:cs="Times New Roman"/>
          <w:szCs w:val="24"/>
          <w:lang w:val="es-ES"/>
        </w:rPr>
        <w:t>s</w:t>
      </w:r>
      <w:r w:rsidRPr="00DC5AC9">
        <w:rPr>
          <w:rFonts w:cs="Times New Roman"/>
          <w:szCs w:val="24"/>
          <w:lang w:val="es-ES"/>
        </w:rPr>
        <w:t>i esta no se logra, podrá decirse de que se han realizado inventos o descubrimientos, pero no innovación. Las instituciones relacionadas con la generación y transferencia de innovaciones tecnológicas destinan múltiples recursos al desarrollo del cultivo de maíz</w:t>
      </w:r>
      <w:r w:rsidR="00241C52" w:rsidRPr="00DC5AC9">
        <w:rPr>
          <w:rFonts w:cs="Times New Roman"/>
          <w:szCs w:val="24"/>
          <w:lang w:val="es-ES"/>
        </w:rPr>
        <w:t>, en dos ramas: tecnología de proceso</w:t>
      </w:r>
      <w:r w:rsidR="00A7277F" w:rsidRPr="00DC5AC9">
        <w:rPr>
          <w:rFonts w:cs="Times New Roman"/>
          <w:szCs w:val="24"/>
          <w:lang w:val="es-ES"/>
        </w:rPr>
        <w:t>s</w:t>
      </w:r>
      <w:r w:rsidR="00241C52" w:rsidRPr="00DC5AC9">
        <w:rPr>
          <w:rFonts w:cs="Times New Roman"/>
          <w:szCs w:val="24"/>
          <w:lang w:val="es-ES"/>
        </w:rPr>
        <w:t xml:space="preserve"> y tecnología de producto</w:t>
      </w:r>
      <w:r w:rsidR="00A7277F" w:rsidRPr="00DC5AC9">
        <w:rPr>
          <w:rFonts w:cs="Times New Roman"/>
          <w:szCs w:val="24"/>
          <w:lang w:val="es-ES"/>
        </w:rPr>
        <w:t>s</w:t>
      </w:r>
      <w:r w:rsidR="00241C52" w:rsidRPr="00DC5AC9">
        <w:rPr>
          <w:rFonts w:cs="Times New Roman"/>
          <w:szCs w:val="24"/>
          <w:lang w:val="es-ES"/>
        </w:rPr>
        <w:t>.</w:t>
      </w:r>
      <w:r w:rsidR="00762879" w:rsidRPr="00DC5AC9">
        <w:rPr>
          <w:rFonts w:cs="Times New Roman"/>
          <w:szCs w:val="24"/>
          <w:lang w:val="es-ES"/>
        </w:rPr>
        <w:t xml:space="preserve">  </w:t>
      </w:r>
      <w:r w:rsidR="00F87E72" w:rsidRPr="00DC5AC9">
        <w:rPr>
          <w:rFonts w:cs="Times New Roman"/>
          <w:szCs w:val="24"/>
          <w:lang w:val="es-ES"/>
        </w:rPr>
        <w:t xml:space="preserve"> </w:t>
      </w:r>
    </w:p>
    <w:p w:rsidR="009D0637" w:rsidRPr="00DC5AC9" w:rsidRDefault="009D0637" w:rsidP="002337F0">
      <w:pPr>
        <w:pStyle w:val="Ttulo3"/>
        <w:rPr>
          <w:rFonts w:cs="Times New Roman"/>
          <w:b w:val="0"/>
          <w:color w:val="auto"/>
          <w:sz w:val="24"/>
          <w:u w:val="single"/>
          <w:lang w:val="es-ES"/>
        </w:rPr>
      </w:pPr>
      <w:bookmarkStart w:id="187" w:name="_Toc364112220"/>
      <w:bookmarkStart w:id="188" w:name="_Toc365488886"/>
      <w:r w:rsidRPr="00DC5AC9">
        <w:rPr>
          <w:rFonts w:cs="Times New Roman"/>
          <w:b w:val="0"/>
          <w:color w:val="auto"/>
          <w:sz w:val="24"/>
          <w:u w:val="single"/>
          <w:lang w:val="es-ES"/>
        </w:rPr>
        <w:lastRenderedPageBreak/>
        <w:t>Tecnología</w:t>
      </w:r>
      <w:r w:rsidR="001D7B2A" w:rsidRPr="00DC5AC9">
        <w:rPr>
          <w:rFonts w:cs="Times New Roman"/>
          <w:b w:val="0"/>
          <w:color w:val="auto"/>
          <w:sz w:val="24"/>
          <w:u w:val="single"/>
          <w:lang w:val="es-ES"/>
        </w:rPr>
        <w:t>s</w:t>
      </w:r>
      <w:r w:rsidRPr="00DC5AC9">
        <w:rPr>
          <w:rFonts w:cs="Times New Roman"/>
          <w:b w:val="0"/>
          <w:color w:val="auto"/>
          <w:sz w:val="24"/>
          <w:u w:val="single"/>
          <w:lang w:val="es-ES"/>
        </w:rPr>
        <w:t xml:space="preserve"> de Proceso</w:t>
      </w:r>
      <w:r w:rsidR="00A7277F" w:rsidRPr="00DC5AC9">
        <w:rPr>
          <w:rFonts w:cs="Times New Roman"/>
          <w:b w:val="0"/>
          <w:color w:val="auto"/>
          <w:sz w:val="24"/>
          <w:u w:val="single"/>
          <w:lang w:val="es-ES"/>
        </w:rPr>
        <w:t>s</w:t>
      </w:r>
      <w:bookmarkEnd w:id="187"/>
      <w:bookmarkEnd w:id="188"/>
    </w:p>
    <w:p w:rsidR="009D0637" w:rsidRPr="00DC5AC9" w:rsidRDefault="009D0637" w:rsidP="00DD5458">
      <w:pPr>
        <w:spacing w:after="0" w:line="360" w:lineRule="auto"/>
        <w:ind w:firstLine="720"/>
        <w:jc w:val="both"/>
        <w:rPr>
          <w:rFonts w:cs="Times New Roman"/>
          <w:szCs w:val="24"/>
          <w:lang w:val="es-ES"/>
        </w:rPr>
      </w:pPr>
      <w:r w:rsidRPr="00DC5AC9">
        <w:rPr>
          <w:rFonts w:cs="Times New Roman"/>
          <w:szCs w:val="24"/>
          <w:lang w:val="es-ES"/>
        </w:rPr>
        <w:t xml:space="preserve">El cultivo de maíz es un proceso productivo altamente complejo que consta de cuatro etapas. </w:t>
      </w:r>
      <w:r w:rsidR="00DD5458" w:rsidRPr="00DC5AC9">
        <w:rPr>
          <w:rFonts w:cs="Times New Roman"/>
          <w:szCs w:val="24"/>
          <w:lang w:val="es-ES"/>
        </w:rPr>
        <w:t>La primera es la p</w:t>
      </w:r>
      <w:r w:rsidRPr="00DC5AC9">
        <w:rPr>
          <w:rFonts w:cs="Times New Roman"/>
          <w:szCs w:val="24"/>
          <w:lang w:val="es-ES"/>
        </w:rPr>
        <w:t>lanificación del proceso</w:t>
      </w:r>
      <w:r w:rsidR="00DD5458" w:rsidRPr="00DC5AC9">
        <w:rPr>
          <w:rFonts w:cs="Times New Roman"/>
          <w:szCs w:val="24"/>
          <w:lang w:val="es-ES"/>
        </w:rPr>
        <w:t>, misma que</w:t>
      </w:r>
      <w:r w:rsidRPr="00DC5AC9">
        <w:rPr>
          <w:rFonts w:cs="Times New Roman"/>
          <w:szCs w:val="24"/>
          <w:lang w:val="es-ES"/>
        </w:rPr>
        <w:t xml:space="preserve"> requiere un conocimiento teórico de las distintas variables </w:t>
      </w:r>
      <w:r w:rsidR="00583646" w:rsidRPr="00DC5AC9">
        <w:rPr>
          <w:rFonts w:cs="Times New Roman"/>
          <w:szCs w:val="24"/>
          <w:lang w:val="es-ES"/>
        </w:rPr>
        <w:t>eco fisiológicas</w:t>
      </w:r>
      <w:r w:rsidR="00281B26" w:rsidRPr="00DC5AC9">
        <w:rPr>
          <w:rFonts w:cs="Times New Roman"/>
          <w:szCs w:val="24"/>
          <w:lang w:val="es-ES"/>
        </w:rPr>
        <w:t xml:space="preserve"> como el clima, tipo de cultivo, </w:t>
      </w:r>
      <w:r w:rsidRPr="00DC5AC9">
        <w:rPr>
          <w:rFonts w:cs="Times New Roman"/>
          <w:szCs w:val="24"/>
          <w:lang w:val="es-ES"/>
        </w:rPr>
        <w:t xml:space="preserve">suelo u otras que brindan la información necesaria para </w:t>
      </w:r>
      <w:r w:rsidR="00281B26" w:rsidRPr="00DC5AC9">
        <w:rPr>
          <w:rFonts w:cs="Times New Roman"/>
          <w:szCs w:val="24"/>
          <w:lang w:val="es-ES"/>
        </w:rPr>
        <w:t>elegir correctamente el lote,</w:t>
      </w:r>
      <w:r w:rsidRPr="00DC5AC9">
        <w:rPr>
          <w:rFonts w:cs="Times New Roman"/>
          <w:szCs w:val="24"/>
          <w:lang w:val="es-ES"/>
        </w:rPr>
        <w:t xml:space="preserve"> tipo de híbrido y su biotecnolo</w:t>
      </w:r>
      <w:r w:rsidR="00281B26" w:rsidRPr="00DC5AC9">
        <w:rPr>
          <w:rFonts w:cs="Times New Roman"/>
          <w:szCs w:val="24"/>
          <w:lang w:val="es-ES"/>
        </w:rPr>
        <w:t>gía,</w:t>
      </w:r>
      <w:r w:rsidRPr="00DC5AC9">
        <w:rPr>
          <w:rFonts w:cs="Times New Roman"/>
          <w:szCs w:val="24"/>
          <w:lang w:val="es-ES"/>
        </w:rPr>
        <w:t xml:space="preserve"> maquinaria, tratamientos a la semilla, </w:t>
      </w:r>
      <w:r w:rsidR="00281B26" w:rsidRPr="00DC5AC9">
        <w:rPr>
          <w:rFonts w:cs="Times New Roman"/>
          <w:szCs w:val="24"/>
          <w:lang w:val="es-ES"/>
        </w:rPr>
        <w:t>agroquímicos y fertilizantes;</w:t>
      </w:r>
      <w:r w:rsidRPr="00DC5AC9">
        <w:rPr>
          <w:rFonts w:cs="Times New Roman"/>
          <w:szCs w:val="24"/>
          <w:lang w:val="es-ES"/>
        </w:rPr>
        <w:t xml:space="preserve"> entre otra gran cantidad de decisiones que deben ser tomadas correctamente para alcanzar el potencial de rendimiento. </w:t>
      </w:r>
      <w:r w:rsidR="00DD5458" w:rsidRPr="00DC5AC9">
        <w:rPr>
          <w:rFonts w:cs="Times New Roman"/>
          <w:szCs w:val="24"/>
          <w:lang w:val="es-ES"/>
        </w:rPr>
        <w:t>La segunda estaba es la e</w:t>
      </w:r>
      <w:r w:rsidRPr="00DC5AC9">
        <w:rPr>
          <w:rFonts w:cs="Times New Roman"/>
          <w:szCs w:val="24"/>
          <w:lang w:val="es-ES"/>
        </w:rPr>
        <w:t>jecución del cultivo</w:t>
      </w:r>
      <w:r w:rsidR="00DD5458" w:rsidRPr="00DC5AC9">
        <w:rPr>
          <w:rFonts w:cs="Times New Roman"/>
          <w:szCs w:val="24"/>
          <w:lang w:val="es-ES"/>
        </w:rPr>
        <w:t>, es decir s</w:t>
      </w:r>
      <w:r w:rsidRPr="00DC5AC9">
        <w:rPr>
          <w:rFonts w:cs="Times New Roman"/>
          <w:szCs w:val="24"/>
          <w:lang w:val="es-ES"/>
        </w:rPr>
        <w:t xml:space="preserve">obre la base de lo planificado se desarrollan las distintas etapas productivas </w:t>
      </w:r>
      <w:r w:rsidR="001A5F55" w:rsidRPr="00DC5AC9">
        <w:rPr>
          <w:rFonts w:cs="Times New Roman"/>
          <w:szCs w:val="24"/>
          <w:lang w:val="es-ES"/>
        </w:rPr>
        <w:t>desde la s</w:t>
      </w:r>
      <w:r w:rsidRPr="00DC5AC9">
        <w:rPr>
          <w:rFonts w:cs="Times New Roman"/>
          <w:szCs w:val="24"/>
          <w:lang w:val="es-ES"/>
        </w:rPr>
        <w:t>iembra, fertilización, control por agroquímicos</w:t>
      </w:r>
      <w:r w:rsidR="001A5F55" w:rsidRPr="00DC5AC9">
        <w:rPr>
          <w:rFonts w:cs="Times New Roman"/>
          <w:szCs w:val="24"/>
          <w:lang w:val="es-ES"/>
        </w:rPr>
        <w:t xml:space="preserve"> hasta la</w:t>
      </w:r>
      <w:r w:rsidRPr="00DC5AC9">
        <w:rPr>
          <w:rFonts w:cs="Times New Roman"/>
          <w:szCs w:val="24"/>
          <w:lang w:val="es-ES"/>
        </w:rPr>
        <w:t xml:space="preserve"> cosecha y acopio. </w:t>
      </w:r>
      <w:r w:rsidR="00DD5458" w:rsidRPr="00DC5AC9">
        <w:rPr>
          <w:rFonts w:cs="Times New Roman"/>
          <w:szCs w:val="24"/>
          <w:lang w:val="es-ES"/>
        </w:rPr>
        <w:t>Posteriormente se realiza el m</w:t>
      </w:r>
      <w:r w:rsidRPr="00DC5AC9">
        <w:rPr>
          <w:rFonts w:cs="Times New Roman"/>
          <w:szCs w:val="24"/>
          <w:lang w:val="es-ES"/>
        </w:rPr>
        <w:t>onitoreo del cultivo</w:t>
      </w:r>
      <w:r w:rsidR="00DD5458" w:rsidRPr="00DC5AC9">
        <w:rPr>
          <w:rFonts w:cs="Times New Roman"/>
          <w:szCs w:val="24"/>
          <w:lang w:val="es-ES"/>
        </w:rPr>
        <w:t>, el cual r</w:t>
      </w:r>
      <w:r w:rsidRPr="00DC5AC9">
        <w:rPr>
          <w:rFonts w:cs="Times New Roman"/>
          <w:szCs w:val="24"/>
          <w:lang w:val="es-ES"/>
        </w:rPr>
        <w:t>equiere ir tomando decisiones a</w:t>
      </w:r>
      <w:r w:rsidR="00DD5458" w:rsidRPr="00DC5AC9">
        <w:rPr>
          <w:rFonts w:cs="Times New Roman"/>
          <w:szCs w:val="24"/>
          <w:lang w:val="es-ES"/>
        </w:rPr>
        <w:t xml:space="preserve"> medida que avanza el cultivo; y finalmente se realiza el a</w:t>
      </w:r>
      <w:r w:rsidRPr="00DC5AC9">
        <w:rPr>
          <w:rFonts w:cs="Times New Roman"/>
          <w:szCs w:val="24"/>
          <w:lang w:val="es-ES"/>
        </w:rPr>
        <w:t xml:space="preserve">juste o modificación de lo planeado o actuado. </w:t>
      </w:r>
    </w:p>
    <w:p w:rsidR="009D0637" w:rsidRPr="00DC5AC9" w:rsidRDefault="009D0637" w:rsidP="00F54979">
      <w:pPr>
        <w:spacing w:after="0" w:line="360" w:lineRule="auto"/>
        <w:ind w:firstLine="720"/>
        <w:jc w:val="both"/>
        <w:rPr>
          <w:rFonts w:cs="Times New Roman"/>
          <w:szCs w:val="24"/>
          <w:lang w:val="es-ES"/>
        </w:rPr>
      </w:pPr>
      <w:r w:rsidRPr="00DC5AC9">
        <w:rPr>
          <w:rFonts w:cs="Times New Roman"/>
          <w:szCs w:val="24"/>
          <w:lang w:val="es-ES"/>
        </w:rPr>
        <w:t>En cada una de estas cuatro etapas existe un desarrollo tecnológico complejo que requiere del asesoramiento de profesionales privados y públicos. El avance de la tecnología de proceso</w:t>
      </w:r>
      <w:r w:rsidR="00A7277F" w:rsidRPr="00DC5AC9">
        <w:rPr>
          <w:rFonts w:cs="Times New Roman"/>
          <w:szCs w:val="24"/>
          <w:lang w:val="es-ES"/>
        </w:rPr>
        <w:t>s</w:t>
      </w:r>
      <w:r w:rsidRPr="00DC5AC9">
        <w:rPr>
          <w:rFonts w:cs="Times New Roman"/>
          <w:szCs w:val="24"/>
          <w:lang w:val="es-ES"/>
        </w:rPr>
        <w:t xml:space="preserve"> es mucho más </w:t>
      </w:r>
      <w:r w:rsidR="00A7277F" w:rsidRPr="00DC5AC9">
        <w:rPr>
          <w:rFonts w:cs="Times New Roman"/>
          <w:szCs w:val="24"/>
          <w:lang w:val="es-ES"/>
        </w:rPr>
        <w:t>acelerado</w:t>
      </w:r>
      <w:r w:rsidRPr="00DC5AC9">
        <w:rPr>
          <w:rFonts w:cs="Times New Roman"/>
          <w:szCs w:val="24"/>
          <w:lang w:val="es-ES"/>
        </w:rPr>
        <w:t xml:space="preserve"> que el avance de la tecnología de producto</w:t>
      </w:r>
      <w:r w:rsidR="00A7277F" w:rsidRPr="00DC5AC9">
        <w:rPr>
          <w:rFonts w:cs="Times New Roman"/>
          <w:szCs w:val="24"/>
          <w:lang w:val="es-ES"/>
        </w:rPr>
        <w:t>s</w:t>
      </w:r>
      <w:r w:rsidRPr="00DC5AC9">
        <w:rPr>
          <w:rFonts w:cs="Times New Roman"/>
          <w:szCs w:val="24"/>
          <w:lang w:val="es-ES"/>
        </w:rPr>
        <w:t>. Por ello es clave el trabajo de coordinación y de vinculación a través de los distintos medios de comunicación, que permiten definir la adopción o el descarte de determinada tecnología. Por ejemplo, en los últimos años se viene afianzando muc</w:t>
      </w:r>
      <w:r w:rsidR="0012256C" w:rsidRPr="00DC5AC9">
        <w:rPr>
          <w:rFonts w:cs="Times New Roman"/>
          <w:szCs w:val="24"/>
          <w:lang w:val="es-ES"/>
        </w:rPr>
        <w:t xml:space="preserve">ho la siembra de maíces tardíos, puesto que en </w:t>
      </w:r>
      <w:r w:rsidRPr="00DC5AC9">
        <w:rPr>
          <w:rFonts w:cs="Times New Roman"/>
          <w:szCs w:val="24"/>
          <w:lang w:val="es-ES"/>
        </w:rPr>
        <w:t xml:space="preserve">la campaña 2011/12 </w:t>
      </w:r>
      <w:r w:rsidR="0012256C" w:rsidRPr="00DC5AC9">
        <w:rPr>
          <w:rFonts w:cs="Times New Roman"/>
          <w:szCs w:val="24"/>
          <w:lang w:val="es-ES"/>
        </w:rPr>
        <w:t xml:space="preserve">estos </w:t>
      </w:r>
      <w:r w:rsidRPr="00DC5AC9">
        <w:rPr>
          <w:rFonts w:cs="Times New Roman"/>
          <w:szCs w:val="24"/>
          <w:lang w:val="es-ES"/>
        </w:rPr>
        <w:t xml:space="preserve">representaron alrededor del 40% del total del área sembrada con maíz mientras que hasta hace algunos años no superaban el 5%. </w:t>
      </w:r>
      <w:r w:rsidR="00E225CB" w:rsidRPr="00DC5AC9">
        <w:rPr>
          <w:rFonts w:cs="Times New Roman"/>
          <w:szCs w:val="24"/>
          <w:lang w:val="es-ES"/>
        </w:rPr>
        <w:t>En la modernización de lo</w:t>
      </w:r>
      <w:r w:rsidR="00F7505B" w:rsidRPr="00DC5AC9">
        <w:rPr>
          <w:rFonts w:cs="Times New Roman"/>
          <w:szCs w:val="24"/>
          <w:lang w:val="es-ES"/>
        </w:rPr>
        <w:t>s procesos, las innovaciones</w:t>
      </w:r>
      <w:r w:rsidRPr="00DC5AC9">
        <w:rPr>
          <w:rFonts w:cs="Times New Roman"/>
          <w:szCs w:val="24"/>
          <w:lang w:val="es-ES"/>
        </w:rPr>
        <w:t xml:space="preserve"> tecnológicas</w:t>
      </w:r>
      <w:r w:rsidR="0046198A" w:rsidRPr="00DC5AC9">
        <w:rPr>
          <w:rFonts w:cs="Times New Roman"/>
          <w:szCs w:val="24"/>
          <w:lang w:val="es-ES"/>
        </w:rPr>
        <w:t>,</w:t>
      </w:r>
      <w:r w:rsidRPr="00DC5AC9">
        <w:rPr>
          <w:rFonts w:cs="Times New Roman"/>
          <w:szCs w:val="24"/>
          <w:lang w:val="es-ES"/>
        </w:rPr>
        <w:t xml:space="preserve"> como monitores de rendimiento, sensores, bases de datos, entre otros, </w:t>
      </w:r>
      <w:r w:rsidR="00551611" w:rsidRPr="00DC5AC9">
        <w:rPr>
          <w:rFonts w:cs="Times New Roman"/>
          <w:szCs w:val="24"/>
          <w:lang w:val="es-ES"/>
        </w:rPr>
        <w:t xml:space="preserve">van provocando cambios </w:t>
      </w:r>
      <w:r w:rsidRPr="00DC5AC9">
        <w:rPr>
          <w:rFonts w:cs="Times New Roman"/>
          <w:szCs w:val="24"/>
          <w:lang w:val="es-ES"/>
        </w:rPr>
        <w:t>y hacen que cada vez sea más importante para el productor estar en permanente contacto con los distintos agentes de extensión agropecuaria.</w:t>
      </w:r>
    </w:p>
    <w:p w:rsidR="009D0637" w:rsidRPr="00DC5AC9" w:rsidRDefault="009D0637" w:rsidP="000F6F7E">
      <w:pPr>
        <w:pStyle w:val="Ttulo4"/>
        <w:spacing w:after="240"/>
        <w:ind w:hanging="144"/>
        <w:rPr>
          <w:rFonts w:ascii="Times New Roman" w:hAnsi="Times New Roman" w:cs="Times New Roman"/>
          <w:b w:val="0"/>
          <w:color w:val="auto"/>
          <w:sz w:val="24"/>
          <w:lang w:val="es-ES"/>
        </w:rPr>
      </w:pPr>
      <w:bookmarkStart w:id="189" w:name="_Toc365488887"/>
      <w:r w:rsidRPr="00DC5AC9">
        <w:rPr>
          <w:rFonts w:ascii="Times New Roman" w:hAnsi="Times New Roman" w:cs="Times New Roman"/>
          <w:b w:val="0"/>
          <w:color w:val="auto"/>
          <w:sz w:val="24"/>
          <w:lang w:val="es-ES"/>
        </w:rPr>
        <w:t xml:space="preserve">Agricultura de </w:t>
      </w:r>
      <w:r w:rsidRPr="00DC5AC9">
        <w:rPr>
          <w:rFonts w:ascii="Times New Roman" w:hAnsi="Times New Roman" w:cs="Times New Roman"/>
          <w:b w:val="0"/>
          <w:color w:val="auto"/>
          <w:sz w:val="24"/>
        </w:rPr>
        <w:t>Precisión</w:t>
      </w:r>
      <w:bookmarkEnd w:id="189"/>
    </w:p>
    <w:p w:rsidR="006812BA" w:rsidRPr="00DC5AC9" w:rsidRDefault="006812BA" w:rsidP="006812BA">
      <w:pPr>
        <w:spacing w:after="0" w:line="360" w:lineRule="auto"/>
        <w:ind w:firstLine="720"/>
        <w:jc w:val="both"/>
        <w:rPr>
          <w:rFonts w:cs="Times New Roman"/>
          <w:szCs w:val="24"/>
          <w:lang w:val="es-ES"/>
        </w:rPr>
      </w:pPr>
      <w:r w:rsidRPr="00DC5AC9">
        <w:rPr>
          <w:rFonts w:cs="Times New Roman"/>
          <w:szCs w:val="24"/>
          <w:lang w:val="es-ES"/>
        </w:rPr>
        <w:t>La Agricultura de Precisión es una de las últimas prácticas agronómicas y se desarrolla rápidamente, a través del uso de GIS (</w:t>
      </w:r>
      <w:proofErr w:type="spellStart"/>
      <w:r w:rsidRPr="00DC5AC9">
        <w:rPr>
          <w:rFonts w:cs="Times New Roman"/>
          <w:szCs w:val="24"/>
          <w:lang w:val="es-ES"/>
        </w:rPr>
        <w:t>Geographic</w:t>
      </w:r>
      <w:proofErr w:type="spellEnd"/>
      <w:r w:rsidRPr="00DC5AC9">
        <w:rPr>
          <w:rFonts w:cs="Times New Roman"/>
          <w:szCs w:val="24"/>
          <w:lang w:val="es-ES"/>
        </w:rPr>
        <w:t xml:space="preserve"> </w:t>
      </w:r>
      <w:proofErr w:type="spellStart"/>
      <w:r w:rsidRPr="00DC5AC9">
        <w:rPr>
          <w:rFonts w:cs="Times New Roman"/>
          <w:szCs w:val="24"/>
          <w:lang w:val="es-ES"/>
        </w:rPr>
        <w:t>information</w:t>
      </w:r>
      <w:proofErr w:type="spellEnd"/>
      <w:r w:rsidRPr="00DC5AC9">
        <w:rPr>
          <w:rFonts w:cs="Times New Roman"/>
          <w:szCs w:val="24"/>
          <w:lang w:val="es-ES"/>
        </w:rPr>
        <w:t xml:space="preserve"> </w:t>
      </w:r>
      <w:proofErr w:type="spellStart"/>
      <w:r w:rsidRPr="00DC5AC9">
        <w:rPr>
          <w:rFonts w:cs="Times New Roman"/>
          <w:szCs w:val="24"/>
          <w:lang w:val="es-ES"/>
        </w:rPr>
        <w:t>system</w:t>
      </w:r>
      <w:proofErr w:type="spellEnd"/>
      <w:r w:rsidRPr="00DC5AC9">
        <w:rPr>
          <w:rFonts w:cs="Times New Roman"/>
          <w:szCs w:val="24"/>
          <w:lang w:val="es-ES"/>
        </w:rPr>
        <w:t xml:space="preserve">) el cual proporciona fotos satelitales, mapas geo-referenciados, equipos de densidad variable de semilla y dosis de fertilizante, entre otros, logrando un uso más eficiente de insumos y un mayor rendimiento por unidad de superficie.  Estas herramientas permiten a los productores ambientar sus campos gestionando capas de información GIS con modelos matemáticos de </w:t>
      </w:r>
      <w:r w:rsidRPr="00DC5AC9">
        <w:rPr>
          <w:rFonts w:cs="Times New Roman"/>
          <w:szCs w:val="24"/>
          <w:lang w:val="es-ES"/>
        </w:rPr>
        <w:lastRenderedPageBreak/>
        <w:t xml:space="preserve">geo-estadística; analizar los nutrientes del suelo realizando muestreos </w:t>
      </w:r>
      <w:r w:rsidR="00583646" w:rsidRPr="00DC5AC9">
        <w:rPr>
          <w:rFonts w:cs="Times New Roman"/>
          <w:szCs w:val="24"/>
          <w:lang w:val="es-ES"/>
        </w:rPr>
        <w:t>geo referenciados</w:t>
      </w:r>
      <w:r w:rsidRPr="00DC5AC9">
        <w:rPr>
          <w:rFonts w:cs="Times New Roman"/>
          <w:szCs w:val="24"/>
          <w:lang w:val="es-ES"/>
        </w:rPr>
        <w:t xml:space="preserve"> de acuerdo a protocolos; y monitorear plagas con grillas de puntos </w:t>
      </w:r>
      <w:r w:rsidR="00583646" w:rsidRPr="00DC5AC9">
        <w:rPr>
          <w:rFonts w:cs="Times New Roman"/>
          <w:szCs w:val="24"/>
          <w:lang w:val="es-ES"/>
        </w:rPr>
        <w:t>geo referenciados</w:t>
      </w:r>
      <w:r w:rsidRPr="00DC5AC9">
        <w:rPr>
          <w:rFonts w:cs="Times New Roman"/>
          <w:szCs w:val="24"/>
          <w:lang w:val="es-ES"/>
        </w:rPr>
        <w:t xml:space="preserve">, haciendo luego prescripciones de aplicación solo en lugares donde es necesario, disminuyendo </w:t>
      </w:r>
      <w:r w:rsidR="002A7558" w:rsidRPr="00DC5AC9">
        <w:rPr>
          <w:rFonts w:cs="Times New Roman"/>
          <w:szCs w:val="24"/>
          <w:lang w:val="es-ES"/>
        </w:rPr>
        <w:t>así</w:t>
      </w:r>
      <w:r w:rsidRPr="00DC5AC9">
        <w:rPr>
          <w:rFonts w:cs="Times New Roman"/>
          <w:szCs w:val="24"/>
          <w:lang w:val="es-ES"/>
        </w:rPr>
        <w:t xml:space="preserve"> la contaminación ambiental. Estos resultados permiten planificar el uso de insumos, es decir, el momento de aplicación y la distribución espacial de las cantidades, de acuerdo a un protocolo consensuado en su organización utilizando tecnologías web colaborativas (web 2.0) que capturan la inteligencia colectiva de la red en la cual está inmerso. Asimismo se pueden prescribir órdenes de trabajo digitales en sistemas GIS, a través de correos electrónicos a empresas de servicio, con maquinaria equipada para realizar aplicaciones variables robotizadas (VRT). Recibiendo </w:t>
      </w:r>
      <w:r w:rsidR="002A7558" w:rsidRPr="00DC5AC9">
        <w:rPr>
          <w:rFonts w:cs="Times New Roman"/>
          <w:szCs w:val="24"/>
          <w:lang w:val="es-ES"/>
        </w:rPr>
        <w:t>así</w:t>
      </w:r>
      <w:r w:rsidRPr="00DC5AC9">
        <w:rPr>
          <w:rFonts w:cs="Times New Roman"/>
          <w:szCs w:val="24"/>
          <w:lang w:val="es-ES"/>
        </w:rPr>
        <w:t xml:space="preserve"> los productores los “mapas de aplicación” por parte del contratista de servicios y realizan el control de la operación “punto a punto”. Finalmente, las cosechadoras con GPS entregan un mapa de rendimiento, que les permite a los productores controlar las hipótesis y los procesos de decisión.</w:t>
      </w:r>
    </w:p>
    <w:p w:rsidR="009D0637" w:rsidRPr="00DC5AC9" w:rsidRDefault="009D0637" w:rsidP="004E19B1">
      <w:pPr>
        <w:spacing w:after="0" w:line="360" w:lineRule="auto"/>
        <w:ind w:firstLine="720"/>
        <w:jc w:val="both"/>
        <w:rPr>
          <w:rFonts w:cs="Times New Roman"/>
          <w:szCs w:val="24"/>
          <w:lang w:val="es-ES"/>
        </w:rPr>
      </w:pPr>
      <w:r w:rsidRPr="00DC5AC9">
        <w:rPr>
          <w:rFonts w:cs="Times New Roman"/>
          <w:szCs w:val="24"/>
          <w:lang w:val="es-ES"/>
        </w:rPr>
        <w:t xml:space="preserve">Estas prácticas aun no son masivas, </w:t>
      </w:r>
      <w:r w:rsidR="00551611" w:rsidRPr="00DC5AC9">
        <w:rPr>
          <w:rFonts w:cs="Times New Roman"/>
          <w:szCs w:val="24"/>
          <w:lang w:val="es-ES"/>
        </w:rPr>
        <w:t>pero se estima</w:t>
      </w:r>
      <w:r w:rsidRPr="00DC5AC9">
        <w:rPr>
          <w:rFonts w:cs="Times New Roman"/>
          <w:szCs w:val="24"/>
          <w:lang w:val="es-ES"/>
        </w:rPr>
        <w:t xml:space="preserve"> que la generalización de estos cambios ser</w:t>
      </w:r>
      <w:r w:rsidR="00551611" w:rsidRPr="00DC5AC9">
        <w:rPr>
          <w:rFonts w:cs="Times New Roman"/>
          <w:szCs w:val="24"/>
          <w:lang w:val="es-ES"/>
        </w:rPr>
        <w:t>á</w:t>
      </w:r>
      <w:r w:rsidR="0068470A" w:rsidRPr="00DC5AC9">
        <w:rPr>
          <w:rFonts w:cs="Times New Roman"/>
          <w:szCs w:val="24"/>
          <w:lang w:val="es-ES"/>
        </w:rPr>
        <w:t xml:space="preserve"> muy rápida, puesto que</w:t>
      </w:r>
      <w:r w:rsidRPr="00DC5AC9">
        <w:rPr>
          <w:rFonts w:cs="Times New Roman"/>
          <w:szCs w:val="24"/>
          <w:lang w:val="es-ES"/>
        </w:rPr>
        <w:t xml:space="preserve"> el sector agropecuario es curioso acerca de la innovación tecnológica y </w:t>
      </w:r>
      <w:r w:rsidR="00E71D5A" w:rsidRPr="00DC5AC9">
        <w:rPr>
          <w:rFonts w:cs="Times New Roman"/>
          <w:szCs w:val="24"/>
          <w:lang w:val="es-ES"/>
        </w:rPr>
        <w:t>está</w:t>
      </w:r>
      <w:r w:rsidRPr="00DC5AC9">
        <w:rPr>
          <w:rFonts w:cs="Times New Roman"/>
          <w:szCs w:val="24"/>
          <w:lang w:val="es-ES"/>
        </w:rPr>
        <w:t xml:space="preserve"> ávido de cambios.</w:t>
      </w:r>
      <w:r w:rsidR="00B25640" w:rsidRPr="00DC5AC9">
        <w:rPr>
          <w:rFonts w:cs="Times New Roman"/>
          <w:szCs w:val="24"/>
          <w:lang w:val="es-ES"/>
        </w:rPr>
        <w:t xml:space="preserve"> </w:t>
      </w:r>
      <w:r w:rsidRPr="00DC5AC9">
        <w:rPr>
          <w:rFonts w:cs="Times New Roman"/>
          <w:szCs w:val="24"/>
          <w:lang w:val="es-ES"/>
        </w:rPr>
        <w:t xml:space="preserve">La gestión de procesos y conocimientos en este nuevo entorno </w:t>
      </w:r>
      <w:r w:rsidR="00583646" w:rsidRPr="00DC5AC9">
        <w:rPr>
          <w:rFonts w:cs="Times New Roman"/>
          <w:szCs w:val="24"/>
          <w:lang w:val="es-ES"/>
        </w:rPr>
        <w:t>está</w:t>
      </w:r>
      <w:r w:rsidR="006812BA" w:rsidRPr="00DC5AC9">
        <w:rPr>
          <w:rFonts w:cs="Times New Roman"/>
          <w:szCs w:val="24"/>
          <w:lang w:val="es-ES"/>
        </w:rPr>
        <w:t xml:space="preserve"> cambiando la manera de producir de muchos grupos de productores; teniendo como consecuencias inmediatas</w:t>
      </w:r>
      <w:r w:rsidRPr="00DC5AC9">
        <w:rPr>
          <w:rFonts w:cs="Times New Roman"/>
          <w:szCs w:val="24"/>
          <w:lang w:val="es-ES"/>
        </w:rPr>
        <w:t xml:space="preserve"> un mayor valor de los productos, más eficiencia en el uso de los insumos y menor contaminación ambiental. Pero además, genera un nuevo ambiente tecno-cultural, demandante de nuevas capacidades, generador de nuevos desafíos y desarrollos, promoviendo redes de innovación, con el consiguiente impacto positivo en el desarrollo de las personas y las comunidades. Estos procesos integrales y transversales, generan entusiasmo en las personas, creando compromisos por proyecto, interdisciplinarios e interinstitucionales.</w:t>
      </w:r>
    </w:p>
    <w:p w:rsidR="009D0637" w:rsidRPr="00DC5AC9" w:rsidRDefault="009D0637" w:rsidP="001E68E1">
      <w:pPr>
        <w:pStyle w:val="Ttulo3"/>
        <w:rPr>
          <w:rFonts w:cs="Times New Roman"/>
          <w:b w:val="0"/>
          <w:color w:val="auto"/>
          <w:sz w:val="24"/>
          <w:u w:val="single"/>
          <w:lang w:val="es-ES"/>
        </w:rPr>
      </w:pPr>
      <w:bookmarkStart w:id="190" w:name="_Toc364112221"/>
      <w:bookmarkStart w:id="191" w:name="_Toc365488888"/>
      <w:r w:rsidRPr="00DC5AC9">
        <w:rPr>
          <w:rFonts w:cs="Times New Roman"/>
          <w:b w:val="0"/>
          <w:color w:val="auto"/>
          <w:sz w:val="24"/>
          <w:u w:val="single"/>
          <w:lang w:val="es-ES"/>
        </w:rPr>
        <w:t>Tecnología</w:t>
      </w:r>
      <w:r w:rsidR="001D7B2A" w:rsidRPr="00DC5AC9">
        <w:rPr>
          <w:rFonts w:cs="Times New Roman"/>
          <w:b w:val="0"/>
          <w:color w:val="auto"/>
          <w:sz w:val="24"/>
          <w:u w:val="single"/>
          <w:lang w:val="es-ES"/>
        </w:rPr>
        <w:t>s</w:t>
      </w:r>
      <w:r w:rsidRPr="00DC5AC9">
        <w:rPr>
          <w:rFonts w:cs="Times New Roman"/>
          <w:b w:val="0"/>
          <w:color w:val="auto"/>
          <w:sz w:val="24"/>
          <w:u w:val="single"/>
          <w:lang w:val="es-ES"/>
        </w:rPr>
        <w:t xml:space="preserve"> de </w:t>
      </w:r>
      <w:r w:rsidRPr="00DC5AC9">
        <w:rPr>
          <w:rFonts w:cs="Times New Roman"/>
          <w:b w:val="0"/>
          <w:color w:val="auto"/>
          <w:sz w:val="24"/>
          <w:u w:val="single"/>
        </w:rPr>
        <w:t>producto</w:t>
      </w:r>
      <w:bookmarkEnd w:id="190"/>
      <w:bookmarkEnd w:id="191"/>
      <w:r w:rsidRPr="00DC5AC9">
        <w:rPr>
          <w:rFonts w:cs="Times New Roman"/>
          <w:b w:val="0"/>
          <w:color w:val="auto"/>
          <w:sz w:val="24"/>
          <w:u w:val="single"/>
          <w:lang w:val="es-ES"/>
        </w:rPr>
        <w:t xml:space="preserve"> </w:t>
      </w:r>
    </w:p>
    <w:p w:rsidR="00923E9F" w:rsidRPr="00DC5AC9" w:rsidRDefault="00923E9F" w:rsidP="00923E9F">
      <w:pPr>
        <w:spacing w:after="0" w:line="360" w:lineRule="auto"/>
        <w:ind w:firstLine="720"/>
        <w:jc w:val="both"/>
        <w:rPr>
          <w:rFonts w:cs="Times New Roman"/>
          <w:szCs w:val="24"/>
          <w:lang w:val="es-ES"/>
        </w:rPr>
      </w:pPr>
      <w:r w:rsidRPr="00DC5AC9">
        <w:rPr>
          <w:rFonts w:cs="Times New Roman"/>
          <w:szCs w:val="24"/>
          <w:lang w:val="es-ES"/>
        </w:rPr>
        <w:t xml:space="preserve">En la producción del cultivo de maíz se reúnen un conjunto de insumos o tecnologías de productos como las semillas, agroquímicos, fertilizantes y la maquinaria agrícola. Por lo tanto es necesario que exista un cierto nivel de coordinación entre ellos para que el cultivo pueda alcanzar su potencial de rendimiento. Esto le exige al productor agropecuario la toma de cientos de decisiones que finalmente van a impactar sobre la productividad del cultivo.  </w:t>
      </w:r>
    </w:p>
    <w:p w:rsidR="009D0637" w:rsidRPr="00DC5AC9" w:rsidRDefault="009D0637" w:rsidP="00251719">
      <w:pPr>
        <w:pStyle w:val="Ttulo4"/>
        <w:spacing w:after="240"/>
        <w:ind w:hanging="144"/>
        <w:rPr>
          <w:rFonts w:ascii="Times New Roman" w:hAnsi="Times New Roman" w:cs="Times New Roman"/>
          <w:b w:val="0"/>
          <w:color w:val="auto"/>
          <w:sz w:val="24"/>
          <w:lang w:val="es-ES"/>
        </w:rPr>
      </w:pPr>
      <w:bookmarkStart w:id="192" w:name="_Toc365488889"/>
      <w:r w:rsidRPr="00DC5AC9">
        <w:rPr>
          <w:rFonts w:ascii="Times New Roman" w:hAnsi="Times New Roman" w:cs="Times New Roman"/>
          <w:b w:val="0"/>
          <w:color w:val="auto"/>
          <w:sz w:val="24"/>
          <w:lang w:val="es-ES"/>
        </w:rPr>
        <w:lastRenderedPageBreak/>
        <w:t xml:space="preserve">Semillas </w:t>
      </w:r>
      <w:r w:rsidR="008D0B7D" w:rsidRPr="00DC5AC9">
        <w:rPr>
          <w:rFonts w:ascii="Times New Roman" w:hAnsi="Times New Roman" w:cs="Times New Roman"/>
          <w:b w:val="0"/>
          <w:color w:val="auto"/>
          <w:sz w:val="24"/>
          <w:lang w:val="es-ES"/>
        </w:rPr>
        <w:t xml:space="preserve">y tratamiento de </w:t>
      </w:r>
      <w:r w:rsidR="008D0B7D" w:rsidRPr="00DC5AC9">
        <w:rPr>
          <w:rFonts w:ascii="Times New Roman" w:hAnsi="Times New Roman" w:cs="Times New Roman"/>
          <w:b w:val="0"/>
          <w:color w:val="auto"/>
          <w:sz w:val="24"/>
        </w:rPr>
        <w:t>semillas</w:t>
      </w:r>
      <w:bookmarkEnd w:id="192"/>
    </w:p>
    <w:p w:rsidR="009D0637" w:rsidRPr="00DC5AC9" w:rsidRDefault="009D0637" w:rsidP="00037CFB">
      <w:pPr>
        <w:spacing w:after="0" w:line="360" w:lineRule="auto"/>
        <w:ind w:firstLine="720"/>
        <w:jc w:val="both"/>
        <w:rPr>
          <w:rFonts w:cs="Times New Roman"/>
          <w:szCs w:val="24"/>
          <w:lang w:val="es-ES"/>
        </w:rPr>
      </w:pPr>
      <w:r w:rsidRPr="00DC5AC9">
        <w:rPr>
          <w:rFonts w:cs="Times New Roman"/>
          <w:szCs w:val="24"/>
          <w:lang w:val="es-ES"/>
        </w:rPr>
        <w:t xml:space="preserve">El producto central es la semilla, para cuyo desarrollo sigue siendo muy importante el mejoramiento genético tradicional que se viene realizando desde los sectores privado y público. </w:t>
      </w:r>
      <w:r w:rsidR="00C83838" w:rsidRPr="00DC5AC9">
        <w:rPr>
          <w:rFonts w:cs="Times New Roman"/>
          <w:szCs w:val="24"/>
          <w:lang w:val="es-ES"/>
        </w:rPr>
        <w:t xml:space="preserve">Gracias al enorme capital invertido por las compañías locales e internacionales en mejoramiento genético, ha hecho que este proceso sea muy profesional e intensivo en cuanto a tecnologías y herramientas aplicadas. Hoy en día, el mejoramiento genético es un sistema muy competitivo y eficiente que alcanza tasas de mejora del rendimiento del 1.5 al 2% anual. </w:t>
      </w:r>
      <w:r w:rsidRPr="00DC5AC9">
        <w:rPr>
          <w:rFonts w:cs="Times New Roman"/>
          <w:szCs w:val="24"/>
          <w:lang w:val="es-ES"/>
        </w:rPr>
        <w:t xml:space="preserve">Un aspecto muy relevante es la aparición de nuevos híbridos con mayor potencial de rendimiento, mejor resistencia a enfermedades y plagas y mejoras en la estabilidad del cultivo en zonas marginales, especialmente en el Norte argentino. La incorporación de germoplasma tropical y tropical x templado en estas zonas está logrando que el cultivo tenga una mayor capacidad de adaptación. </w:t>
      </w:r>
    </w:p>
    <w:p w:rsidR="00BC001D" w:rsidRPr="00DC5AC9" w:rsidRDefault="008D0B7D" w:rsidP="008D0B7D">
      <w:pPr>
        <w:spacing w:after="0" w:line="360" w:lineRule="auto"/>
        <w:ind w:firstLine="720"/>
        <w:jc w:val="both"/>
        <w:rPr>
          <w:rFonts w:cs="Times New Roman"/>
          <w:szCs w:val="24"/>
          <w:lang w:val="es-ES"/>
        </w:rPr>
      </w:pPr>
      <w:r w:rsidRPr="00DC5AC9">
        <w:rPr>
          <w:rFonts w:cs="Times New Roman"/>
          <w:szCs w:val="24"/>
          <w:lang w:val="es-ES"/>
        </w:rPr>
        <w:t xml:space="preserve">En la obtención de altos rendimientos apareció un nuevo componente cuyo impacto sobre los rendimientos no estaba previsto. El uso de la semilla como vehículo para el control de plagas o enfermedades La semilla tratada no está solamente libre de plagas y enfermedades sino que además posibilita el control durante la germinación y emergencia de las plántulas y durante el período temprano de crecimiento del cultivo. El tratamiento de semillas es una de las áreas donde más se está investigando en la actualidad. El objetivo de los productos modernos para el tratamiento de semillas es mejorar el control de ciertos insectos y enfermedades, incrementando la seguridad de los cultivos, a través del correcto establecimiento de plantas sanas y vigorosas. </w:t>
      </w:r>
      <w:r w:rsidR="00BC001D" w:rsidRPr="00DC5AC9">
        <w:rPr>
          <w:rFonts w:cs="Times New Roman"/>
          <w:szCs w:val="24"/>
          <w:lang w:val="es-ES"/>
        </w:rPr>
        <w:t xml:space="preserve">Las empresas </w:t>
      </w:r>
      <w:proofErr w:type="spellStart"/>
      <w:r w:rsidR="00BC001D" w:rsidRPr="00DC5AC9">
        <w:rPr>
          <w:rFonts w:cs="Times New Roman"/>
          <w:szCs w:val="24"/>
          <w:lang w:val="es-ES"/>
        </w:rPr>
        <w:t>semilleras</w:t>
      </w:r>
      <w:proofErr w:type="spellEnd"/>
      <w:r w:rsidR="00BC001D" w:rsidRPr="00DC5AC9">
        <w:rPr>
          <w:rFonts w:cs="Times New Roman"/>
          <w:szCs w:val="24"/>
          <w:lang w:val="es-ES"/>
        </w:rPr>
        <w:t>, en sus plantas de clasificación, han incorporado este tratamiento con los nuevos insecticidas y fungicidas. Esto permitió ampliar el espectro de control y mejorar los rendimientos en más de un 2.5%. Hoy, más del 70% del mercado de híbridos poseen estos tratamientos especiales.</w:t>
      </w:r>
    </w:p>
    <w:p w:rsidR="008D0B7D" w:rsidRPr="00DC5AC9" w:rsidRDefault="008D0B7D" w:rsidP="008D0B7D">
      <w:pPr>
        <w:spacing w:after="0" w:line="360" w:lineRule="auto"/>
        <w:ind w:firstLine="720"/>
        <w:jc w:val="both"/>
        <w:rPr>
          <w:rFonts w:cs="Times New Roman"/>
          <w:szCs w:val="24"/>
          <w:lang w:val="es-ES"/>
        </w:rPr>
      </w:pPr>
      <w:r w:rsidRPr="00DC5AC9">
        <w:rPr>
          <w:rFonts w:cs="Times New Roman"/>
          <w:szCs w:val="24"/>
          <w:lang w:val="es-ES"/>
        </w:rPr>
        <w:t xml:space="preserve">Las formulaciones de los tratamientos modernos de semillas contribuyen también a incrementar la seguridad de los trabajadores y agricultores y la administración del medio ambiente. Los modernos productos para el tratamiento de semillas logran estándares de alta seguridad y eficacia. Los nuevos principios activos y formulaciones proveen un largo período de control, amplio espectro y control sistémico de enfermedades e insectos (dependiendo del principio activo específico). Los nuevos productos formulados utilizados por los agricultores y productores de semillas se componen a menudo de algunos principios </w:t>
      </w:r>
      <w:r w:rsidRPr="00DC5AC9">
        <w:rPr>
          <w:rFonts w:cs="Times New Roman"/>
          <w:szCs w:val="24"/>
          <w:lang w:val="es-ES"/>
        </w:rPr>
        <w:lastRenderedPageBreak/>
        <w:t>activos, agentes coadyuvantes y colorantes seguros para la semilla, el medio ambiente y el usuario.</w:t>
      </w:r>
    </w:p>
    <w:p w:rsidR="009D0637" w:rsidRPr="00DC5AC9" w:rsidRDefault="009D0637" w:rsidP="0087534C">
      <w:pPr>
        <w:pStyle w:val="Ttulo4"/>
        <w:spacing w:before="0" w:after="240"/>
        <w:ind w:hanging="144"/>
        <w:rPr>
          <w:rFonts w:ascii="Times New Roman" w:hAnsi="Times New Roman" w:cs="Times New Roman"/>
          <w:b w:val="0"/>
          <w:color w:val="auto"/>
          <w:sz w:val="24"/>
          <w:lang w:val="es-ES"/>
        </w:rPr>
      </w:pPr>
      <w:bookmarkStart w:id="193" w:name="_Toc365488890"/>
      <w:r w:rsidRPr="00DC5AC9">
        <w:rPr>
          <w:rFonts w:ascii="Times New Roman" w:hAnsi="Times New Roman" w:cs="Times New Roman"/>
          <w:b w:val="0"/>
          <w:color w:val="auto"/>
          <w:sz w:val="24"/>
          <w:lang w:val="es-ES"/>
        </w:rPr>
        <w:t>La biotecnología moderna en el mejoramiento vegetal</w:t>
      </w:r>
      <w:bookmarkEnd w:id="193"/>
    </w:p>
    <w:p w:rsidR="009D0637" w:rsidRPr="00DC5AC9" w:rsidRDefault="009D0637" w:rsidP="00B2023C">
      <w:pPr>
        <w:spacing w:after="0" w:line="360" w:lineRule="auto"/>
        <w:ind w:firstLine="720"/>
        <w:jc w:val="both"/>
        <w:rPr>
          <w:rFonts w:cs="Times New Roman"/>
          <w:szCs w:val="24"/>
          <w:lang w:val="es-ES"/>
        </w:rPr>
      </w:pPr>
      <w:r w:rsidRPr="00DC5AC9">
        <w:rPr>
          <w:rFonts w:cs="Times New Roman"/>
          <w:szCs w:val="24"/>
          <w:lang w:val="es-ES"/>
        </w:rPr>
        <w:t xml:space="preserve">La biotecnología acelera </w:t>
      </w:r>
      <w:r w:rsidR="00F6315E" w:rsidRPr="00DC5AC9">
        <w:rPr>
          <w:rFonts w:cs="Times New Roman"/>
          <w:szCs w:val="24"/>
          <w:lang w:val="es-ES"/>
        </w:rPr>
        <w:t>el</w:t>
      </w:r>
      <w:r w:rsidRPr="00DC5AC9">
        <w:rPr>
          <w:rFonts w:cs="Times New Roman"/>
          <w:szCs w:val="24"/>
          <w:lang w:val="es-ES"/>
        </w:rPr>
        <w:t xml:space="preserve"> proceso </w:t>
      </w:r>
      <w:r w:rsidR="00F6315E" w:rsidRPr="00DC5AC9">
        <w:rPr>
          <w:rFonts w:cs="Times New Roman"/>
          <w:szCs w:val="24"/>
          <w:lang w:val="es-ES"/>
        </w:rPr>
        <w:t xml:space="preserve">de obtener híbridos, </w:t>
      </w:r>
      <w:r w:rsidRPr="00DC5AC9">
        <w:rPr>
          <w:rFonts w:cs="Times New Roman"/>
          <w:szCs w:val="24"/>
          <w:lang w:val="es-ES"/>
        </w:rPr>
        <w:t>permitiendo a los científicos tomar solamente los genes deseados de una planta, logrando de ese modo los resultados buscados en tan sólo una generación. La biotecnología</w:t>
      </w:r>
      <w:r w:rsidR="008B1BA1" w:rsidRPr="00DC5AC9">
        <w:rPr>
          <w:rFonts w:cs="Times New Roman"/>
          <w:szCs w:val="24"/>
          <w:lang w:val="es-ES"/>
        </w:rPr>
        <w:t xml:space="preserve"> moderna es una nueva tecnología</w:t>
      </w:r>
      <w:r w:rsidRPr="00DC5AC9">
        <w:rPr>
          <w:rFonts w:cs="Times New Roman"/>
          <w:szCs w:val="24"/>
          <w:lang w:val="es-ES"/>
        </w:rPr>
        <w:t xml:space="preserve"> </w:t>
      </w:r>
      <w:r w:rsidR="00A76399" w:rsidRPr="00DC5AC9">
        <w:rPr>
          <w:rFonts w:cs="Times New Roman"/>
          <w:szCs w:val="24"/>
          <w:lang w:val="es-ES"/>
        </w:rPr>
        <w:t>muy</w:t>
      </w:r>
      <w:r w:rsidRPr="00DC5AC9">
        <w:rPr>
          <w:rFonts w:cs="Times New Roman"/>
          <w:szCs w:val="24"/>
          <w:lang w:val="es-ES"/>
        </w:rPr>
        <w:t xml:space="preserve"> segura y eficiente para el mejoramiento de especies</w:t>
      </w:r>
      <w:r w:rsidR="008B1BA1" w:rsidRPr="00DC5AC9">
        <w:rPr>
          <w:rFonts w:cs="Times New Roman"/>
          <w:szCs w:val="24"/>
          <w:lang w:val="es-ES"/>
        </w:rPr>
        <w:t xml:space="preserve">, que </w:t>
      </w:r>
      <w:r w:rsidRPr="00DC5AC9">
        <w:rPr>
          <w:rFonts w:cs="Times New Roman"/>
          <w:szCs w:val="24"/>
          <w:lang w:val="es-ES"/>
        </w:rPr>
        <w:t>puede modificar los atributos de los organismos vivientes mediante la introducción de material genético que ha sido trabajado “in vitro” (fuera del organismo).</w:t>
      </w:r>
      <w:r w:rsidR="00AB5470" w:rsidRPr="00DC5AC9">
        <w:rPr>
          <w:rFonts w:cs="Times New Roman"/>
          <w:szCs w:val="24"/>
          <w:lang w:val="es-ES"/>
        </w:rPr>
        <w:t xml:space="preserve"> </w:t>
      </w:r>
      <w:r w:rsidR="007E06E9" w:rsidRPr="00DC5AC9">
        <w:rPr>
          <w:rFonts w:cs="Times New Roman"/>
          <w:szCs w:val="24"/>
          <w:lang w:val="es-ES"/>
        </w:rPr>
        <w:t xml:space="preserve">De esta forma se puede modificar propiedades de las plantas de manera más amplia, más precisa y más rápida. </w:t>
      </w:r>
      <w:r w:rsidRPr="00DC5AC9">
        <w:rPr>
          <w:rFonts w:cs="Times New Roman"/>
          <w:szCs w:val="24"/>
          <w:lang w:val="es-ES"/>
        </w:rPr>
        <w:t>La biotecnología moderna está avanzando en desarrollos que tendrían beneficios para productores, consumidores e industrias, entre ellos:</w:t>
      </w:r>
      <w:r w:rsidR="009D4969" w:rsidRPr="00DC5AC9">
        <w:rPr>
          <w:rFonts w:cs="Times New Roman"/>
          <w:szCs w:val="24"/>
          <w:lang w:val="es-ES"/>
        </w:rPr>
        <w:t xml:space="preserve"> </w:t>
      </w:r>
      <w:r w:rsidR="00B2023C" w:rsidRPr="00DC5AC9">
        <w:rPr>
          <w:rFonts w:cs="Times New Roman"/>
          <w:szCs w:val="24"/>
          <w:lang w:val="es-ES"/>
        </w:rPr>
        <w:t>a</w:t>
      </w:r>
      <w:r w:rsidRPr="00DC5AC9">
        <w:rPr>
          <w:rFonts w:cs="Times New Roman"/>
          <w:szCs w:val="24"/>
          <w:lang w:val="es-ES"/>
        </w:rPr>
        <w:t>umento de la productividad y calidad de los</w:t>
      </w:r>
      <w:r w:rsidR="00B2023C" w:rsidRPr="00DC5AC9">
        <w:rPr>
          <w:rFonts w:cs="Times New Roman"/>
          <w:szCs w:val="24"/>
          <w:lang w:val="es-ES"/>
        </w:rPr>
        <w:t xml:space="preserve"> cultivos; r</w:t>
      </w:r>
      <w:r w:rsidRPr="00DC5AC9">
        <w:rPr>
          <w:rFonts w:cs="Times New Roman"/>
          <w:szCs w:val="24"/>
          <w:lang w:val="es-ES"/>
        </w:rPr>
        <w:t>esi</w:t>
      </w:r>
      <w:r w:rsidR="00B2023C" w:rsidRPr="00DC5AC9">
        <w:rPr>
          <w:rFonts w:cs="Times New Roman"/>
          <w:szCs w:val="24"/>
          <w:lang w:val="es-ES"/>
        </w:rPr>
        <w:t>stencia a enfermedades y plagas; t</w:t>
      </w:r>
      <w:r w:rsidRPr="00DC5AC9">
        <w:rPr>
          <w:rFonts w:cs="Times New Roman"/>
          <w:szCs w:val="24"/>
          <w:lang w:val="es-ES"/>
        </w:rPr>
        <w:t>olerancia a herbicidas, sequías, sa</w:t>
      </w:r>
      <w:r w:rsidR="00B2023C" w:rsidRPr="00DC5AC9">
        <w:rPr>
          <w:rFonts w:cs="Times New Roman"/>
          <w:szCs w:val="24"/>
          <w:lang w:val="es-ES"/>
        </w:rPr>
        <w:t>linidad y temperaturas extremas; a</w:t>
      </w:r>
      <w:r w:rsidRPr="00DC5AC9">
        <w:rPr>
          <w:rFonts w:cs="Times New Roman"/>
          <w:szCs w:val="24"/>
          <w:lang w:val="es-ES"/>
        </w:rPr>
        <w:t>limentos más nutritivos</w:t>
      </w:r>
      <w:r w:rsidR="00B2023C" w:rsidRPr="00DC5AC9">
        <w:rPr>
          <w:rFonts w:cs="Times New Roman"/>
          <w:szCs w:val="24"/>
          <w:lang w:val="es-ES"/>
        </w:rPr>
        <w:t xml:space="preserve"> (</w:t>
      </w:r>
      <w:r w:rsidR="002A7558" w:rsidRPr="00DC5AC9">
        <w:rPr>
          <w:rFonts w:cs="Times New Roman"/>
          <w:szCs w:val="24"/>
          <w:lang w:val="es-ES"/>
        </w:rPr>
        <w:t>ej.</w:t>
      </w:r>
      <w:r w:rsidR="00B2023C" w:rsidRPr="00DC5AC9">
        <w:rPr>
          <w:rFonts w:cs="Times New Roman"/>
          <w:szCs w:val="24"/>
          <w:lang w:val="es-ES"/>
        </w:rPr>
        <w:t xml:space="preserve"> </w:t>
      </w:r>
      <w:r w:rsidRPr="00DC5AC9">
        <w:rPr>
          <w:rFonts w:cs="Times New Roman"/>
          <w:szCs w:val="24"/>
          <w:lang w:val="es-ES"/>
        </w:rPr>
        <w:t>cereales con mayor contenido de vitaminas</w:t>
      </w:r>
      <w:r w:rsidR="00B2023C" w:rsidRPr="00DC5AC9">
        <w:rPr>
          <w:rFonts w:cs="Times New Roman"/>
          <w:szCs w:val="24"/>
          <w:lang w:val="es-ES"/>
        </w:rPr>
        <w:t>) y saludables (</w:t>
      </w:r>
      <w:r w:rsidR="002A7558" w:rsidRPr="00DC5AC9">
        <w:rPr>
          <w:rFonts w:cs="Times New Roman"/>
          <w:szCs w:val="24"/>
          <w:lang w:val="es-ES"/>
        </w:rPr>
        <w:t>ej.</w:t>
      </w:r>
      <w:r w:rsidR="00B2023C" w:rsidRPr="00DC5AC9">
        <w:rPr>
          <w:rFonts w:cs="Times New Roman"/>
          <w:szCs w:val="24"/>
          <w:lang w:val="es-ES"/>
        </w:rPr>
        <w:t xml:space="preserve"> </w:t>
      </w:r>
      <w:r w:rsidRPr="00DC5AC9">
        <w:rPr>
          <w:rFonts w:cs="Times New Roman"/>
          <w:szCs w:val="24"/>
          <w:lang w:val="es-ES"/>
        </w:rPr>
        <w:t>aceites con menor contenido de ácidos grasos indeseables</w:t>
      </w:r>
      <w:r w:rsidR="00B2023C" w:rsidRPr="00DC5AC9">
        <w:rPr>
          <w:rFonts w:cs="Times New Roman"/>
          <w:szCs w:val="24"/>
          <w:lang w:val="es-ES"/>
        </w:rPr>
        <w:t>); y p</w:t>
      </w:r>
      <w:r w:rsidRPr="00DC5AC9">
        <w:rPr>
          <w:rFonts w:cs="Times New Roman"/>
          <w:szCs w:val="24"/>
          <w:lang w:val="es-ES"/>
        </w:rPr>
        <w:t>roducción de fármacos, biocombustibles y plásticos biodegradables.</w:t>
      </w:r>
    </w:p>
    <w:p w:rsidR="0087641A" w:rsidRPr="00DC5AC9" w:rsidRDefault="0087641A" w:rsidP="0087641A">
      <w:pPr>
        <w:spacing w:after="0" w:line="360" w:lineRule="auto"/>
        <w:ind w:firstLine="720"/>
        <w:jc w:val="both"/>
        <w:rPr>
          <w:rFonts w:cs="Times New Roman"/>
          <w:szCs w:val="24"/>
          <w:lang w:val="es-ES"/>
        </w:rPr>
      </w:pPr>
      <w:r w:rsidRPr="00DC5AC9">
        <w:rPr>
          <w:rFonts w:cs="Times New Roman"/>
          <w:szCs w:val="24"/>
          <w:lang w:val="es-ES"/>
        </w:rPr>
        <w:t xml:space="preserve">Por lo tanto las características que se han incluido podrían dividirse en dos grandes grupos. Primero, las resistencias a Lepidópteros, salvando las diferencias entre los distintos eventos; estimándose que estas tecnologías han aportado entre 5-10% más de rendimiento por efecto sobre plagas como </w:t>
      </w:r>
      <w:proofErr w:type="spellStart"/>
      <w:r w:rsidRPr="00DC5AC9">
        <w:rPr>
          <w:rFonts w:cs="Times New Roman"/>
          <w:szCs w:val="24"/>
          <w:lang w:val="es-ES"/>
        </w:rPr>
        <w:t>Diatraea</w:t>
      </w:r>
      <w:proofErr w:type="spellEnd"/>
      <w:r w:rsidRPr="00DC5AC9">
        <w:rPr>
          <w:rFonts w:cs="Times New Roman"/>
          <w:szCs w:val="24"/>
          <w:lang w:val="es-ES"/>
        </w:rPr>
        <w:t xml:space="preserve"> </w:t>
      </w:r>
      <w:proofErr w:type="spellStart"/>
      <w:r w:rsidRPr="00DC5AC9">
        <w:rPr>
          <w:rFonts w:cs="Times New Roman"/>
          <w:szCs w:val="24"/>
          <w:lang w:val="es-ES"/>
        </w:rPr>
        <w:t>Sacharalis</w:t>
      </w:r>
      <w:proofErr w:type="spellEnd"/>
      <w:r w:rsidRPr="00DC5AC9">
        <w:rPr>
          <w:rFonts w:cs="Times New Roman"/>
          <w:szCs w:val="24"/>
          <w:lang w:val="es-ES"/>
        </w:rPr>
        <w:t xml:space="preserve">, </w:t>
      </w:r>
      <w:proofErr w:type="spellStart"/>
      <w:r w:rsidRPr="00DC5AC9">
        <w:rPr>
          <w:rFonts w:cs="Times New Roman"/>
          <w:szCs w:val="24"/>
          <w:lang w:val="es-ES"/>
        </w:rPr>
        <w:t>Helicoverpa</w:t>
      </w:r>
      <w:proofErr w:type="spellEnd"/>
      <w:r w:rsidRPr="00DC5AC9">
        <w:rPr>
          <w:rFonts w:cs="Times New Roman"/>
          <w:szCs w:val="24"/>
          <w:lang w:val="es-ES"/>
        </w:rPr>
        <w:t xml:space="preserve"> Zea y </w:t>
      </w:r>
      <w:proofErr w:type="spellStart"/>
      <w:r w:rsidRPr="00DC5AC9">
        <w:rPr>
          <w:rFonts w:cs="Times New Roman"/>
          <w:szCs w:val="24"/>
          <w:lang w:val="es-ES"/>
        </w:rPr>
        <w:t>Spodoptera</w:t>
      </w:r>
      <w:proofErr w:type="spellEnd"/>
      <w:r w:rsidRPr="00DC5AC9">
        <w:rPr>
          <w:rFonts w:cs="Times New Roman"/>
          <w:szCs w:val="24"/>
          <w:lang w:val="es-ES"/>
        </w:rPr>
        <w:t xml:space="preserve"> </w:t>
      </w:r>
      <w:proofErr w:type="spellStart"/>
      <w:r w:rsidRPr="00DC5AC9">
        <w:rPr>
          <w:rFonts w:cs="Times New Roman"/>
          <w:szCs w:val="24"/>
          <w:lang w:val="es-ES"/>
        </w:rPr>
        <w:t>sp.</w:t>
      </w:r>
      <w:proofErr w:type="spellEnd"/>
      <w:r w:rsidRPr="00DC5AC9">
        <w:rPr>
          <w:rFonts w:cs="Times New Roman"/>
          <w:szCs w:val="24"/>
          <w:lang w:val="es-ES"/>
        </w:rPr>
        <w:t xml:space="preserve"> En segundo lugar, las tecnologías de tolerancia a glifosato, que dependiendo de la presencia de malezas existentes en las diferentes regiones, aporta entre un 3% a un 14% en los casos de presión de malezas severa. Últimamente se han liberado eventos acumulados que ofrecen la posibilidad de integrar varias características en una misma planta permitiendo proteger el rendimiento de los factores ambientales que puedan afectarlo y a su vez agregarle características que lo potencien. </w:t>
      </w:r>
    </w:p>
    <w:p w:rsidR="009D0637" w:rsidRPr="00DC5AC9" w:rsidRDefault="009D0637" w:rsidP="00E03D0E">
      <w:pPr>
        <w:pStyle w:val="Ttulo4"/>
        <w:spacing w:after="240"/>
        <w:ind w:hanging="144"/>
        <w:rPr>
          <w:rFonts w:ascii="Times New Roman" w:hAnsi="Times New Roman" w:cs="Times New Roman"/>
          <w:b w:val="0"/>
          <w:color w:val="auto"/>
          <w:sz w:val="24"/>
          <w:lang w:val="es-ES"/>
        </w:rPr>
      </w:pPr>
      <w:bookmarkStart w:id="194" w:name="_Toc365488891"/>
      <w:r w:rsidRPr="00DC5AC9">
        <w:rPr>
          <w:rFonts w:ascii="Times New Roman" w:hAnsi="Times New Roman" w:cs="Times New Roman"/>
          <w:b w:val="0"/>
          <w:color w:val="auto"/>
          <w:sz w:val="24"/>
        </w:rPr>
        <w:t>Fertilizantes</w:t>
      </w:r>
      <w:bookmarkEnd w:id="194"/>
      <w:r w:rsidRPr="00DC5AC9">
        <w:rPr>
          <w:rFonts w:ascii="Times New Roman" w:hAnsi="Times New Roman" w:cs="Times New Roman"/>
          <w:b w:val="0"/>
          <w:color w:val="auto"/>
          <w:sz w:val="24"/>
          <w:lang w:val="es-ES"/>
        </w:rPr>
        <w:t xml:space="preserve"> </w:t>
      </w:r>
    </w:p>
    <w:p w:rsidR="00477DE1" w:rsidRPr="00DC5AC9" w:rsidRDefault="009D0637" w:rsidP="00447AA5">
      <w:pPr>
        <w:spacing w:after="0" w:line="360" w:lineRule="auto"/>
        <w:ind w:firstLine="720"/>
        <w:jc w:val="both"/>
        <w:rPr>
          <w:rFonts w:cs="Times New Roman"/>
          <w:szCs w:val="24"/>
          <w:lang w:val="es-ES"/>
        </w:rPr>
      </w:pPr>
      <w:r w:rsidRPr="00DC5AC9">
        <w:rPr>
          <w:rFonts w:cs="Times New Roman"/>
          <w:szCs w:val="24"/>
          <w:lang w:val="es-ES"/>
        </w:rPr>
        <w:t xml:space="preserve">Con la </w:t>
      </w:r>
      <w:r w:rsidR="005C62DE" w:rsidRPr="00DC5AC9">
        <w:rPr>
          <w:rFonts w:cs="Times New Roman"/>
          <w:szCs w:val="24"/>
          <w:lang w:val="es-ES"/>
        </w:rPr>
        <w:t>Siembra Directa</w:t>
      </w:r>
      <w:r w:rsidRPr="00DC5AC9">
        <w:rPr>
          <w:rFonts w:cs="Times New Roman"/>
          <w:szCs w:val="24"/>
          <w:lang w:val="es-ES"/>
        </w:rPr>
        <w:t>, la aparición de nuevos híbridos y la biotecnología se logró ampliar la ventana de siembra de maíz</w:t>
      </w:r>
      <w:r w:rsidR="005C62DE" w:rsidRPr="00DC5AC9">
        <w:rPr>
          <w:rFonts w:cs="Times New Roman"/>
          <w:szCs w:val="24"/>
          <w:lang w:val="es-ES"/>
        </w:rPr>
        <w:t xml:space="preserve">, impulsando </w:t>
      </w:r>
      <w:r w:rsidR="002A7558" w:rsidRPr="00DC5AC9">
        <w:rPr>
          <w:rFonts w:cs="Times New Roman"/>
          <w:szCs w:val="24"/>
          <w:lang w:val="es-ES"/>
        </w:rPr>
        <w:t>así</w:t>
      </w:r>
      <w:r w:rsidR="005C62DE" w:rsidRPr="00DC5AC9">
        <w:rPr>
          <w:rFonts w:cs="Times New Roman"/>
          <w:szCs w:val="24"/>
          <w:lang w:val="es-ES"/>
        </w:rPr>
        <w:t xml:space="preserve"> en forma definitiva el uso de fertilizantes</w:t>
      </w:r>
      <w:r w:rsidRPr="00DC5AC9">
        <w:rPr>
          <w:rFonts w:cs="Times New Roman"/>
          <w:szCs w:val="24"/>
          <w:lang w:val="es-ES"/>
        </w:rPr>
        <w:t xml:space="preserve">. Tradicionalmente se sembraba al comenzar la primavera en la zona núcleo y ahora se siembra en un período que abarca desde la primavera hasta comienzos del mes de </w:t>
      </w:r>
      <w:r w:rsidRPr="00DC5AC9">
        <w:rPr>
          <w:rFonts w:cs="Times New Roman"/>
          <w:szCs w:val="24"/>
          <w:lang w:val="es-ES"/>
        </w:rPr>
        <w:lastRenderedPageBreak/>
        <w:t>enero, incluyendo siembras de 2ª sobre cultivos de invierno y siembras de maíces tardíos. Todo ello está modificando la tecnología de uso de los fertilizantes. El uso más eficiente de los fertilizantes está cada vez más relacionado a la eficiencia de los</w:t>
      </w:r>
      <w:r w:rsidR="003C10C5" w:rsidRPr="00DC5AC9">
        <w:rPr>
          <w:rFonts w:cs="Times New Roman"/>
          <w:szCs w:val="24"/>
          <w:lang w:val="es-ES"/>
        </w:rPr>
        <w:t xml:space="preserve"> equipos de aplicación</w:t>
      </w:r>
      <w:r w:rsidRPr="00DC5AC9">
        <w:rPr>
          <w:rFonts w:cs="Times New Roman"/>
          <w:szCs w:val="24"/>
          <w:lang w:val="es-ES"/>
        </w:rPr>
        <w:t>, que hoy vienen con distintos tipos de sensores, tales como los sensores de índice verde para aplicación de Nitrógeno, que permiten a partir de los datos obtenidos determinar dosis de fertilización variable de acuerdo a las necesidades de cada u</w:t>
      </w:r>
      <w:r w:rsidR="00447AA5">
        <w:rPr>
          <w:rFonts w:cs="Times New Roman"/>
          <w:szCs w:val="24"/>
          <w:lang w:val="es-ES"/>
        </w:rPr>
        <w:t xml:space="preserve">no de los distintos ambientes. </w:t>
      </w:r>
    </w:p>
    <w:p w:rsidR="00FF0F62" w:rsidRPr="00DC5AC9" w:rsidRDefault="003D05B7" w:rsidP="00447AA5">
      <w:pPr>
        <w:pStyle w:val="Ttulo1"/>
        <w:spacing w:before="240"/>
      </w:pPr>
      <w:bookmarkStart w:id="195" w:name="_Toc364112222"/>
      <w:bookmarkStart w:id="196" w:name="_Toc365488892"/>
      <w:r w:rsidRPr="00DC5AC9">
        <w:t xml:space="preserve">CADENA DE VALOR DEL MAIZ  </w:t>
      </w:r>
      <w:r w:rsidR="00E723CA" w:rsidRPr="00DC5AC9">
        <w:t>Y CONSUMO</w:t>
      </w:r>
      <w:bookmarkEnd w:id="195"/>
      <w:bookmarkEnd w:id="196"/>
    </w:p>
    <w:p w:rsidR="00FF0F62" w:rsidRPr="00DC5AC9" w:rsidRDefault="001E713B" w:rsidP="004B7FEF">
      <w:pPr>
        <w:pStyle w:val="Ttulo2"/>
        <w:numPr>
          <w:ilvl w:val="1"/>
          <w:numId w:val="14"/>
        </w:numPr>
        <w:spacing w:line="360" w:lineRule="auto"/>
        <w:ind w:left="540" w:hanging="540"/>
        <w:jc w:val="both"/>
        <w:rPr>
          <w:rFonts w:cs="Times New Roman"/>
          <w:i w:val="0"/>
          <w:color w:val="auto"/>
          <w:szCs w:val="24"/>
          <w:lang w:val="es-ES"/>
        </w:rPr>
      </w:pPr>
      <w:bookmarkStart w:id="197" w:name="_Toc364112223"/>
      <w:bookmarkStart w:id="198" w:name="_Toc365488893"/>
      <w:r w:rsidRPr="00DC5AC9">
        <w:rPr>
          <w:rFonts w:cs="Times New Roman"/>
          <w:i w:val="0"/>
          <w:color w:val="auto"/>
          <w:szCs w:val="24"/>
          <w:lang w:val="es-ES"/>
        </w:rPr>
        <w:t>Consumo del grano de maíz</w:t>
      </w:r>
      <w:bookmarkEnd w:id="197"/>
      <w:bookmarkEnd w:id="198"/>
    </w:p>
    <w:p w:rsidR="00466209" w:rsidRPr="00DC5AC9" w:rsidRDefault="00FF0F62" w:rsidP="002D2C92">
      <w:pPr>
        <w:spacing w:after="0" w:line="360" w:lineRule="auto"/>
        <w:ind w:firstLine="720"/>
        <w:jc w:val="both"/>
        <w:rPr>
          <w:rFonts w:cs="Times New Roman"/>
          <w:szCs w:val="24"/>
          <w:lang w:val="es-ES"/>
        </w:rPr>
      </w:pPr>
      <w:r w:rsidRPr="00DC5AC9">
        <w:rPr>
          <w:rFonts w:cs="Times New Roman"/>
          <w:szCs w:val="24"/>
          <w:lang w:val="es-ES"/>
        </w:rPr>
        <w:t xml:space="preserve">La oferta de maíz en </w:t>
      </w:r>
      <w:r w:rsidR="00017F92" w:rsidRPr="00DC5AC9">
        <w:rPr>
          <w:rFonts w:cs="Times New Roman"/>
          <w:szCs w:val="24"/>
          <w:lang w:val="es-ES"/>
        </w:rPr>
        <w:t>Argentina</w:t>
      </w:r>
      <w:r w:rsidRPr="00DC5AC9">
        <w:rPr>
          <w:rFonts w:cs="Times New Roman"/>
          <w:szCs w:val="24"/>
          <w:lang w:val="es-ES"/>
        </w:rPr>
        <w:t xml:space="preserve"> se genera a partir de un área sembrada comercial de 3</w:t>
      </w:r>
      <w:r w:rsidR="006D309C" w:rsidRPr="00DC5AC9">
        <w:rPr>
          <w:rFonts w:cs="Times New Roman"/>
          <w:szCs w:val="24"/>
          <w:lang w:val="es-ES"/>
        </w:rPr>
        <w:t>.</w:t>
      </w:r>
      <w:r w:rsidRPr="00DC5AC9">
        <w:rPr>
          <w:rFonts w:cs="Times New Roman"/>
          <w:szCs w:val="24"/>
          <w:lang w:val="es-ES"/>
        </w:rPr>
        <w:t>7 millones de hectáreas a la que hay</w:t>
      </w:r>
      <w:r w:rsidR="006D309C" w:rsidRPr="00DC5AC9">
        <w:rPr>
          <w:rFonts w:cs="Times New Roman"/>
          <w:szCs w:val="24"/>
          <w:lang w:val="es-ES"/>
        </w:rPr>
        <w:t xml:space="preserve"> que añadirle aproximadamente 1.</w:t>
      </w:r>
      <w:r w:rsidRPr="00DC5AC9">
        <w:rPr>
          <w:rFonts w:cs="Times New Roman"/>
          <w:szCs w:val="24"/>
          <w:lang w:val="es-ES"/>
        </w:rPr>
        <w:t>3 millones de hectáreas que se consumen en los propios establecimientos sin</w:t>
      </w:r>
      <w:r w:rsidR="00816ECC" w:rsidRPr="00DC5AC9">
        <w:rPr>
          <w:rFonts w:cs="Times New Roman"/>
          <w:szCs w:val="24"/>
          <w:lang w:val="es-ES"/>
        </w:rPr>
        <w:t xml:space="preserve"> ingresar al circuito comercial. Generándose</w:t>
      </w:r>
      <w:r w:rsidR="00167674" w:rsidRPr="00DC5AC9">
        <w:rPr>
          <w:rFonts w:cs="Times New Roman"/>
          <w:szCs w:val="24"/>
          <w:lang w:val="es-ES"/>
        </w:rPr>
        <w:t>, en el 2012,</w:t>
      </w:r>
      <w:r w:rsidR="00816ECC" w:rsidRPr="00DC5AC9">
        <w:rPr>
          <w:rFonts w:cs="Times New Roman"/>
          <w:szCs w:val="24"/>
          <w:lang w:val="es-ES"/>
        </w:rPr>
        <w:t xml:space="preserve"> una </w:t>
      </w:r>
      <w:r w:rsidRPr="00DC5AC9">
        <w:rPr>
          <w:rFonts w:cs="Times New Roman"/>
          <w:szCs w:val="24"/>
          <w:lang w:val="es-ES"/>
        </w:rPr>
        <w:t>producción</w:t>
      </w:r>
      <w:r w:rsidR="006D309C" w:rsidRPr="00DC5AC9">
        <w:rPr>
          <w:rFonts w:cs="Times New Roman"/>
          <w:szCs w:val="24"/>
          <w:lang w:val="es-ES"/>
        </w:rPr>
        <w:t xml:space="preserve"> </w:t>
      </w:r>
      <w:r w:rsidR="00167674" w:rsidRPr="00DC5AC9">
        <w:rPr>
          <w:rFonts w:cs="Times New Roman"/>
          <w:szCs w:val="24"/>
          <w:lang w:val="es-ES"/>
        </w:rPr>
        <w:t xml:space="preserve">total de aproximadamente </w:t>
      </w:r>
      <w:r w:rsidR="006D309C" w:rsidRPr="00DC5AC9">
        <w:rPr>
          <w:rFonts w:cs="Times New Roman"/>
          <w:szCs w:val="24"/>
          <w:lang w:val="es-ES"/>
        </w:rPr>
        <w:t>2</w:t>
      </w:r>
      <w:r w:rsidR="00196AA6" w:rsidRPr="00DC5AC9">
        <w:rPr>
          <w:rFonts w:cs="Times New Roman"/>
          <w:szCs w:val="24"/>
          <w:lang w:val="es-ES"/>
        </w:rPr>
        <w:t>5</w:t>
      </w:r>
      <w:r w:rsidR="006D309C" w:rsidRPr="00DC5AC9">
        <w:rPr>
          <w:rFonts w:cs="Times New Roman"/>
          <w:szCs w:val="24"/>
          <w:lang w:val="es-ES"/>
        </w:rPr>
        <w:t>.</w:t>
      </w:r>
      <w:r w:rsidR="00196AA6" w:rsidRPr="00DC5AC9">
        <w:rPr>
          <w:rFonts w:cs="Times New Roman"/>
          <w:szCs w:val="24"/>
          <w:lang w:val="es-ES"/>
        </w:rPr>
        <w:t>5</w:t>
      </w:r>
      <w:r w:rsidRPr="00DC5AC9">
        <w:rPr>
          <w:rFonts w:cs="Times New Roman"/>
          <w:szCs w:val="24"/>
          <w:lang w:val="es-ES"/>
        </w:rPr>
        <w:t xml:space="preserve"> millones de toneladas</w:t>
      </w:r>
      <w:r w:rsidR="00BF7AEC" w:rsidRPr="00DC5AC9">
        <w:rPr>
          <w:rFonts w:cs="Times New Roman"/>
          <w:szCs w:val="24"/>
          <w:lang w:val="es-ES"/>
        </w:rPr>
        <w:t xml:space="preserve">, de las cuales </w:t>
      </w:r>
      <w:r w:rsidRPr="00DC5AC9">
        <w:rPr>
          <w:rFonts w:cs="Times New Roman"/>
          <w:szCs w:val="24"/>
          <w:lang w:val="es-ES"/>
        </w:rPr>
        <w:t>21</w:t>
      </w:r>
      <w:r w:rsidR="006D309C" w:rsidRPr="00DC5AC9">
        <w:rPr>
          <w:rFonts w:cs="Times New Roman"/>
          <w:szCs w:val="24"/>
          <w:lang w:val="es-ES"/>
        </w:rPr>
        <w:t xml:space="preserve"> </w:t>
      </w:r>
      <w:r w:rsidR="00BF7AEC" w:rsidRPr="00DC5AC9">
        <w:rPr>
          <w:rFonts w:cs="Times New Roman"/>
          <w:szCs w:val="24"/>
          <w:lang w:val="es-ES"/>
        </w:rPr>
        <w:t xml:space="preserve">millones fue </w:t>
      </w:r>
      <w:r w:rsidR="00196AA6" w:rsidRPr="00DC5AC9">
        <w:rPr>
          <w:rFonts w:cs="Times New Roman"/>
          <w:szCs w:val="24"/>
          <w:lang w:val="es-ES"/>
        </w:rPr>
        <w:t>maíz comercial y</w:t>
      </w:r>
      <w:r w:rsidR="00D1122A" w:rsidRPr="00DC5AC9">
        <w:rPr>
          <w:rFonts w:cs="Times New Roman"/>
          <w:szCs w:val="24"/>
          <w:lang w:val="es-ES"/>
        </w:rPr>
        <w:t xml:space="preserve"> </w:t>
      </w:r>
      <w:r w:rsidR="006D309C" w:rsidRPr="00DC5AC9">
        <w:rPr>
          <w:rFonts w:cs="Times New Roman"/>
          <w:szCs w:val="24"/>
          <w:lang w:val="es-ES"/>
        </w:rPr>
        <w:t>4.</w:t>
      </w:r>
      <w:r w:rsidRPr="00DC5AC9">
        <w:rPr>
          <w:rFonts w:cs="Times New Roman"/>
          <w:szCs w:val="24"/>
          <w:lang w:val="es-ES"/>
        </w:rPr>
        <w:t>5</w:t>
      </w:r>
      <w:r w:rsidR="00BF7AEC" w:rsidRPr="00DC5AC9">
        <w:rPr>
          <w:rFonts w:cs="Times New Roman"/>
          <w:szCs w:val="24"/>
          <w:lang w:val="es-ES"/>
        </w:rPr>
        <w:t xml:space="preserve"> </w:t>
      </w:r>
      <w:r w:rsidRPr="00DC5AC9">
        <w:rPr>
          <w:rFonts w:cs="Times New Roman"/>
          <w:szCs w:val="24"/>
          <w:lang w:val="es-ES"/>
        </w:rPr>
        <w:t xml:space="preserve">maíz forrajero. </w:t>
      </w:r>
      <w:r w:rsidR="00BF7AEC" w:rsidRPr="00DC5AC9">
        <w:rPr>
          <w:rFonts w:cs="Times New Roman"/>
          <w:szCs w:val="24"/>
          <w:lang w:val="es-ES"/>
        </w:rPr>
        <w:t xml:space="preserve">Asimismo, </w:t>
      </w:r>
      <w:r w:rsidR="00D1122A" w:rsidRPr="00DC5AC9">
        <w:rPr>
          <w:rFonts w:cs="Times New Roman"/>
          <w:szCs w:val="24"/>
          <w:lang w:val="es-ES"/>
        </w:rPr>
        <w:t xml:space="preserve">del total producido </w:t>
      </w:r>
      <w:r w:rsidR="001E713B" w:rsidRPr="00DC5AC9">
        <w:rPr>
          <w:rFonts w:cs="Times New Roman"/>
          <w:szCs w:val="24"/>
          <w:lang w:val="es-ES"/>
        </w:rPr>
        <w:t>se consume internamente</w:t>
      </w:r>
      <w:r w:rsidR="00BF7AEC" w:rsidRPr="00DC5AC9">
        <w:rPr>
          <w:rFonts w:cs="Times New Roman"/>
          <w:szCs w:val="24"/>
          <w:lang w:val="es-ES"/>
        </w:rPr>
        <w:t xml:space="preserve"> </w:t>
      </w:r>
      <w:r w:rsidR="001E713B" w:rsidRPr="00DC5AC9">
        <w:rPr>
          <w:rFonts w:cs="Times New Roman"/>
          <w:szCs w:val="24"/>
          <w:lang w:val="es-ES"/>
        </w:rPr>
        <w:t>alrededor del 40%</w:t>
      </w:r>
      <w:r w:rsidR="002D2C92" w:rsidRPr="00DC5AC9">
        <w:rPr>
          <w:rFonts w:cs="Times New Roman"/>
          <w:szCs w:val="24"/>
          <w:lang w:val="es-ES"/>
        </w:rPr>
        <w:t xml:space="preserve"> (MAIZAR, 2013), p</w:t>
      </w:r>
      <w:r w:rsidR="003A41E2" w:rsidRPr="00DC5AC9">
        <w:rPr>
          <w:rFonts w:cs="Times New Roman"/>
          <w:lang w:val="es-ES"/>
        </w:rPr>
        <w:t xml:space="preserve">rincipalmente demandado por el sector industrial, pero en muy pocos casos, por ejemplo en las comunidades indígenas, el maíz es consumido por la unidad familiar tanto alimento. Existen casos de autoconsumo como forraje para animales que pueden ser para la producción de leche, carne vacuna, porcina y aviar, entre otros animales. </w:t>
      </w:r>
      <w:r w:rsidR="002D2C92" w:rsidRPr="00DC5AC9">
        <w:rPr>
          <w:rFonts w:cs="Times New Roman"/>
          <w:lang w:val="es-ES"/>
        </w:rPr>
        <w:t xml:space="preserve">El país exporta en promedio el 60% de su producción, y esta </w:t>
      </w:r>
      <w:r w:rsidR="00BF7AEC" w:rsidRPr="00DC5AC9">
        <w:rPr>
          <w:rFonts w:cs="Times New Roman"/>
          <w:szCs w:val="24"/>
          <w:lang w:val="es-ES"/>
        </w:rPr>
        <w:t>importante oferta posiciona a la Argentina como el 5</w:t>
      </w:r>
      <w:r w:rsidR="00BF7AEC" w:rsidRPr="00DC5AC9">
        <w:rPr>
          <w:rFonts w:cs="Times New Roman"/>
          <w:szCs w:val="24"/>
          <w:vertAlign w:val="superscript"/>
          <w:lang w:val="es-ES"/>
        </w:rPr>
        <w:t>to</w:t>
      </w:r>
      <w:r w:rsidR="00BF7AEC" w:rsidRPr="00DC5AC9">
        <w:rPr>
          <w:rFonts w:cs="Times New Roman"/>
          <w:szCs w:val="24"/>
          <w:lang w:val="es-ES"/>
        </w:rPr>
        <w:t xml:space="preserve"> productor mundial de maíz, sin embargo a esta se debe </w:t>
      </w:r>
      <w:r w:rsidRPr="00DC5AC9">
        <w:rPr>
          <w:rFonts w:cs="Times New Roman"/>
          <w:szCs w:val="24"/>
          <w:lang w:val="es-ES"/>
        </w:rPr>
        <w:t>ag</w:t>
      </w:r>
      <w:r w:rsidR="00BF7AEC" w:rsidRPr="00DC5AC9">
        <w:rPr>
          <w:rFonts w:cs="Times New Roman"/>
          <w:szCs w:val="24"/>
          <w:lang w:val="es-ES"/>
        </w:rPr>
        <w:t>regar una oferta de sorgo de una</w:t>
      </w:r>
      <w:r w:rsidRPr="00DC5AC9">
        <w:rPr>
          <w:rFonts w:cs="Times New Roman"/>
          <w:szCs w:val="24"/>
          <w:lang w:val="es-ES"/>
        </w:rPr>
        <w:t xml:space="preserve">s 5 millones de toneladas y otras 2 millones de toneladas de otros productos de menor valor </w:t>
      </w:r>
      <w:r w:rsidR="00BF7AEC" w:rsidRPr="00DC5AC9">
        <w:rPr>
          <w:rFonts w:cs="Times New Roman"/>
          <w:szCs w:val="24"/>
          <w:lang w:val="es-ES"/>
        </w:rPr>
        <w:t>(</w:t>
      </w:r>
      <w:r w:rsidR="002A7558" w:rsidRPr="00DC5AC9">
        <w:rPr>
          <w:rFonts w:cs="Times New Roman"/>
          <w:szCs w:val="24"/>
          <w:lang w:val="es-ES"/>
        </w:rPr>
        <w:t>ej.</w:t>
      </w:r>
      <w:r w:rsidR="00BF7AEC" w:rsidRPr="00DC5AC9">
        <w:rPr>
          <w:rFonts w:cs="Times New Roman"/>
          <w:szCs w:val="24"/>
          <w:lang w:val="es-ES"/>
        </w:rPr>
        <w:t xml:space="preserve"> c</w:t>
      </w:r>
      <w:r w:rsidRPr="00DC5AC9">
        <w:rPr>
          <w:rFonts w:cs="Times New Roman"/>
          <w:szCs w:val="24"/>
          <w:lang w:val="es-ES"/>
        </w:rPr>
        <w:t xml:space="preserve">ebada gluten </w:t>
      </w:r>
      <w:proofErr w:type="spellStart"/>
      <w:r w:rsidRPr="00DC5AC9">
        <w:rPr>
          <w:rFonts w:cs="Times New Roman"/>
          <w:szCs w:val="24"/>
          <w:lang w:val="es-ES"/>
        </w:rPr>
        <w:t>feed</w:t>
      </w:r>
      <w:proofErr w:type="spellEnd"/>
      <w:r w:rsidRPr="00DC5AC9">
        <w:rPr>
          <w:rFonts w:cs="Times New Roman"/>
          <w:szCs w:val="24"/>
          <w:lang w:val="es-ES"/>
        </w:rPr>
        <w:t xml:space="preserve"> y trigo forrajero, entre otros</w:t>
      </w:r>
      <w:r w:rsidR="00BF7AEC" w:rsidRPr="00DC5AC9">
        <w:rPr>
          <w:rFonts w:cs="Times New Roman"/>
          <w:szCs w:val="24"/>
          <w:lang w:val="es-ES"/>
        </w:rPr>
        <w:t xml:space="preserve">) </w:t>
      </w:r>
      <w:r w:rsidRPr="00DC5AC9">
        <w:rPr>
          <w:rFonts w:cs="Times New Roman"/>
          <w:szCs w:val="24"/>
          <w:lang w:val="es-ES"/>
        </w:rPr>
        <w:t xml:space="preserve">que pueden sustituir al maíz forrajero y liberarlo para otros usos o para exportación. </w:t>
      </w:r>
    </w:p>
    <w:p w:rsidR="00100D53" w:rsidRPr="00DC5AC9" w:rsidRDefault="00C27283" w:rsidP="00603B04">
      <w:pPr>
        <w:pStyle w:val="Ttulo3"/>
        <w:numPr>
          <w:ilvl w:val="0"/>
          <w:numId w:val="0"/>
        </w:numPr>
        <w:spacing w:after="0"/>
        <w:ind w:left="720" w:hanging="720"/>
        <w:jc w:val="center"/>
        <w:rPr>
          <w:color w:val="auto"/>
          <w:lang w:val="es-ES"/>
        </w:rPr>
      </w:pPr>
      <w:bookmarkStart w:id="199" w:name="_Toc364117158"/>
      <w:bookmarkStart w:id="200" w:name="_Toc365488894"/>
      <w:r w:rsidRPr="00DC5AC9">
        <w:rPr>
          <w:color w:val="auto"/>
          <w:lang w:val="es-ES"/>
        </w:rPr>
        <w:t xml:space="preserve">Tabla </w:t>
      </w:r>
      <w:r w:rsidR="00466209" w:rsidRPr="00DC5AC9">
        <w:rPr>
          <w:color w:val="auto"/>
          <w:lang w:val="es-ES"/>
        </w:rPr>
        <w:t>10</w:t>
      </w:r>
      <w:r w:rsidR="00D94B44" w:rsidRPr="00DC5AC9">
        <w:rPr>
          <w:color w:val="auto"/>
          <w:lang w:val="es-ES"/>
        </w:rPr>
        <w:t xml:space="preserve">. Argentina: </w:t>
      </w:r>
      <w:r w:rsidR="00100D53" w:rsidRPr="00DC5AC9">
        <w:rPr>
          <w:color w:val="auto"/>
          <w:lang w:val="es-ES"/>
        </w:rPr>
        <w:t>Oferta de granos forrajeros</w:t>
      </w:r>
      <w:r w:rsidR="00D94B44" w:rsidRPr="00DC5AC9">
        <w:rPr>
          <w:color w:val="auto"/>
          <w:lang w:val="es-ES"/>
        </w:rPr>
        <w:t xml:space="preserve">. </w:t>
      </w:r>
      <w:r w:rsidR="00100D53" w:rsidRPr="00DC5AC9">
        <w:rPr>
          <w:color w:val="auto"/>
          <w:lang w:val="es-ES"/>
        </w:rPr>
        <w:t>2012</w:t>
      </w:r>
      <w:r w:rsidR="00D94B44" w:rsidRPr="00DC5AC9">
        <w:rPr>
          <w:color w:val="auto"/>
          <w:lang w:val="es-ES"/>
        </w:rPr>
        <w:t>.</w:t>
      </w:r>
      <w:bookmarkEnd w:id="199"/>
      <w:bookmarkEnd w:id="200"/>
    </w:p>
    <w:tbl>
      <w:tblPr>
        <w:tblW w:w="8112" w:type="dxa"/>
        <w:jc w:val="center"/>
        <w:tblInd w:w="93" w:type="dxa"/>
        <w:tblLook w:val="04A0"/>
      </w:tblPr>
      <w:tblGrid>
        <w:gridCol w:w="1613"/>
        <w:gridCol w:w="2397"/>
        <w:gridCol w:w="2651"/>
        <w:gridCol w:w="1451"/>
      </w:tblGrid>
      <w:tr w:rsidR="00DC5AC9" w:rsidRPr="00DC5AC9" w:rsidTr="004B7FEF">
        <w:trPr>
          <w:trHeight w:val="249"/>
          <w:jc w:val="center"/>
        </w:trPr>
        <w:tc>
          <w:tcPr>
            <w:tcW w:w="1613" w:type="dxa"/>
            <w:tcBorders>
              <w:top w:val="single" w:sz="4" w:space="0" w:color="auto"/>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b/>
                <w:bCs/>
                <w:sz w:val="20"/>
                <w:szCs w:val="20"/>
                <w:lang w:val="en-US" w:eastAsia="en-US"/>
              </w:rPr>
            </w:pPr>
            <w:proofErr w:type="spellStart"/>
            <w:r w:rsidRPr="00DC5AC9">
              <w:rPr>
                <w:rFonts w:eastAsia="Times New Roman" w:cs="Times New Roman"/>
                <w:b/>
                <w:bCs/>
                <w:sz w:val="20"/>
                <w:szCs w:val="20"/>
                <w:lang w:val="en-US" w:eastAsia="en-US"/>
              </w:rPr>
              <w:t>Cultivo</w:t>
            </w:r>
            <w:proofErr w:type="spellEnd"/>
          </w:p>
        </w:tc>
        <w:tc>
          <w:tcPr>
            <w:tcW w:w="2397" w:type="dxa"/>
            <w:tcBorders>
              <w:top w:val="single" w:sz="4" w:space="0" w:color="auto"/>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Cultivo</w:t>
            </w:r>
          </w:p>
        </w:tc>
        <w:tc>
          <w:tcPr>
            <w:tcW w:w="2651" w:type="dxa"/>
            <w:tcBorders>
              <w:top w:val="single" w:sz="4" w:space="0" w:color="auto"/>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Millones de toneladas</w:t>
            </w:r>
          </w:p>
        </w:tc>
        <w:tc>
          <w:tcPr>
            <w:tcW w:w="1451" w:type="dxa"/>
            <w:tcBorders>
              <w:top w:val="single" w:sz="4" w:space="0" w:color="auto"/>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w:t>
            </w:r>
          </w:p>
        </w:tc>
      </w:tr>
      <w:tr w:rsidR="00DC5AC9" w:rsidRPr="00DC5AC9" w:rsidTr="004B7FEF">
        <w:trPr>
          <w:trHeight w:val="249"/>
          <w:jc w:val="center"/>
        </w:trPr>
        <w:tc>
          <w:tcPr>
            <w:tcW w:w="1613" w:type="dxa"/>
            <w:vMerge w:val="restart"/>
            <w:tcBorders>
              <w:top w:val="single" w:sz="4" w:space="0" w:color="auto"/>
              <w:left w:val="nil"/>
              <w:bottom w:val="single" w:sz="4" w:space="0" w:color="000000"/>
              <w:right w:val="nil"/>
            </w:tcBorders>
            <w:shd w:val="clear" w:color="000000" w:fill="FFFFFF"/>
            <w:noWrap/>
            <w:vAlign w:val="center"/>
            <w:hideMark/>
          </w:tcPr>
          <w:p w:rsidR="00C84D80" w:rsidRPr="00DC5AC9" w:rsidRDefault="00583646"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Maíz</w:t>
            </w:r>
          </w:p>
        </w:tc>
        <w:tc>
          <w:tcPr>
            <w:tcW w:w="2397" w:type="dxa"/>
            <w:tcBorders>
              <w:top w:val="single" w:sz="4" w:space="0" w:color="auto"/>
              <w:left w:val="nil"/>
              <w:bottom w:val="nil"/>
              <w:right w:val="nil"/>
            </w:tcBorders>
            <w:shd w:val="clear" w:color="000000" w:fill="FFFFFF"/>
            <w:noWrap/>
            <w:vAlign w:val="center"/>
            <w:hideMark/>
          </w:tcPr>
          <w:p w:rsidR="00C84D80" w:rsidRPr="00DC5AC9" w:rsidRDefault="00C84D80" w:rsidP="004B7FEF">
            <w:pPr>
              <w:spacing w:after="0" w:line="240" w:lineRule="auto"/>
              <w:rPr>
                <w:rFonts w:eastAsia="Times New Roman" w:cs="Times New Roman"/>
                <w:sz w:val="20"/>
                <w:szCs w:val="20"/>
                <w:lang w:val="en-US" w:eastAsia="en-US"/>
              </w:rPr>
            </w:pPr>
            <w:r w:rsidRPr="00DC5AC9">
              <w:rPr>
                <w:rFonts w:eastAsia="Times New Roman" w:cs="Times New Roman"/>
                <w:sz w:val="20"/>
                <w:szCs w:val="20"/>
                <w:lang w:eastAsia="en-US"/>
              </w:rPr>
              <w:t>Comercial</w:t>
            </w:r>
          </w:p>
        </w:tc>
        <w:tc>
          <w:tcPr>
            <w:tcW w:w="2651" w:type="dxa"/>
            <w:tcBorders>
              <w:top w:val="single" w:sz="4" w:space="0" w:color="auto"/>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21.00</w:t>
            </w:r>
          </w:p>
        </w:tc>
        <w:tc>
          <w:tcPr>
            <w:tcW w:w="1451" w:type="dxa"/>
            <w:tcBorders>
              <w:top w:val="single" w:sz="4" w:space="0" w:color="auto"/>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61%</w:t>
            </w:r>
          </w:p>
        </w:tc>
      </w:tr>
      <w:tr w:rsidR="00DC5AC9" w:rsidRPr="00DC5AC9" w:rsidTr="004B7FEF">
        <w:trPr>
          <w:trHeight w:val="249"/>
          <w:jc w:val="center"/>
        </w:trPr>
        <w:tc>
          <w:tcPr>
            <w:tcW w:w="1613" w:type="dxa"/>
            <w:vMerge/>
            <w:tcBorders>
              <w:top w:val="single" w:sz="4" w:space="0" w:color="auto"/>
              <w:left w:val="nil"/>
              <w:bottom w:val="single" w:sz="4" w:space="0" w:color="000000"/>
              <w:right w:val="nil"/>
            </w:tcBorders>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p>
        </w:tc>
        <w:tc>
          <w:tcPr>
            <w:tcW w:w="2397"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rPr>
                <w:rFonts w:eastAsia="Times New Roman" w:cs="Times New Roman"/>
                <w:sz w:val="20"/>
                <w:szCs w:val="20"/>
                <w:lang w:val="en-US" w:eastAsia="en-US"/>
              </w:rPr>
            </w:pPr>
            <w:r w:rsidRPr="00DC5AC9">
              <w:rPr>
                <w:rFonts w:eastAsia="Times New Roman" w:cs="Times New Roman"/>
                <w:sz w:val="20"/>
                <w:szCs w:val="20"/>
                <w:lang w:eastAsia="en-US"/>
              </w:rPr>
              <w:t>Forrajero</w:t>
            </w:r>
          </w:p>
        </w:tc>
        <w:tc>
          <w:tcPr>
            <w:tcW w:w="2651"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4.50</w:t>
            </w:r>
          </w:p>
        </w:tc>
        <w:tc>
          <w:tcPr>
            <w:tcW w:w="1451"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13%</w:t>
            </w:r>
          </w:p>
        </w:tc>
      </w:tr>
      <w:tr w:rsidR="00DC5AC9" w:rsidRPr="00DC5AC9" w:rsidTr="004B7FEF">
        <w:trPr>
          <w:trHeight w:val="249"/>
          <w:jc w:val="center"/>
        </w:trPr>
        <w:tc>
          <w:tcPr>
            <w:tcW w:w="1613" w:type="dxa"/>
            <w:vMerge/>
            <w:tcBorders>
              <w:top w:val="single" w:sz="4" w:space="0" w:color="auto"/>
              <w:left w:val="nil"/>
              <w:bottom w:val="single" w:sz="4" w:space="0" w:color="000000"/>
              <w:right w:val="nil"/>
            </w:tcBorders>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p>
        </w:tc>
        <w:tc>
          <w:tcPr>
            <w:tcW w:w="2397" w:type="dxa"/>
            <w:tcBorders>
              <w:top w:val="nil"/>
              <w:left w:val="nil"/>
              <w:bottom w:val="single" w:sz="4" w:space="0" w:color="auto"/>
              <w:right w:val="nil"/>
            </w:tcBorders>
            <w:shd w:val="clear" w:color="000000" w:fill="FFFFFF"/>
            <w:noWrap/>
            <w:vAlign w:val="center"/>
            <w:hideMark/>
          </w:tcPr>
          <w:p w:rsidR="00C84D80" w:rsidRPr="00DC5AC9" w:rsidRDefault="00C84D80" w:rsidP="004B7FEF">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eastAsia="en-US"/>
              </w:rPr>
              <w:t>Carry</w:t>
            </w:r>
            <w:proofErr w:type="spellEnd"/>
          </w:p>
        </w:tc>
        <w:tc>
          <w:tcPr>
            <w:tcW w:w="2651" w:type="dxa"/>
            <w:tcBorders>
              <w:top w:val="nil"/>
              <w:left w:val="nil"/>
              <w:bottom w:val="single" w:sz="4" w:space="0" w:color="auto"/>
              <w:right w:val="nil"/>
            </w:tcBorders>
            <w:shd w:val="clear" w:color="000000" w:fill="FFFFFF"/>
            <w:noWrap/>
            <w:vAlign w:val="center"/>
            <w:hideMark/>
          </w:tcPr>
          <w:p w:rsidR="00C84D80" w:rsidRPr="00DC5AC9" w:rsidRDefault="00D1122A"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1.4</w:t>
            </w:r>
          </w:p>
        </w:tc>
        <w:tc>
          <w:tcPr>
            <w:tcW w:w="1451" w:type="dxa"/>
            <w:tcBorders>
              <w:top w:val="nil"/>
              <w:left w:val="nil"/>
              <w:bottom w:val="single" w:sz="4" w:space="0" w:color="auto"/>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4%</w:t>
            </w:r>
          </w:p>
        </w:tc>
      </w:tr>
      <w:tr w:rsidR="00DC5AC9" w:rsidRPr="00DC5AC9" w:rsidTr="004B7FEF">
        <w:trPr>
          <w:trHeight w:val="249"/>
          <w:jc w:val="center"/>
        </w:trPr>
        <w:tc>
          <w:tcPr>
            <w:tcW w:w="1613" w:type="dxa"/>
            <w:vMerge w:val="restart"/>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 xml:space="preserve">Sorgo </w:t>
            </w:r>
            <w:proofErr w:type="spellStart"/>
            <w:r w:rsidRPr="00DC5AC9">
              <w:rPr>
                <w:rFonts w:eastAsia="Times New Roman" w:cs="Times New Roman"/>
                <w:sz w:val="20"/>
                <w:szCs w:val="20"/>
                <w:lang w:eastAsia="en-US"/>
              </w:rPr>
              <w:t>granifero</w:t>
            </w:r>
            <w:proofErr w:type="spellEnd"/>
          </w:p>
        </w:tc>
        <w:tc>
          <w:tcPr>
            <w:tcW w:w="2397"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rPr>
                <w:rFonts w:eastAsia="Times New Roman" w:cs="Times New Roman"/>
                <w:sz w:val="20"/>
                <w:szCs w:val="20"/>
                <w:lang w:val="en-US" w:eastAsia="en-US"/>
              </w:rPr>
            </w:pPr>
            <w:r w:rsidRPr="00DC5AC9">
              <w:rPr>
                <w:rFonts w:eastAsia="Times New Roman" w:cs="Times New Roman"/>
                <w:sz w:val="20"/>
                <w:szCs w:val="20"/>
                <w:lang w:eastAsia="en-US"/>
              </w:rPr>
              <w:t>Comercial</w:t>
            </w:r>
          </w:p>
        </w:tc>
        <w:tc>
          <w:tcPr>
            <w:tcW w:w="2651"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4.10</w:t>
            </w:r>
          </w:p>
        </w:tc>
        <w:tc>
          <w:tcPr>
            <w:tcW w:w="1451"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12%</w:t>
            </w:r>
          </w:p>
        </w:tc>
      </w:tr>
      <w:tr w:rsidR="00DC5AC9" w:rsidRPr="00DC5AC9" w:rsidTr="004B7FEF">
        <w:trPr>
          <w:trHeight w:val="249"/>
          <w:jc w:val="center"/>
        </w:trPr>
        <w:tc>
          <w:tcPr>
            <w:tcW w:w="1613" w:type="dxa"/>
            <w:vMerge/>
            <w:tcBorders>
              <w:top w:val="nil"/>
              <w:left w:val="nil"/>
              <w:bottom w:val="nil"/>
              <w:right w:val="nil"/>
            </w:tcBorders>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p>
        </w:tc>
        <w:tc>
          <w:tcPr>
            <w:tcW w:w="2397"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rPr>
                <w:rFonts w:eastAsia="Times New Roman" w:cs="Times New Roman"/>
                <w:sz w:val="20"/>
                <w:szCs w:val="20"/>
                <w:lang w:val="en-US" w:eastAsia="en-US"/>
              </w:rPr>
            </w:pPr>
            <w:r w:rsidRPr="00DC5AC9">
              <w:rPr>
                <w:rFonts w:eastAsia="Times New Roman" w:cs="Times New Roman"/>
                <w:sz w:val="20"/>
                <w:szCs w:val="20"/>
                <w:lang w:eastAsia="en-US"/>
              </w:rPr>
              <w:t>Forrajero</w:t>
            </w:r>
          </w:p>
        </w:tc>
        <w:tc>
          <w:tcPr>
            <w:tcW w:w="2651"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0.99</w:t>
            </w:r>
          </w:p>
        </w:tc>
        <w:tc>
          <w:tcPr>
            <w:tcW w:w="1451"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3%</w:t>
            </w:r>
          </w:p>
        </w:tc>
      </w:tr>
      <w:tr w:rsidR="00DC5AC9" w:rsidRPr="00DC5AC9" w:rsidTr="004B7FEF">
        <w:trPr>
          <w:trHeight w:val="249"/>
          <w:jc w:val="center"/>
        </w:trPr>
        <w:tc>
          <w:tcPr>
            <w:tcW w:w="1613" w:type="dxa"/>
            <w:vMerge w:val="restart"/>
            <w:tcBorders>
              <w:top w:val="single" w:sz="4" w:space="0" w:color="auto"/>
              <w:left w:val="nil"/>
              <w:bottom w:val="single" w:sz="4" w:space="0" w:color="000000"/>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Otros cereales</w:t>
            </w:r>
          </w:p>
        </w:tc>
        <w:tc>
          <w:tcPr>
            <w:tcW w:w="2397" w:type="dxa"/>
            <w:tcBorders>
              <w:top w:val="single" w:sz="4" w:space="0" w:color="auto"/>
              <w:left w:val="nil"/>
              <w:bottom w:val="nil"/>
              <w:right w:val="nil"/>
            </w:tcBorders>
            <w:shd w:val="clear" w:color="000000" w:fill="FFFFFF"/>
            <w:noWrap/>
            <w:vAlign w:val="center"/>
            <w:hideMark/>
          </w:tcPr>
          <w:p w:rsidR="00C84D80" w:rsidRPr="00DC5AC9" w:rsidRDefault="00C84D80" w:rsidP="004B7FEF">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eastAsia="en-US"/>
              </w:rPr>
              <w:t>Afrechillo</w:t>
            </w:r>
            <w:proofErr w:type="spellEnd"/>
            <w:r w:rsidRPr="00DC5AC9">
              <w:rPr>
                <w:rFonts w:eastAsia="Times New Roman" w:cs="Times New Roman"/>
                <w:sz w:val="20"/>
                <w:szCs w:val="20"/>
                <w:lang w:eastAsia="en-US"/>
              </w:rPr>
              <w:t xml:space="preserve"> de Trigo</w:t>
            </w:r>
          </w:p>
        </w:tc>
        <w:tc>
          <w:tcPr>
            <w:tcW w:w="2651" w:type="dxa"/>
            <w:tcBorders>
              <w:top w:val="single" w:sz="4" w:space="0" w:color="auto"/>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0.15</w:t>
            </w:r>
          </w:p>
        </w:tc>
        <w:tc>
          <w:tcPr>
            <w:tcW w:w="1451" w:type="dxa"/>
            <w:tcBorders>
              <w:top w:val="single" w:sz="4" w:space="0" w:color="auto"/>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0%</w:t>
            </w:r>
          </w:p>
        </w:tc>
      </w:tr>
      <w:tr w:rsidR="00DC5AC9" w:rsidRPr="00DC5AC9" w:rsidTr="004B7FEF">
        <w:trPr>
          <w:trHeight w:val="249"/>
          <w:jc w:val="center"/>
        </w:trPr>
        <w:tc>
          <w:tcPr>
            <w:tcW w:w="1613" w:type="dxa"/>
            <w:vMerge/>
            <w:tcBorders>
              <w:top w:val="single" w:sz="4" w:space="0" w:color="auto"/>
              <w:left w:val="nil"/>
              <w:bottom w:val="single" w:sz="4" w:space="0" w:color="000000"/>
              <w:right w:val="nil"/>
            </w:tcBorders>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p>
        </w:tc>
        <w:tc>
          <w:tcPr>
            <w:tcW w:w="2397"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rPr>
                <w:rFonts w:eastAsia="Times New Roman" w:cs="Times New Roman"/>
                <w:sz w:val="20"/>
                <w:szCs w:val="20"/>
                <w:lang w:val="en-US" w:eastAsia="en-US"/>
              </w:rPr>
            </w:pPr>
            <w:r w:rsidRPr="00DC5AC9">
              <w:rPr>
                <w:rFonts w:eastAsia="Times New Roman" w:cs="Times New Roman"/>
                <w:sz w:val="20"/>
                <w:szCs w:val="20"/>
                <w:lang w:eastAsia="en-US"/>
              </w:rPr>
              <w:t>Cebada</w:t>
            </w:r>
          </w:p>
        </w:tc>
        <w:tc>
          <w:tcPr>
            <w:tcW w:w="2651"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1.70</w:t>
            </w:r>
          </w:p>
        </w:tc>
        <w:tc>
          <w:tcPr>
            <w:tcW w:w="1451"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5%</w:t>
            </w:r>
          </w:p>
        </w:tc>
      </w:tr>
      <w:tr w:rsidR="00DC5AC9" w:rsidRPr="00DC5AC9" w:rsidTr="004B7FEF">
        <w:trPr>
          <w:trHeight w:val="249"/>
          <w:jc w:val="center"/>
        </w:trPr>
        <w:tc>
          <w:tcPr>
            <w:tcW w:w="1613" w:type="dxa"/>
            <w:vMerge/>
            <w:tcBorders>
              <w:top w:val="single" w:sz="4" w:space="0" w:color="auto"/>
              <w:left w:val="nil"/>
              <w:bottom w:val="single" w:sz="4" w:space="0" w:color="000000"/>
              <w:right w:val="nil"/>
            </w:tcBorders>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p>
        </w:tc>
        <w:tc>
          <w:tcPr>
            <w:tcW w:w="2397"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rPr>
                <w:rFonts w:eastAsia="Times New Roman" w:cs="Times New Roman"/>
                <w:sz w:val="20"/>
                <w:szCs w:val="20"/>
                <w:lang w:val="en-US" w:eastAsia="en-US"/>
              </w:rPr>
            </w:pPr>
            <w:r w:rsidRPr="00DC5AC9">
              <w:rPr>
                <w:rFonts w:eastAsia="Times New Roman" w:cs="Times New Roman"/>
                <w:sz w:val="20"/>
                <w:szCs w:val="20"/>
                <w:lang w:eastAsia="en-US"/>
              </w:rPr>
              <w:t xml:space="preserve">Gluten </w:t>
            </w:r>
            <w:proofErr w:type="spellStart"/>
            <w:r w:rsidRPr="00DC5AC9">
              <w:rPr>
                <w:rFonts w:eastAsia="Times New Roman" w:cs="Times New Roman"/>
                <w:sz w:val="20"/>
                <w:szCs w:val="20"/>
                <w:lang w:eastAsia="en-US"/>
              </w:rPr>
              <w:t>Feed</w:t>
            </w:r>
            <w:proofErr w:type="spellEnd"/>
          </w:p>
        </w:tc>
        <w:tc>
          <w:tcPr>
            <w:tcW w:w="2651"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0.20</w:t>
            </w:r>
          </w:p>
        </w:tc>
        <w:tc>
          <w:tcPr>
            <w:tcW w:w="1451" w:type="dxa"/>
            <w:tcBorders>
              <w:top w:val="nil"/>
              <w:left w:val="nil"/>
              <w:bottom w:val="nil"/>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w:t>
            </w:r>
          </w:p>
        </w:tc>
      </w:tr>
      <w:tr w:rsidR="00DC5AC9" w:rsidRPr="00DC5AC9" w:rsidTr="004B7FEF">
        <w:trPr>
          <w:trHeight w:val="249"/>
          <w:jc w:val="center"/>
        </w:trPr>
        <w:tc>
          <w:tcPr>
            <w:tcW w:w="1613" w:type="dxa"/>
            <w:vMerge/>
            <w:tcBorders>
              <w:top w:val="single" w:sz="4" w:space="0" w:color="auto"/>
              <w:left w:val="nil"/>
              <w:bottom w:val="single" w:sz="4" w:space="0" w:color="000000"/>
              <w:right w:val="nil"/>
            </w:tcBorders>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p>
        </w:tc>
        <w:tc>
          <w:tcPr>
            <w:tcW w:w="2397" w:type="dxa"/>
            <w:tcBorders>
              <w:top w:val="nil"/>
              <w:left w:val="nil"/>
              <w:bottom w:val="single" w:sz="4" w:space="0" w:color="auto"/>
              <w:right w:val="nil"/>
            </w:tcBorders>
            <w:shd w:val="clear" w:color="000000" w:fill="FFFFFF"/>
            <w:noWrap/>
            <w:vAlign w:val="center"/>
            <w:hideMark/>
          </w:tcPr>
          <w:p w:rsidR="00C84D80" w:rsidRPr="00DC5AC9" w:rsidRDefault="00C84D80" w:rsidP="004B7FEF">
            <w:pPr>
              <w:spacing w:after="0" w:line="240" w:lineRule="auto"/>
              <w:rPr>
                <w:rFonts w:eastAsia="Times New Roman" w:cs="Times New Roman"/>
                <w:sz w:val="20"/>
                <w:szCs w:val="20"/>
                <w:lang w:val="en-US" w:eastAsia="en-US"/>
              </w:rPr>
            </w:pPr>
            <w:r w:rsidRPr="00DC5AC9">
              <w:rPr>
                <w:rFonts w:eastAsia="Times New Roman" w:cs="Times New Roman"/>
                <w:sz w:val="20"/>
                <w:szCs w:val="20"/>
                <w:lang w:eastAsia="en-US"/>
              </w:rPr>
              <w:t>Trigo</w:t>
            </w:r>
          </w:p>
        </w:tc>
        <w:tc>
          <w:tcPr>
            <w:tcW w:w="2651" w:type="dxa"/>
            <w:tcBorders>
              <w:top w:val="nil"/>
              <w:left w:val="nil"/>
              <w:bottom w:val="single" w:sz="4" w:space="0" w:color="auto"/>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0.50</w:t>
            </w:r>
          </w:p>
        </w:tc>
        <w:tc>
          <w:tcPr>
            <w:tcW w:w="1451" w:type="dxa"/>
            <w:tcBorders>
              <w:top w:val="nil"/>
              <w:left w:val="nil"/>
              <w:bottom w:val="single" w:sz="4" w:space="0" w:color="auto"/>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eastAsia="en-US"/>
              </w:rPr>
              <w:t>1%</w:t>
            </w:r>
          </w:p>
        </w:tc>
      </w:tr>
      <w:tr w:rsidR="00DC5AC9" w:rsidRPr="00DC5AC9" w:rsidTr="004B7FEF">
        <w:trPr>
          <w:trHeight w:val="249"/>
          <w:jc w:val="center"/>
        </w:trPr>
        <w:tc>
          <w:tcPr>
            <w:tcW w:w="4010" w:type="dxa"/>
            <w:gridSpan w:val="2"/>
            <w:tcBorders>
              <w:top w:val="nil"/>
              <w:left w:val="nil"/>
              <w:bottom w:val="single" w:sz="4" w:space="0" w:color="auto"/>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Total cereales</w:t>
            </w:r>
          </w:p>
        </w:tc>
        <w:tc>
          <w:tcPr>
            <w:tcW w:w="2651" w:type="dxa"/>
            <w:tcBorders>
              <w:top w:val="nil"/>
              <w:left w:val="nil"/>
              <w:bottom w:val="single" w:sz="4" w:space="0" w:color="auto"/>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34.49</w:t>
            </w:r>
          </w:p>
        </w:tc>
        <w:tc>
          <w:tcPr>
            <w:tcW w:w="1451" w:type="dxa"/>
            <w:tcBorders>
              <w:top w:val="nil"/>
              <w:left w:val="nil"/>
              <w:bottom w:val="single" w:sz="4" w:space="0" w:color="auto"/>
              <w:right w:val="nil"/>
            </w:tcBorders>
            <w:shd w:val="clear" w:color="000000" w:fill="FFFFFF"/>
            <w:noWrap/>
            <w:vAlign w:val="center"/>
            <w:hideMark/>
          </w:tcPr>
          <w:p w:rsidR="00C84D80" w:rsidRPr="00DC5AC9" w:rsidRDefault="00C84D80" w:rsidP="004B7FE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eastAsia="en-US"/>
              </w:rPr>
              <w:t>100%</w:t>
            </w:r>
          </w:p>
        </w:tc>
      </w:tr>
    </w:tbl>
    <w:p w:rsidR="00100D53" w:rsidRPr="00DC5AC9" w:rsidRDefault="00100D53" w:rsidP="00096078">
      <w:pPr>
        <w:spacing w:after="0" w:line="360" w:lineRule="auto"/>
        <w:jc w:val="both"/>
        <w:rPr>
          <w:rFonts w:cs="Times New Roman"/>
          <w:sz w:val="18"/>
          <w:szCs w:val="18"/>
          <w:lang w:val="es-ES"/>
        </w:rPr>
      </w:pPr>
      <w:r w:rsidRPr="00DC5AC9">
        <w:rPr>
          <w:rFonts w:cs="Times New Roman"/>
          <w:sz w:val="18"/>
          <w:szCs w:val="18"/>
          <w:lang w:val="es-ES"/>
        </w:rPr>
        <w:t xml:space="preserve">         Fuente: MAIZAR</w:t>
      </w:r>
    </w:p>
    <w:p w:rsidR="00FF0F62" w:rsidRPr="00DC5AC9" w:rsidRDefault="00991A7E" w:rsidP="000D64A3">
      <w:pPr>
        <w:spacing w:after="0" w:line="360" w:lineRule="auto"/>
        <w:ind w:firstLine="720"/>
        <w:jc w:val="both"/>
        <w:rPr>
          <w:rFonts w:cs="Times New Roman"/>
          <w:szCs w:val="24"/>
          <w:lang w:val="es-ES"/>
        </w:rPr>
      </w:pPr>
      <w:r w:rsidRPr="00DC5AC9">
        <w:rPr>
          <w:rFonts w:cs="Times New Roman"/>
          <w:szCs w:val="24"/>
          <w:lang w:val="es-ES"/>
        </w:rPr>
        <w:lastRenderedPageBreak/>
        <w:t xml:space="preserve">La transformación de materias primas en productos de más valor es esencial para el desarrollo del país, </w:t>
      </w:r>
      <w:r w:rsidR="00AB4904" w:rsidRPr="00DC5AC9">
        <w:rPr>
          <w:rFonts w:cs="Times New Roman"/>
          <w:szCs w:val="24"/>
          <w:lang w:val="es-ES"/>
        </w:rPr>
        <w:t>y por lo tanto</w:t>
      </w:r>
      <w:r w:rsidRPr="00DC5AC9">
        <w:rPr>
          <w:rFonts w:cs="Times New Roman"/>
          <w:szCs w:val="24"/>
          <w:lang w:val="es-ES"/>
        </w:rPr>
        <w:t xml:space="preserve"> algunos sectores del consumo encuentran una oportunidad de crecimiento basada en la gran disponibilidad de maíz nacional a bajo costo</w:t>
      </w:r>
      <w:r w:rsidR="000D64A3" w:rsidRPr="00DC5AC9">
        <w:rPr>
          <w:rFonts w:cs="Times New Roman"/>
          <w:szCs w:val="24"/>
          <w:lang w:val="es-ES"/>
        </w:rPr>
        <w:t xml:space="preserve">, distribuyéndose la </w:t>
      </w:r>
      <w:r w:rsidR="009F52B8" w:rsidRPr="00DC5AC9">
        <w:rPr>
          <w:rFonts w:cs="Times New Roman"/>
          <w:szCs w:val="24"/>
          <w:lang w:val="es-ES"/>
        </w:rPr>
        <w:t>producción</w:t>
      </w:r>
      <w:r w:rsidR="000D64A3" w:rsidRPr="00DC5AC9">
        <w:rPr>
          <w:rFonts w:cs="Times New Roman"/>
          <w:szCs w:val="24"/>
          <w:lang w:val="es-ES"/>
        </w:rPr>
        <w:t xml:space="preserve"> destinada al mercado interno entre la alimentación animal (90%) y las industrias de molienda (10%). </w:t>
      </w:r>
      <w:r w:rsidR="001F6B00" w:rsidRPr="00DC5AC9">
        <w:rPr>
          <w:rFonts w:cs="Times New Roman"/>
          <w:szCs w:val="24"/>
          <w:lang w:val="es-ES"/>
        </w:rPr>
        <w:t xml:space="preserve">Es </w:t>
      </w:r>
      <w:r w:rsidR="002A7558" w:rsidRPr="00DC5AC9">
        <w:rPr>
          <w:rFonts w:cs="Times New Roman"/>
          <w:szCs w:val="24"/>
          <w:lang w:val="es-ES"/>
        </w:rPr>
        <w:t>así</w:t>
      </w:r>
      <w:r w:rsidR="001F6B00" w:rsidRPr="00DC5AC9">
        <w:rPr>
          <w:rFonts w:cs="Times New Roman"/>
          <w:szCs w:val="24"/>
          <w:lang w:val="es-ES"/>
        </w:rPr>
        <w:t xml:space="preserve"> que en el 2012 el </w:t>
      </w:r>
      <w:r w:rsidR="00FF0F62" w:rsidRPr="00DC5AC9">
        <w:rPr>
          <w:rFonts w:cs="Times New Roman"/>
          <w:szCs w:val="24"/>
          <w:lang w:val="es-ES"/>
        </w:rPr>
        <w:t>de</w:t>
      </w:r>
      <w:r w:rsidR="001F6B00" w:rsidRPr="00DC5AC9">
        <w:rPr>
          <w:rFonts w:cs="Times New Roman"/>
          <w:szCs w:val="24"/>
          <w:lang w:val="es-ES"/>
        </w:rPr>
        <w:t xml:space="preserve">stino de la producción de maíz fue </w:t>
      </w:r>
      <w:r w:rsidR="00FF0F62" w:rsidRPr="00DC5AC9">
        <w:rPr>
          <w:rFonts w:cs="Times New Roman"/>
          <w:szCs w:val="24"/>
          <w:lang w:val="es-ES"/>
        </w:rPr>
        <w:t>liderado por la ganadería bovina de carne</w:t>
      </w:r>
      <w:r w:rsidR="001F6B00" w:rsidRPr="00DC5AC9">
        <w:rPr>
          <w:rFonts w:cs="Times New Roman"/>
          <w:szCs w:val="24"/>
          <w:lang w:val="es-ES"/>
        </w:rPr>
        <w:t xml:space="preserve"> (6.8 millones de t)</w:t>
      </w:r>
      <w:r w:rsidR="00FF0F62" w:rsidRPr="00DC5AC9">
        <w:rPr>
          <w:rFonts w:cs="Times New Roman"/>
          <w:szCs w:val="24"/>
          <w:lang w:val="es-ES"/>
        </w:rPr>
        <w:t xml:space="preserve">, </w:t>
      </w:r>
      <w:r w:rsidR="00D1122A" w:rsidRPr="00DC5AC9">
        <w:rPr>
          <w:rFonts w:cs="Times New Roman"/>
          <w:szCs w:val="24"/>
          <w:lang w:val="es-ES"/>
        </w:rPr>
        <w:t xml:space="preserve">seguida por la avicultura </w:t>
      </w:r>
      <w:r w:rsidR="001F6B00" w:rsidRPr="00DC5AC9">
        <w:rPr>
          <w:rFonts w:cs="Times New Roman"/>
          <w:szCs w:val="24"/>
          <w:lang w:val="es-ES"/>
        </w:rPr>
        <w:t>(</w:t>
      </w:r>
      <w:r w:rsidR="00D1122A" w:rsidRPr="00DC5AC9">
        <w:rPr>
          <w:rFonts w:cs="Times New Roman"/>
          <w:szCs w:val="24"/>
          <w:lang w:val="es-ES"/>
        </w:rPr>
        <w:t>4.</w:t>
      </w:r>
      <w:r w:rsidR="00FF0F62" w:rsidRPr="00DC5AC9">
        <w:rPr>
          <w:rFonts w:cs="Times New Roman"/>
          <w:szCs w:val="24"/>
          <w:lang w:val="es-ES"/>
        </w:rPr>
        <w:t>6 millones</w:t>
      </w:r>
      <w:r w:rsidR="001F6B00" w:rsidRPr="00DC5AC9">
        <w:rPr>
          <w:rFonts w:cs="Times New Roman"/>
          <w:szCs w:val="24"/>
          <w:lang w:val="es-ES"/>
        </w:rPr>
        <w:t xml:space="preserve"> t)</w:t>
      </w:r>
      <w:r w:rsidR="00FF0F62" w:rsidRPr="00DC5AC9">
        <w:rPr>
          <w:rFonts w:cs="Times New Roman"/>
          <w:szCs w:val="24"/>
          <w:lang w:val="es-ES"/>
        </w:rPr>
        <w:t>, la lecher</w:t>
      </w:r>
      <w:r w:rsidR="00D1122A" w:rsidRPr="00DC5AC9">
        <w:rPr>
          <w:rFonts w:cs="Times New Roman"/>
          <w:szCs w:val="24"/>
          <w:lang w:val="es-ES"/>
        </w:rPr>
        <w:t xml:space="preserve">ía </w:t>
      </w:r>
      <w:r w:rsidR="001F6B00" w:rsidRPr="00DC5AC9">
        <w:rPr>
          <w:rFonts w:cs="Times New Roman"/>
          <w:szCs w:val="24"/>
          <w:lang w:val="es-ES"/>
        </w:rPr>
        <w:t>(</w:t>
      </w:r>
      <w:r w:rsidR="00D1122A" w:rsidRPr="00DC5AC9">
        <w:rPr>
          <w:rFonts w:cs="Times New Roman"/>
          <w:szCs w:val="24"/>
          <w:lang w:val="es-ES"/>
        </w:rPr>
        <w:t>2.</w:t>
      </w:r>
      <w:r w:rsidR="00FF0F62" w:rsidRPr="00DC5AC9">
        <w:rPr>
          <w:rFonts w:cs="Times New Roman"/>
          <w:szCs w:val="24"/>
          <w:lang w:val="es-ES"/>
        </w:rPr>
        <w:t>6 millones de t</w:t>
      </w:r>
      <w:r w:rsidR="001F6B00" w:rsidRPr="00DC5AC9">
        <w:rPr>
          <w:rFonts w:cs="Times New Roman"/>
          <w:szCs w:val="24"/>
          <w:lang w:val="es-ES"/>
        </w:rPr>
        <w:t>)</w:t>
      </w:r>
      <w:r w:rsidR="00D1122A" w:rsidRPr="00DC5AC9">
        <w:rPr>
          <w:rFonts w:cs="Times New Roman"/>
          <w:szCs w:val="24"/>
          <w:lang w:val="es-ES"/>
        </w:rPr>
        <w:t>, la molienda húmeda</w:t>
      </w:r>
      <w:r w:rsidR="001F6B00" w:rsidRPr="00DC5AC9">
        <w:rPr>
          <w:rFonts w:cs="Times New Roman"/>
          <w:szCs w:val="24"/>
          <w:lang w:val="es-ES"/>
        </w:rPr>
        <w:t xml:space="preserve"> (</w:t>
      </w:r>
      <w:r w:rsidR="00D1122A" w:rsidRPr="00DC5AC9">
        <w:rPr>
          <w:rFonts w:cs="Times New Roman"/>
          <w:szCs w:val="24"/>
          <w:lang w:val="es-ES"/>
        </w:rPr>
        <w:t>1.</w:t>
      </w:r>
      <w:r w:rsidR="00FF0F62" w:rsidRPr="00DC5AC9">
        <w:rPr>
          <w:rFonts w:cs="Times New Roman"/>
          <w:szCs w:val="24"/>
          <w:lang w:val="es-ES"/>
        </w:rPr>
        <w:t>2 millones de t</w:t>
      </w:r>
      <w:r w:rsidR="001F6B00" w:rsidRPr="00DC5AC9">
        <w:rPr>
          <w:rFonts w:cs="Times New Roman"/>
          <w:szCs w:val="24"/>
          <w:lang w:val="es-ES"/>
        </w:rPr>
        <w:t>)</w:t>
      </w:r>
      <w:r w:rsidR="00FF0F62" w:rsidRPr="00DC5AC9">
        <w:rPr>
          <w:rFonts w:cs="Times New Roman"/>
          <w:szCs w:val="24"/>
          <w:lang w:val="es-ES"/>
        </w:rPr>
        <w:t xml:space="preserve">, la ganadería porcina </w:t>
      </w:r>
      <w:r w:rsidR="001F6B00" w:rsidRPr="00DC5AC9">
        <w:rPr>
          <w:rFonts w:cs="Times New Roman"/>
          <w:szCs w:val="24"/>
          <w:lang w:val="es-ES"/>
        </w:rPr>
        <w:t>(</w:t>
      </w:r>
      <w:r w:rsidR="00FF0F62" w:rsidRPr="00DC5AC9">
        <w:rPr>
          <w:rFonts w:cs="Times New Roman"/>
          <w:szCs w:val="24"/>
          <w:lang w:val="es-ES"/>
        </w:rPr>
        <w:t>700 mil t</w:t>
      </w:r>
      <w:r w:rsidR="001F6B00" w:rsidRPr="00DC5AC9">
        <w:rPr>
          <w:rFonts w:cs="Times New Roman"/>
          <w:szCs w:val="24"/>
          <w:lang w:val="es-ES"/>
        </w:rPr>
        <w:t>)</w:t>
      </w:r>
      <w:r w:rsidR="00FF0F62" w:rsidRPr="00DC5AC9">
        <w:rPr>
          <w:rFonts w:cs="Times New Roman"/>
          <w:szCs w:val="24"/>
          <w:lang w:val="es-ES"/>
        </w:rPr>
        <w:t xml:space="preserve">, la molienda seca </w:t>
      </w:r>
      <w:r w:rsidR="001F6B00" w:rsidRPr="00DC5AC9">
        <w:rPr>
          <w:rFonts w:cs="Times New Roman"/>
          <w:szCs w:val="24"/>
          <w:lang w:val="es-ES"/>
        </w:rPr>
        <w:t>(</w:t>
      </w:r>
      <w:r w:rsidR="00FF0F62" w:rsidRPr="00DC5AC9">
        <w:rPr>
          <w:rFonts w:cs="Times New Roman"/>
          <w:szCs w:val="24"/>
          <w:lang w:val="es-ES"/>
        </w:rPr>
        <w:t>400 mil t</w:t>
      </w:r>
      <w:r w:rsidR="001F6B00" w:rsidRPr="00DC5AC9">
        <w:rPr>
          <w:rFonts w:cs="Times New Roman"/>
          <w:szCs w:val="24"/>
          <w:lang w:val="es-ES"/>
        </w:rPr>
        <w:t xml:space="preserve">) </w:t>
      </w:r>
      <w:r w:rsidR="00FF0F62" w:rsidRPr="00DC5AC9">
        <w:rPr>
          <w:rFonts w:cs="Times New Roman"/>
          <w:szCs w:val="24"/>
          <w:lang w:val="es-ES"/>
        </w:rPr>
        <w:t xml:space="preserve">y la nueva industria de </w:t>
      </w:r>
      <w:proofErr w:type="spellStart"/>
      <w:r w:rsidR="00FF0F62" w:rsidRPr="00DC5AC9">
        <w:rPr>
          <w:rFonts w:cs="Times New Roman"/>
          <w:szCs w:val="24"/>
          <w:lang w:val="es-ES"/>
        </w:rPr>
        <w:t>bioetanol</w:t>
      </w:r>
      <w:proofErr w:type="spellEnd"/>
      <w:r w:rsidR="00FF0F62" w:rsidRPr="00DC5AC9">
        <w:rPr>
          <w:rFonts w:cs="Times New Roman"/>
          <w:szCs w:val="24"/>
          <w:lang w:val="es-ES"/>
        </w:rPr>
        <w:t xml:space="preserve"> que comenzó a funcionar </w:t>
      </w:r>
      <w:r w:rsidR="001F6B00" w:rsidRPr="00DC5AC9">
        <w:rPr>
          <w:rFonts w:cs="Times New Roman"/>
          <w:szCs w:val="24"/>
          <w:lang w:val="es-ES"/>
        </w:rPr>
        <w:t>ese año</w:t>
      </w:r>
      <w:r w:rsidR="00FF0F62" w:rsidRPr="00DC5AC9">
        <w:rPr>
          <w:rFonts w:cs="Times New Roman"/>
          <w:szCs w:val="24"/>
          <w:lang w:val="es-ES"/>
        </w:rPr>
        <w:t xml:space="preserve">, totalizando un consumo de 16 millones de toneladas. Se estima que para el año 2013 la industria de etanol consuma 1 millón de </w:t>
      </w:r>
      <w:r w:rsidR="000D64A3" w:rsidRPr="00DC5AC9">
        <w:rPr>
          <w:rFonts w:cs="Times New Roman"/>
          <w:szCs w:val="24"/>
          <w:lang w:val="es-ES"/>
        </w:rPr>
        <w:t xml:space="preserve">toneladas adicionales de maíz.  </w:t>
      </w:r>
    </w:p>
    <w:p w:rsidR="008A1A83" w:rsidRPr="00DC5AC9" w:rsidRDefault="00466209" w:rsidP="00E03D0E">
      <w:pPr>
        <w:pStyle w:val="Ttulo3"/>
        <w:numPr>
          <w:ilvl w:val="0"/>
          <w:numId w:val="0"/>
        </w:numPr>
        <w:spacing w:after="0"/>
        <w:ind w:left="720"/>
        <w:jc w:val="center"/>
        <w:rPr>
          <w:rFonts w:cs="Times New Roman"/>
          <w:color w:val="auto"/>
          <w:lang w:val="es-ES"/>
        </w:rPr>
      </w:pPr>
      <w:bookmarkStart w:id="201" w:name="_Toc364112224"/>
      <w:bookmarkStart w:id="202" w:name="_Toc364117159"/>
      <w:bookmarkStart w:id="203" w:name="_Toc365488895"/>
      <w:r w:rsidRPr="00DC5AC9">
        <w:rPr>
          <w:rFonts w:cs="Times New Roman"/>
          <w:color w:val="auto"/>
          <w:lang w:val="es-ES"/>
        </w:rPr>
        <w:t>Figura 20</w:t>
      </w:r>
      <w:r w:rsidR="008A1A83" w:rsidRPr="00DC5AC9">
        <w:rPr>
          <w:rFonts w:cs="Times New Roman"/>
          <w:color w:val="auto"/>
          <w:lang w:val="es-ES"/>
        </w:rPr>
        <w:t xml:space="preserve">. Argentina: Demanda interna de </w:t>
      </w:r>
      <w:r w:rsidR="002A7558" w:rsidRPr="00DC5AC9">
        <w:rPr>
          <w:rFonts w:cs="Times New Roman"/>
          <w:color w:val="auto"/>
          <w:lang w:val="es-ES"/>
        </w:rPr>
        <w:t>maíz</w:t>
      </w:r>
      <w:r w:rsidR="008A1A83" w:rsidRPr="00DC5AC9">
        <w:rPr>
          <w:rFonts w:cs="Times New Roman"/>
          <w:color w:val="auto"/>
          <w:lang w:val="es-ES"/>
        </w:rPr>
        <w:t>, según destino. 2012</w:t>
      </w:r>
      <w:bookmarkEnd w:id="201"/>
      <w:bookmarkEnd w:id="202"/>
      <w:bookmarkEnd w:id="203"/>
    </w:p>
    <w:p w:rsidR="008A1A83" w:rsidRPr="00DC5AC9" w:rsidRDefault="008A1A83" w:rsidP="008A1A83">
      <w:pPr>
        <w:spacing w:after="0" w:line="240" w:lineRule="auto"/>
        <w:jc w:val="center"/>
        <w:rPr>
          <w:rFonts w:cs="Times New Roman"/>
          <w:b/>
          <w:lang w:val="es-ES"/>
        </w:rPr>
      </w:pPr>
      <w:r w:rsidRPr="00DC5AC9">
        <w:rPr>
          <w:rFonts w:cs="Times New Roman"/>
          <w:b/>
          <w:noProof/>
          <w:lang w:val="en-US" w:eastAsia="en-US"/>
        </w:rPr>
        <w:drawing>
          <wp:inline distT="0" distB="0" distL="0" distR="0">
            <wp:extent cx="2406316" cy="1262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29186" cy="1274885"/>
                    </a:xfrm>
                    <a:prstGeom prst="rect">
                      <a:avLst/>
                    </a:prstGeom>
                    <a:noFill/>
                  </pic:spPr>
                </pic:pic>
              </a:graphicData>
            </a:graphic>
          </wp:inline>
        </w:drawing>
      </w:r>
    </w:p>
    <w:p w:rsidR="008A1A83" w:rsidRPr="00DC5AC9" w:rsidRDefault="008A1A83" w:rsidP="008A1A83">
      <w:pPr>
        <w:spacing w:after="0" w:line="240" w:lineRule="auto"/>
        <w:jc w:val="both"/>
        <w:rPr>
          <w:rFonts w:cs="Times New Roman"/>
          <w:sz w:val="18"/>
          <w:szCs w:val="18"/>
          <w:lang w:val="es-ES"/>
        </w:rPr>
      </w:pPr>
      <w:r w:rsidRPr="00DC5AC9">
        <w:rPr>
          <w:rFonts w:cs="Times New Roman"/>
          <w:sz w:val="18"/>
          <w:szCs w:val="18"/>
          <w:lang w:val="es-ES"/>
        </w:rPr>
        <w:t xml:space="preserve">                              </w:t>
      </w:r>
      <w:r w:rsidR="00E03D0E" w:rsidRPr="00DC5AC9">
        <w:rPr>
          <w:rFonts w:cs="Times New Roman"/>
          <w:sz w:val="18"/>
          <w:szCs w:val="18"/>
          <w:lang w:val="es-ES"/>
        </w:rPr>
        <w:t xml:space="preserve">               </w:t>
      </w:r>
      <w:r w:rsidR="001B372A">
        <w:rPr>
          <w:rFonts w:cs="Times New Roman"/>
          <w:sz w:val="18"/>
          <w:szCs w:val="18"/>
          <w:lang w:val="es-ES"/>
        </w:rPr>
        <w:t xml:space="preserve">        </w:t>
      </w:r>
      <w:r w:rsidRPr="00DC5AC9">
        <w:rPr>
          <w:rFonts w:cs="Times New Roman"/>
          <w:sz w:val="18"/>
          <w:szCs w:val="18"/>
          <w:lang w:val="es-ES"/>
        </w:rPr>
        <w:t xml:space="preserve">   Fuente: MAIZAR</w:t>
      </w:r>
    </w:p>
    <w:p w:rsidR="00483BDB" w:rsidRDefault="00483BDB" w:rsidP="00483BDB">
      <w:pPr>
        <w:spacing w:after="0" w:line="276" w:lineRule="auto"/>
        <w:ind w:firstLine="720"/>
        <w:jc w:val="both"/>
        <w:rPr>
          <w:rFonts w:cs="Times New Roman"/>
          <w:szCs w:val="24"/>
          <w:lang w:val="es-ES"/>
        </w:rPr>
      </w:pPr>
    </w:p>
    <w:p w:rsidR="005C4054" w:rsidRPr="00DC5AC9" w:rsidRDefault="005C4054" w:rsidP="00EE0D70">
      <w:pPr>
        <w:spacing w:after="0" w:line="360" w:lineRule="auto"/>
        <w:ind w:firstLine="720"/>
        <w:jc w:val="both"/>
        <w:rPr>
          <w:rFonts w:cs="Times New Roman"/>
          <w:szCs w:val="24"/>
          <w:lang w:val="es-ES"/>
        </w:rPr>
      </w:pPr>
      <w:r w:rsidRPr="00DC5AC9">
        <w:rPr>
          <w:rFonts w:cs="Times New Roman"/>
          <w:szCs w:val="24"/>
          <w:lang w:val="es-ES"/>
        </w:rPr>
        <w:t xml:space="preserve">Sin embargo, como vimos anteriormente, existen ciertos productos de menor valor en el mercado que pueden sustituir al maíz forrajero. De acuerdo a estimaciones realizadas por MAIZAR en base a entrevistas con representantes de cada uno de los sectores consumidores durante 2012 se utilizaron como forraje 5.8 millones de toneladas de otros productos como sorgo, cebada no apta para </w:t>
      </w:r>
      <w:proofErr w:type="spellStart"/>
      <w:r w:rsidRPr="00DC5AC9">
        <w:rPr>
          <w:rFonts w:cs="Times New Roman"/>
          <w:szCs w:val="24"/>
          <w:lang w:val="es-ES"/>
        </w:rPr>
        <w:t>maltería</w:t>
      </w:r>
      <w:proofErr w:type="spellEnd"/>
      <w:r w:rsidRPr="00DC5AC9">
        <w:rPr>
          <w:rFonts w:cs="Times New Roman"/>
          <w:szCs w:val="24"/>
          <w:lang w:val="es-ES"/>
        </w:rPr>
        <w:t xml:space="preserve">, gluten </w:t>
      </w:r>
      <w:proofErr w:type="spellStart"/>
      <w:r w:rsidRPr="00DC5AC9">
        <w:rPr>
          <w:rFonts w:cs="Times New Roman"/>
          <w:szCs w:val="24"/>
          <w:lang w:val="es-ES"/>
        </w:rPr>
        <w:t>feed</w:t>
      </w:r>
      <w:proofErr w:type="spellEnd"/>
      <w:r w:rsidRPr="00DC5AC9">
        <w:rPr>
          <w:rFonts w:cs="Times New Roman"/>
          <w:szCs w:val="24"/>
          <w:lang w:val="es-ES"/>
        </w:rPr>
        <w:t xml:space="preserve">, trigo forrajero y </w:t>
      </w:r>
      <w:proofErr w:type="spellStart"/>
      <w:r w:rsidRPr="00DC5AC9">
        <w:rPr>
          <w:rFonts w:cs="Times New Roman"/>
          <w:szCs w:val="24"/>
          <w:lang w:val="es-ES"/>
        </w:rPr>
        <w:t>afrechillo</w:t>
      </w:r>
      <w:proofErr w:type="spellEnd"/>
      <w:r w:rsidRPr="00DC5AC9">
        <w:rPr>
          <w:rFonts w:cs="Times New Roman"/>
          <w:szCs w:val="24"/>
          <w:lang w:val="es-ES"/>
        </w:rPr>
        <w:t xml:space="preserve"> de trigo; liberando maíz para la exportación. Por lo tanto, se estima que las distintas industrias consumieron en 2012 10.5 millones de toneladas de maíz y 5.85 millones de toneladas de otros granos forrajeros. Es importante tener en cuenta que la molienda húmeda, la molienda seca y la producción de etanol utilizan solamente maíz y no sustituyen con otros granos. En cambio, las industrias de transformación en carnes son quienes han consumido otros granos además de maíz. </w:t>
      </w:r>
    </w:p>
    <w:p w:rsidR="00483274" w:rsidRPr="00DC5AC9" w:rsidRDefault="00483274" w:rsidP="000D64A3">
      <w:pPr>
        <w:spacing w:line="360" w:lineRule="auto"/>
        <w:ind w:firstLine="720"/>
        <w:jc w:val="both"/>
        <w:rPr>
          <w:rFonts w:cs="Times New Roman"/>
          <w:szCs w:val="24"/>
          <w:lang w:val="es-ES"/>
        </w:rPr>
      </w:pPr>
      <w:r w:rsidRPr="00DC5AC9">
        <w:rPr>
          <w:rFonts w:cs="Times New Roman"/>
          <w:szCs w:val="24"/>
          <w:lang w:val="es-ES"/>
        </w:rPr>
        <w:t xml:space="preserve">La producción </w:t>
      </w:r>
      <w:r w:rsidR="00017F92" w:rsidRPr="00DC5AC9">
        <w:rPr>
          <w:rFonts w:cs="Times New Roman"/>
          <w:szCs w:val="24"/>
          <w:lang w:val="es-ES"/>
        </w:rPr>
        <w:t>Argentina</w:t>
      </w:r>
      <w:r w:rsidRPr="00DC5AC9">
        <w:rPr>
          <w:rFonts w:cs="Times New Roman"/>
          <w:szCs w:val="24"/>
          <w:lang w:val="es-ES"/>
        </w:rPr>
        <w:t xml:space="preserve"> de maíz comercial (no incluyen el maíz forrajero) viene creciendo sostenidamente</w:t>
      </w:r>
      <w:r w:rsidR="00380A8E" w:rsidRPr="00DC5AC9">
        <w:rPr>
          <w:rFonts w:cs="Times New Roman"/>
          <w:szCs w:val="24"/>
          <w:lang w:val="es-ES"/>
        </w:rPr>
        <w:t xml:space="preserve"> durante el periodo</w:t>
      </w:r>
      <w:r w:rsidR="00101733" w:rsidRPr="00DC5AC9">
        <w:rPr>
          <w:rFonts w:cs="Times New Roman"/>
          <w:szCs w:val="24"/>
          <w:lang w:val="es-ES"/>
        </w:rPr>
        <w:t xml:space="preserve"> 1990-2010, a una tasa anual promedio del 9%</w:t>
      </w:r>
      <w:r w:rsidRPr="00DC5AC9">
        <w:rPr>
          <w:rFonts w:cs="Times New Roman"/>
          <w:szCs w:val="24"/>
          <w:lang w:val="es-ES"/>
        </w:rPr>
        <w:t>. En el mismo período el consumo</w:t>
      </w:r>
      <w:r w:rsidR="00101733" w:rsidRPr="00DC5AC9">
        <w:rPr>
          <w:rFonts w:cs="Times New Roman"/>
          <w:szCs w:val="24"/>
          <w:lang w:val="es-ES"/>
        </w:rPr>
        <w:t xml:space="preserve"> interno</w:t>
      </w:r>
      <w:r w:rsidRPr="00DC5AC9">
        <w:rPr>
          <w:rFonts w:cs="Times New Roman"/>
          <w:szCs w:val="24"/>
          <w:lang w:val="es-ES"/>
        </w:rPr>
        <w:t xml:space="preserve"> y las </w:t>
      </w:r>
      <w:r w:rsidR="00101733" w:rsidRPr="00DC5AC9">
        <w:rPr>
          <w:rFonts w:cs="Times New Roman"/>
          <w:szCs w:val="24"/>
          <w:lang w:val="es-ES"/>
        </w:rPr>
        <w:t>exportaciones también crecieron</w:t>
      </w:r>
      <w:r w:rsidR="00A1173A" w:rsidRPr="00DC5AC9">
        <w:rPr>
          <w:rFonts w:cs="Times New Roman"/>
          <w:szCs w:val="24"/>
          <w:lang w:val="es-ES"/>
        </w:rPr>
        <w:t xml:space="preserve"> a un ritmo </w:t>
      </w:r>
      <w:r w:rsidR="00A1173A" w:rsidRPr="00DC5AC9">
        <w:rPr>
          <w:rFonts w:cs="Times New Roman"/>
          <w:szCs w:val="24"/>
          <w:lang w:val="es-ES"/>
        </w:rPr>
        <w:lastRenderedPageBreak/>
        <w:t>del 8% y del 13</w:t>
      </w:r>
      <w:r w:rsidR="00101733" w:rsidRPr="00DC5AC9">
        <w:rPr>
          <w:rFonts w:cs="Times New Roman"/>
          <w:szCs w:val="24"/>
          <w:lang w:val="es-ES"/>
        </w:rPr>
        <w:t xml:space="preserve">%, respectivamente. Durante este periodo se tuvo una </w:t>
      </w:r>
      <w:r w:rsidR="0010778F" w:rsidRPr="00DC5AC9">
        <w:rPr>
          <w:rFonts w:cs="Times New Roman"/>
          <w:szCs w:val="24"/>
          <w:lang w:val="es-ES"/>
        </w:rPr>
        <w:t>producción</w:t>
      </w:r>
      <w:r w:rsidR="00101733" w:rsidRPr="00DC5AC9">
        <w:rPr>
          <w:rFonts w:cs="Times New Roman"/>
          <w:szCs w:val="24"/>
          <w:lang w:val="es-ES"/>
        </w:rPr>
        <w:t xml:space="preserve"> promedio de 15.8 millones de toneladas, de las cuales el 66% se destinaron a las exportaciones y el resto al consumo interno, vale aclarar que a</w:t>
      </w:r>
      <w:r w:rsidRPr="00DC5AC9">
        <w:rPr>
          <w:rFonts w:cs="Times New Roman"/>
          <w:szCs w:val="24"/>
          <w:lang w:val="es-ES"/>
        </w:rPr>
        <w:t xml:space="preserve"> este vo</w:t>
      </w:r>
      <w:r w:rsidR="00F94514" w:rsidRPr="00DC5AC9">
        <w:rPr>
          <w:rFonts w:cs="Times New Roman"/>
          <w:szCs w:val="24"/>
          <w:lang w:val="es-ES"/>
        </w:rPr>
        <w:t xml:space="preserve">lumen hay que agregarle el maíz forrajero que no ingresa al circuito comercial. </w:t>
      </w:r>
      <w:r w:rsidR="0010778F" w:rsidRPr="00DC5AC9">
        <w:rPr>
          <w:rFonts w:cs="Times New Roman"/>
          <w:szCs w:val="24"/>
          <w:lang w:val="es-ES"/>
        </w:rPr>
        <w:t xml:space="preserve">Se puede observar que las </w:t>
      </w:r>
      <w:r w:rsidR="00A1173A" w:rsidRPr="00DC5AC9">
        <w:rPr>
          <w:rFonts w:cs="Times New Roman"/>
          <w:szCs w:val="24"/>
          <w:lang w:val="es-ES"/>
        </w:rPr>
        <w:t>exportaciones crecen a un ritmo mayor que el consumo interno</w:t>
      </w:r>
      <w:r w:rsidR="00C81A07" w:rsidRPr="00DC5AC9">
        <w:rPr>
          <w:rFonts w:cs="Times New Roman"/>
          <w:szCs w:val="24"/>
          <w:lang w:val="es-ES"/>
        </w:rPr>
        <w:t xml:space="preserve">; consumiéndose cada vez menos y exportándose </w:t>
      </w:r>
      <w:r w:rsidR="00201C12" w:rsidRPr="00DC5AC9">
        <w:rPr>
          <w:rFonts w:cs="Times New Roman"/>
          <w:szCs w:val="24"/>
          <w:lang w:val="es-ES"/>
        </w:rPr>
        <w:t xml:space="preserve">más. Por ejemplo, </w:t>
      </w:r>
      <w:r w:rsidR="00C81A07" w:rsidRPr="00DC5AC9">
        <w:rPr>
          <w:rFonts w:cs="Times New Roman"/>
          <w:szCs w:val="24"/>
          <w:lang w:val="es-ES"/>
        </w:rPr>
        <w:t xml:space="preserve">en </w:t>
      </w:r>
      <w:r w:rsidR="00F94514" w:rsidRPr="00DC5AC9">
        <w:rPr>
          <w:rFonts w:cs="Times New Roman"/>
          <w:szCs w:val="24"/>
          <w:lang w:val="es-ES"/>
        </w:rPr>
        <w:t>1990 se consumía internamente el 50% de la producción mientras que en</w:t>
      </w:r>
      <w:r w:rsidR="00C81A07" w:rsidRPr="00DC5AC9">
        <w:rPr>
          <w:rFonts w:cs="Times New Roman"/>
          <w:szCs w:val="24"/>
          <w:lang w:val="es-ES"/>
        </w:rPr>
        <w:t xml:space="preserve"> el</w:t>
      </w:r>
      <w:r w:rsidR="00F94514" w:rsidRPr="00DC5AC9">
        <w:rPr>
          <w:rFonts w:cs="Times New Roman"/>
          <w:szCs w:val="24"/>
          <w:lang w:val="es-ES"/>
        </w:rPr>
        <w:t xml:space="preserve"> 2010 </w:t>
      </w:r>
      <w:r w:rsidR="00C81A07" w:rsidRPr="00DC5AC9">
        <w:rPr>
          <w:rFonts w:cs="Times New Roman"/>
          <w:szCs w:val="24"/>
          <w:lang w:val="es-ES"/>
        </w:rPr>
        <w:t>el consumo solo fue de 30% de lo producido</w:t>
      </w:r>
    </w:p>
    <w:p w:rsidR="00483274" w:rsidRPr="00DC5AC9" w:rsidRDefault="00C27283" w:rsidP="007C122B">
      <w:pPr>
        <w:pStyle w:val="Ttulo3"/>
        <w:numPr>
          <w:ilvl w:val="0"/>
          <w:numId w:val="0"/>
        </w:numPr>
        <w:spacing w:line="240" w:lineRule="auto"/>
        <w:ind w:left="720" w:hanging="720"/>
        <w:jc w:val="center"/>
        <w:rPr>
          <w:rFonts w:cs="Times New Roman"/>
          <w:color w:val="auto"/>
          <w:lang w:val="es-ES"/>
        </w:rPr>
      </w:pPr>
      <w:bookmarkStart w:id="204" w:name="_Toc364112225"/>
      <w:bookmarkStart w:id="205" w:name="_Toc364117160"/>
      <w:bookmarkStart w:id="206" w:name="_Toc365488896"/>
      <w:r w:rsidRPr="00DC5AC9">
        <w:rPr>
          <w:rFonts w:cs="Times New Roman"/>
          <w:color w:val="auto"/>
          <w:lang w:val="es-ES"/>
        </w:rPr>
        <w:t xml:space="preserve">Figura </w:t>
      </w:r>
      <w:r w:rsidR="00466209" w:rsidRPr="00DC5AC9">
        <w:rPr>
          <w:rFonts w:cs="Times New Roman"/>
          <w:color w:val="auto"/>
          <w:lang w:val="es-ES"/>
        </w:rPr>
        <w:t>2</w:t>
      </w:r>
      <w:r w:rsidRPr="00DC5AC9">
        <w:rPr>
          <w:rFonts w:cs="Times New Roman"/>
          <w:color w:val="auto"/>
          <w:lang w:val="es-ES"/>
        </w:rPr>
        <w:t>1</w:t>
      </w:r>
      <w:r w:rsidR="007C122B" w:rsidRPr="00DC5AC9">
        <w:rPr>
          <w:rFonts w:cs="Times New Roman"/>
          <w:color w:val="auto"/>
          <w:lang w:val="es-ES"/>
        </w:rPr>
        <w:t>.</w:t>
      </w:r>
      <w:r w:rsidR="00380A8E" w:rsidRPr="00DC5AC9">
        <w:rPr>
          <w:rFonts w:cs="Times New Roman"/>
          <w:color w:val="auto"/>
          <w:lang w:val="es-ES"/>
        </w:rPr>
        <w:t xml:space="preserve"> Argentina</w:t>
      </w:r>
      <w:r w:rsidR="00483274" w:rsidRPr="00DC5AC9">
        <w:rPr>
          <w:rFonts w:cs="Times New Roman"/>
          <w:color w:val="auto"/>
          <w:lang w:val="es-ES"/>
        </w:rPr>
        <w:t>: Evolución del consu</w:t>
      </w:r>
      <w:r w:rsidR="00380A8E" w:rsidRPr="00DC5AC9">
        <w:rPr>
          <w:rFonts w:cs="Times New Roman"/>
          <w:color w:val="auto"/>
          <w:lang w:val="es-ES"/>
        </w:rPr>
        <w:t>mo y las exportaciones de maíz. 1990-2010</w:t>
      </w:r>
      <w:bookmarkEnd w:id="204"/>
      <w:bookmarkEnd w:id="205"/>
      <w:bookmarkEnd w:id="206"/>
    </w:p>
    <w:p w:rsidR="00380A8E" w:rsidRPr="00DC5AC9" w:rsidRDefault="00380A8E" w:rsidP="00CC0421">
      <w:pPr>
        <w:spacing w:after="0" w:line="240" w:lineRule="auto"/>
        <w:jc w:val="center"/>
        <w:rPr>
          <w:rFonts w:cs="Times New Roman"/>
          <w:b/>
          <w:szCs w:val="24"/>
          <w:lang w:val="es-ES"/>
        </w:rPr>
      </w:pPr>
      <w:r w:rsidRPr="00DC5AC9">
        <w:rPr>
          <w:rFonts w:cs="Times New Roman"/>
          <w:b/>
          <w:noProof/>
          <w:szCs w:val="24"/>
          <w:lang w:val="en-US" w:eastAsia="en-US"/>
        </w:rPr>
        <w:drawing>
          <wp:inline distT="0" distB="0" distL="0" distR="0">
            <wp:extent cx="5101390" cy="2231832"/>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50031" cy="2253112"/>
                    </a:xfrm>
                    <a:prstGeom prst="rect">
                      <a:avLst/>
                    </a:prstGeom>
                    <a:noFill/>
                  </pic:spPr>
                </pic:pic>
              </a:graphicData>
            </a:graphic>
          </wp:inline>
        </w:drawing>
      </w:r>
    </w:p>
    <w:p w:rsidR="00483274" w:rsidRPr="00DC5AC9" w:rsidRDefault="00483274" w:rsidP="000D64A3">
      <w:pPr>
        <w:spacing w:after="0" w:line="240" w:lineRule="auto"/>
        <w:rPr>
          <w:rFonts w:cs="Times New Roman"/>
          <w:sz w:val="18"/>
          <w:szCs w:val="24"/>
          <w:lang w:val="es-ES"/>
        </w:rPr>
      </w:pPr>
      <w:r w:rsidRPr="00DC5AC9">
        <w:rPr>
          <w:rFonts w:cs="Times New Roman"/>
          <w:sz w:val="18"/>
          <w:szCs w:val="24"/>
          <w:lang w:val="es-ES"/>
        </w:rPr>
        <w:t>Fuente: MAIZAR</w:t>
      </w:r>
    </w:p>
    <w:p w:rsidR="00206352" w:rsidRPr="00DC5AC9" w:rsidRDefault="00386479" w:rsidP="00483BDB">
      <w:pPr>
        <w:pStyle w:val="Ttulo2"/>
        <w:numPr>
          <w:ilvl w:val="1"/>
          <w:numId w:val="14"/>
        </w:numPr>
        <w:tabs>
          <w:tab w:val="left" w:pos="720"/>
        </w:tabs>
        <w:spacing w:line="360" w:lineRule="auto"/>
        <w:ind w:left="540" w:hanging="540"/>
        <w:jc w:val="both"/>
        <w:rPr>
          <w:rFonts w:cs="Times New Roman"/>
          <w:i w:val="0"/>
          <w:color w:val="auto"/>
          <w:szCs w:val="24"/>
        </w:rPr>
      </w:pPr>
      <w:bookmarkStart w:id="207" w:name="_Toc364112226"/>
      <w:bookmarkStart w:id="208" w:name="_Toc365488897"/>
      <w:r w:rsidRPr="00DC5AC9">
        <w:rPr>
          <w:rFonts w:cs="Times New Roman"/>
          <w:i w:val="0"/>
          <w:color w:val="auto"/>
          <w:szCs w:val="24"/>
        </w:rPr>
        <w:t xml:space="preserve">Comercio </w:t>
      </w:r>
      <w:r w:rsidR="00E63EA6" w:rsidRPr="00DC5AC9">
        <w:rPr>
          <w:rFonts w:cs="Times New Roman"/>
          <w:i w:val="0"/>
          <w:color w:val="auto"/>
          <w:szCs w:val="24"/>
        </w:rPr>
        <w:t>del</w:t>
      </w:r>
      <w:r w:rsidRPr="00DC5AC9">
        <w:rPr>
          <w:rFonts w:cs="Times New Roman"/>
          <w:i w:val="0"/>
          <w:color w:val="auto"/>
          <w:szCs w:val="24"/>
        </w:rPr>
        <w:t xml:space="preserve"> </w:t>
      </w:r>
      <w:r w:rsidR="00B4128E" w:rsidRPr="00DC5AC9">
        <w:rPr>
          <w:rFonts w:cs="Times New Roman"/>
          <w:i w:val="0"/>
          <w:color w:val="auto"/>
          <w:szCs w:val="24"/>
        </w:rPr>
        <w:t>maíz</w:t>
      </w:r>
      <w:bookmarkEnd w:id="207"/>
      <w:bookmarkEnd w:id="208"/>
    </w:p>
    <w:p w:rsidR="00386479" w:rsidRPr="00DC5AC9" w:rsidRDefault="00386479" w:rsidP="00072E0E">
      <w:pPr>
        <w:pStyle w:val="Ttulo3"/>
        <w:numPr>
          <w:ilvl w:val="2"/>
          <w:numId w:val="14"/>
        </w:numPr>
        <w:rPr>
          <w:rFonts w:cs="Times New Roman"/>
          <w:b w:val="0"/>
          <w:color w:val="auto"/>
          <w:sz w:val="24"/>
          <w:szCs w:val="24"/>
          <w:u w:val="single"/>
        </w:rPr>
      </w:pPr>
      <w:bookmarkStart w:id="209" w:name="_Toc364112227"/>
      <w:bookmarkStart w:id="210" w:name="_Toc365488898"/>
      <w:r w:rsidRPr="00DC5AC9">
        <w:rPr>
          <w:rFonts w:cs="Times New Roman"/>
          <w:b w:val="0"/>
          <w:color w:val="auto"/>
          <w:sz w:val="24"/>
          <w:u w:val="single"/>
          <w:lang w:val="es-ES"/>
        </w:rPr>
        <w:t>Canales de comercialización</w:t>
      </w:r>
      <w:bookmarkEnd w:id="209"/>
      <w:bookmarkEnd w:id="210"/>
      <w:r w:rsidRPr="00DC5AC9">
        <w:rPr>
          <w:rFonts w:cs="Times New Roman"/>
          <w:b w:val="0"/>
          <w:color w:val="auto"/>
          <w:sz w:val="24"/>
          <w:u w:val="single"/>
          <w:lang w:val="es-ES"/>
        </w:rPr>
        <w:t xml:space="preserve"> </w:t>
      </w:r>
    </w:p>
    <w:p w:rsidR="00DA2BD6" w:rsidRPr="00DC5AC9" w:rsidRDefault="00386479" w:rsidP="00DA2BD6">
      <w:pPr>
        <w:spacing w:after="0" w:line="360" w:lineRule="auto"/>
        <w:ind w:firstLine="720"/>
        <w:jc w:val="both"/>
        <w:rPr>
          <w:rFonts w:cs="Times New Roman"/>
          <w:szCs w:val="24"/>
          <w:lang w:val="es-ES"/>
        </w:rPr>
      </w:pPr>
      <w:r w:rsidRPr="00DC5AC9">
        <w:rPr>
          <w:rFonts w:cs="Times New Roman"/>
          <w:szCs w:val="24"/>
          <w:lang w:val="es-ES"/>
        </w:rPr>
        <w:t xml:space="preserve">Los potenciales compradores o intermediarios en el proceso de comercialización </w:t>
      </w:r>
      <w:r w:rsidR="00B4128E" w:rsidRPr="00DC5AC9">
        <w:rPr>
          <w:rFonts w:cs="Times New Roman"/>
          <w:szCs w:val="24"/>
          <w:lang w:val="es-ES"/>
        </w:rPr>
        <w:t>incluyen a los acopiadores, corredores (brindan servicios de intermediación),</w:t>
      </w:r>
      <w:r w:rsidR="00671E66" w:rsidRPr="00DC5AC9">
        <w:rPr>
          <w:rFonts w:cs="Times New Roman"/>
          <w:szCs w:val="24"/>
          <w:lang w:val="es-ES"/>
        </w:rPr>
        <w:t xml:space="preserve"> cooperativas (pueden actuar como acopiadores),</w:t>
      </w:r>
      <w:r w:rsidR="00B4128E" w:rsidRPr="00DC5AC9">
        <w:rPr>
          <w:rFonts w:cs="Times New Roman"/>
          <w:szCs w:val="24"/>
          <w:lang w:val="es-ES"/>
        </w:rPr>
        <w:t xml:space="preserve"> </w:t>
      </w:r>
      <w:r w:rsidR="002A7558" w:rsidRPr="00DC5AC9">
        <w:rPr>
          <w:rFonts w:cs="Times New Roman"/>
          <w:szCs w:val="24"/>
          <w:lang w:val="es-ES"/>
        </w:rPr>
        <w:t>así</w:t>
      </w:r>
      <w:r w:rsidR="000108A8" w:rsidRPr="00DC5AC9">
        <w:rPr>
          <w:rFonts w:cs="Times New Roman"/>
          <w:szCs w:val="24"/>
          <w:lang w:val="es-ES"/>
        </w:rPr>
        <w:t xml:space="preserve"> como al sector industrial y exportador. </w:t>
      </w:r>
      <w:r w:rsidRPr="00DC5AC9">
        <w:rPr>
          <w:rFonts w:cs="Times New Roman"/>
          <w:szCs w:val="24"/>
          <w:lang w:val="es-ES"/>
        </w:rPr>
        <w:t>Un 70% de los productores del país contratan los servicios brindados por alrededor de 1000 empresas acopiadoras de granos. La inversión por parte de estas empresas es constante y sus plantas de almacenamiento representan al 40% de las instalaciones totales en el interior del país. Ello sign</w:t>
      </w:r>
      <w:r w:rsidR="00CE05EE" w:rsidRPr="00DC5AC9">
        <w:rPr>
          <w:rFonts w:cs="Times New Roman"/>
          <w:szCs w:val="24"/>
          <w:lang w:val="es-ES"/>
        </w:rPr>
        <w:t>ifica una inversión de más de 3,</w:t>
      </w:r>
      <w:r w:rsidRPr="00DC5AC9">
        <w:rPr>
          <w:rFonts w:cs="Times New Roman"/>
          <w:szCs w:val="24"/>
          <w:lang w:val="es-ES"/>
        </w:rPr>
        <w:t xml:space="preserve">000 millones de dólares que los acopios ponen al servicio de una eficiente movilización de </w:t>
      </w:r>
      <w:r w:rsidR="00CE05EE" w:rsidRPr="00DC5AC9">
        <w:rPr>
          <w:rFonts w:cs="Times New Roman"/>
          <w:szCs w:val="24"/>
          <w:lang w:val="es-ES"/>
        </w:rPr>
        <w:t xml:space="preserve">las </w:t>
      </w:r>
      <w:r w:rsidRPr="00DC5AC9">
        <w:rPr>
          <w:rFonts w:cs="Times New Roman"/>
          <w:szCs w:val="24"/>
          <w:lang w:val="es-ES"/>
        </w:rPr>
        <w:t xml:space="preserve">cosechas. Los </w:t>
      </w:r>
      <w:r w:rsidRPr="00DC5AC9">
        <w:rPr>
          <w:rFonts w:cs="Times New Roman"/>
          <w:szCs w:val="24"/>
          <w:u w:val="single"/>
          <w:lang w:val="es-ES"/>
        </w:rPr>
        <w:t>acopiadores</w:t>
      </w:r>
      <w:r w:rsidRPr="00DC5AC9">
        <w:rPr>
          <w:rFonts w:cs="Times New Roman"/>
          <w:szCs w:val="24"/>
          <w:lang w:val="es-ES"/>
        </w:rPr>
        <w:t xml:space="preserve"> hoy brindan asesoramiento a los productores, aseguran la logística de granos, participan en la distribución de insumos, financian programas de siembra y son también productores de granos en sus propios campos, o en asociación con otros productores. La acción se lleva a cabo a través de los Centros y Sociedades de Acopiadores y las 950 empresas acopiadoras </w:t>
      </w:r>
      <w:r w:rsidRPr="00DC5AC9">
        <w:rPr>
          <w:rFonts w:cs="Times New Roman"/>
          <w:szCs w:val="24"/>
          <w:lang w:val="es-ES"/>
        </w:rPr>
        <w:lastRenderedPageBreak/>
        <w:t xml:space="preserve">de granos existentes en el país que conforman la Federación Nacional de Acopiadores de Granos. </w:t>
      </w:r>
    </w:p>
    <w:p w:rsidR="00367F49" w:rsidRPr="00DC5AC9" w:rsidRDefault="00FB1AD2" w:rsidP="00367F49">
      <w:pPr>
        <w:spacing w:after="0" w:line="360" w:lineRule="auto"/>
        <w:ind w:firstLine="720"/>
        <w:jc w:val="both"/>
        <w:rPr>
          <w:rFonts w:cs="Times New Roman"/>
          <w:szCs w:val="24"/>
          <w:lang w:val="es-ES"/>
        </w:rPr>
      </w:pPr>
      <w:r w:rsidRPr="00DC5AC9">
        <w:rPr>
          <w:rFonts w:cs="Times New Roman"/>
          <w:szCs w:val="24"/>
          <w:lang w:val="es-ES"/>
        </w:rPr>
        <w:t>En la actualidad, el movimiento de granos en Argentina es eminentemente carretero, ya que el 91% se efectúa con camión, el 8% en ferrocarril y el 1% en barcaza. Estos porcentajes difieren sustancialmente con respecto a otros países productores, como EE.UU.,  donde el 60% del movimiento es fluvial, o en Brasil donde la participación del ferrocarril es de aproximadamente 30%. Es importante hacer notar que el movimiento de granos en Argentina históricamente se desarrolla en dos etapas: el trayecto entre zona productora y acopio (cooperativa), que comprende un denominado flete “corto” debido a la cercanía entre origen y destino; y el transporte desde zona de acopio a puerto o industria</w:t>
      </w:r>
      <w:r w:rsidR="009B2070" w:rsidRPr="00DC5AC9">
        <w:rPr>
          <w:rFonts w:cs="Times New Roman"/>
          <w:szCs w:val="24"/>
          <w:lang w:val="es-ES"/>
        </w:rPr>
        <w:t xml:space="preserve"> </w:t>
      </w:r>
      <w:r w:rsidRPr="00DC5AC9">
        <w:rPr>
          <w:rFonts w:cs="Times New Roman"/>
          <w:szCs w:val="24"/>
          <w:lang w:val="es-ES"/>
        </w:rPr>
        <w:t xml:space="preserve"> conocido como flete “largo”. La integración observada en la comercialización de granos en las últimas dos décadas impulsó el movimiento directo desde producción a industria o zona portuaria, reduciéndolo así a una sola etapa. </w:t>
      </w:r>
    </w:p>
    <w:p w:rsidR="00367F49" w:rsidRPr="00DC5AC9" w:rsidRDefault="00367F49" w:rsidP="00367F49">
      <w:pPr>
        <w:spacing w:after="0" w:line="360" w:lineRule="auto"/>
        <w:ind w:firstLine="720"/>
        <w:jc w:val="both"/>
        <w:rPr>
          <w:rFonts w:cs="Times New Roman"/>
          <w:szCs w:val="24"/>
          <w:lang w:val="es-ES"/>
        </w:rPr>
      </w:pPr>
      <w:r w:rsidRPr="00DC5AC9">
        <w:rPr>
          <w:rFonts w:cs="Times New Roman"/>
          <w:szCs w:val="24"/>
          <w:lang w:val="es-ES"/>
        </w:rPr>
        <w:t>Cabe mencionar que la capacidad de almacenaje en Argentina creció sustancialmente durante el último cuarto del siglo pasado, acompañando a la expansión de la producción. Esta evolución fue muy notoria en el sector de productores y comerciantes (acopio, cooperativas, exportadores e industriales), siendo de menor crecimiento en las terminales portuarias. Asimismo se adiciona la capacidad móvil que adquirieron los productores con la adopción del “silo bolsa” como instrumento de almacenaje de grano para ser comercializado posteriormente. La evolución del almacenamiento en bolsas plásticas alcanzó en la campaña 2007-08 una capacidad de alrededor de 32 millones de toneladas. La capacidad fija de almacenaje de grano total del país medida para la temporada 2001/02 (sin incluir silo bolsa) se calculó en 55.83 millones de toneladas.</w:t>
      </w:r>
    </w:p>
    <w:p w:rsidR="00FF0F62" w:rsidRPr="00DC5AC9" w:rsidRDefault="00FF0F62" w:rsidP="00483BDB">
      <w:pPr>
        <w:pStyle w:val="Ttulo4"/>
        <w:numPr>
          <w:ilvl w:val="3"/>
          <w:numId w:val="14"/>
        </w:numPr>
        <w:tabs>
          <w:tab w:val="left" w:pos="1620"/>
        </w:tabs>
        <w:spacing w:after="240" w:line="276" w:lineRule="auto"/>
        <w:ind w:firstLine="0"/>
        <w:rPr>
          <w:rFonts w:ascii="Times New Roman" w:hAnsi="Times New Roman" w:cs="Times New Roman"/>
          <w:b w:val="0"/>
          <w:color w:val="auto"/>
          <w:sz w:val="24"/>
        </w:rPr>
      </w:pPr>
      <w:bookmarkStart w:id="211" w:name="_Toc365488899"/>
      <w:r w:rsidRPr="00DC5AC9">
        <w:rPr>
          <w:rFonts w:ascii="Times New Roman" w:hAnsi="Times New Roman" w:cs="Times New Roman"/>
          <w:b w:val="0"/>
          <w:color w:val="auto"/>
          <w:sz w:val="24"/>
        </w:rPr>
        <w:t>Precio</w:t>
      </w:r>
      <w:r w:rsidR="004429BC" w:rsidRPr="00DC5AC9">
        <w:rPr>
          <w:rFonts w:ascii="Times New Roman" w:hAnsi="Times New Roman" w:cs="Times New Roman"/>
          <w:b w:val="0"/>
          <w:color w:val="auto"/>
          <w:sz w:val="24"/>
        </w:rPr>
        <w:t>s</w:t>
      </w:r>
      <w:bookmarkEnd w:id="211"/>
    </w:p>
    <w:p w:rsidR="002C39E3" w:rsidRPr="00DC5AC9" w:rsidRDefault="00FF0F62" w:rsidP="004429BC">
      <w:pPr>
        <w:spacing w:line="360" w:lineRule="auto"/>
        <w:ind w:firstLine="720"/>
        <w:jc w:val="both"/>
        <w:rPr>
          <w:rFonts w:cs="Times New Roman"/>
          <w:szCs w:val="24"/>
          <w:lang w:val="es-ES"/>
        </w:rPr>
      </w:pPr>
      <w:r w:rsidRPr="00DC5AC9">
        <w:rPr>
          <w:rFonts w:cs="Times New Roman"/>
          <w:szCs w:val="24"/>
          <w:lang w:val="es-ES"/>
        </w:rPr>
        <w:t xml:space="preserve">Respecto al precio que recibe el productor de maíz en el mercado argentino, al tratarse de un </w:t>
      </w:r>
      <w:proofErr w:type="spellStart"/>
      <w:r w:rsidRPr="00DC5AC9">
        <w:rPr>
          <w:rFonts w:cs="Times New Roman"/>
          <w:szCs w:val="24"/>
          <w:lang w:val="es-ES"/>
        </w:rPr>
        <w:t>commoditie</w:t>
      </w:r>
      <w:proofErr w:type="spellEnd"/>
      <w:r w:rsidRPr="00DC5AC9">
        <w:rPr>
          <w:rFonts w:cs="Times New Roman"/>
          <w:szCs w:val="24"/>
          <w:lang w:val="es-ES"/>
        </w:rPr>
        <w:t xml:space="preserve"> cuyo principal destino es la exportación, el precio guarda relación con la cotización en el mercado internacional. El precio FOB argentino, o precio de exportación, a partir del cual se construye en gran medida el precio interno, se relaciona con la distancia a los mercados de entrega, por lo que el costo del flete juega un rol muy importante, ya que forma parte del precio final de la mercadería puesta en los puertos de </w:t>
      </w:r>
      <w:r w:rsidRPr="00DC5AC9">
        <w:rPr>
          <w:rFonts w:cs="Times New Roman"/>
          <w:szCs w:val="24"/>
          <w:lang w:val="es-ES"/>
        </w:rPr>
        <w:lastRenderedPageBreak/>
        <w:t xml:space="preserve">destino (precio CIF). </w:t>
      </w:r>
      <w:r w:rsidR="00E90A60" w:rsidRPr="00DC5AC9">
        <w:rPr>
          <w:rFonts w:cs="Times New Roman"/>
          <w:szCs w:val="24"/>
          <w:lang w:val="es-ES"/>
        </w:rPr>
        <w:t xml:space="preserve"> A continuación se pueden observar las variaciones mensuales de los precios externos</w:t>
      </w:r>
      <w:r w:rsidR="009143DA" w:rsidRPr="00DC5AC9">
        <w:rPr>
          <w:rFonts w:cs="Times New Roman"/>
          <w:szCs w:val="24"/>
          <w:lang w:val="es-ES"/>
        </w:rPr>
        <w:t xml:space="preserve"> (FOB) y</w:t>
      </w:r>
      <w:r w:rsidR="00E90A60" w:rsidRPr="00DC5AC9">
        <w:rPr>
          <w:rFonts w:cs="Times New Roman"/>
          <w:szCs w:val="24"/>
          <w:lang w:val="es-ES"/>
        </w:rPr>
        <w:t xml:space="preserve"> su relación inversa con el volumen exportado. </w:t>
      </w:r>
    </w:p>
    <w:p w:rsidR="002C39E3" w:rsidRPr="00DC5AC9" w:rsidRDefault="00C27283" w:rsidP="005219C9">
      <w:pPr>
        <w:pStyle w:val="Ttulo3"/>
        <w:numPr>
          <w:ilvl w:val="0"/>
          <w:numId w:val="0"/>
        </w:numPr>
        <w:spacing w:after="0"/>
        <w:ind w:left="720" w:hanging="720"/>
        <w:jc w:val="center"/>
        <w:rPr>
          <w:rFonts w:cs="Times New Roman"/>
          <w:color w:val="auto"/>
          <w:lang w:val="es-ES"/>
        </w:rPr>
      </w:pPr>
      <w:bookmarkStart w:id="212" w:name="_Toc364112228"/>
      <w:bookmarkStart w:id="213" w:name="_Toc364117164"/>
      <w:bookmarkStart w:id="214" w:name="_Toc365488900"/>
      <w:r w:rsidRPr="00DC5AC9">
        <w:rPr>
          <w:rFonts w:cs="Times New Roman"/>
          <w:color w:val="auto"/>
          <w:lang w:val="es-ES"/>
        </w:rPr>
        <w:t>Figura</w:t>
      </w:r>
      <w:r w:rsidR="00AA4EC3" w:rsidRPr="00DC5AC9">
        <w:rPr>
          <w:rFonts w:cs="Times New Roman"/>
          <w:color w:val="auto"/>
          <w:lang w:val="es-ES"/>
        </w:rPr>
        <w:t xml:space="preserve"> 2</w:t>
      </w:r>
      <w:r w:rsidR="00466209" w:rsidRPr="00DC5AC9">
        <w:rPr>
          <w:rFonts w:cs="Times New Roman"/>
          <w:color w:val="auto"/>
          <w:lang w:val="es-ES"/>
        </w:rPr>
        <w:t>2</w:t>
      </w:r>
      <w:r w:rsidR="002C39E3" w:rsidRPr="00DC5AC9">
        <w:rPr>
          <w:rFonts w:cs="Times New Roman"/>
          <w:color w:val="auto"/>
          <w:lang w:val="es-ES"/>
        </w:rPr>
        <w:t xml:space="preserve">. </w:t>
      </w:r>
      <w:r w:rsidRPr="00DC5AC9">
        <w:rPr>
          <w:rFonts w:cs="Times New Roman"/>
          <w:color w:val="auto"/>
          <w:lang w:val="es-ES"/>
        </w:rPr>
        <w:t xml:space="preserve">Argentina: </w:t>
      </w:r>
      <w:r w:rsidR="004429BC" w:rsidRPr="00DC5AC9">
        <w:rPr>
          <w:rFonts w:cs="Times New Roman"/>
          <w:color w:val="auto"/>
          <w:lang w:val="es-ES"/>
        </w:rPr>
        <w:t xml:space="preserve">Exportaciones y precios externos mensuales </w:t>
      </w:r>
      <w:r w:rsidR="002C39E3" w:rsidRPr="00DC5AC9">
        <w:rPr>
          <w:rFonts w:cs="Times New Roman"/>
          <w:color w:val="auto"/>
          <w:lang w:val="es-ES"/>
        </w:rPr>
        <w:t xml:space="preserve">del </w:t>
      </w:r>
      <w:r w:rsidR="00C61C03" w:rsidRPr="00DC5AC9">
        <w:rPr>
          <w:rFonts w:cs="Times New Roman"/>
          <w:color w:val="auto"/>
          <w:lang w:val="es-ES"/>
        </w:rPr>
        <w:t>maíz</w:t>
      </w:r>
      <w:r w:rsidR="00784B85" w:rsidRPr="00DC5AC9">
        <w:rPr>
          <w:rFonts w:cs="Times New Roman"/>
          <w:color w:val="auto"/>
          <w:lang w:val="es-ES"/>
        </w:rPr>
        <w:t xml:space="preserve">. </w:t>
      </w:r>
      <w:r w:rsidR="004429BC" w:rsidRPr="00DC5AC9">
        <w:rPr>
          <w:rFonts w:cs="Times New Roman"/>
          <w:color w:val="auto"/>
          <w:lang w:val="es-ES"/>
        </w:rPr>
        <w:t>2009 &amp; 2010</w:t>
      </w:r>
      <w:bookmarkEnd w:id="212"/>
      <w:bookmarkEnd w:id="213"/>
      <w:bookmarkEnd w:id="214"/>
    </w:p>
    <w:p w:rsidR="00644E59" w:rsidRPr="00DC5AC9" w:rsidRDefault="00644E59" w:rsidP="00644E59">
      <w:pPr>
        <w:spacing w:after="0" w:line="240" w:lineRule="auto"/>
        <w:jc w:val="center"/>
        <w:rPr>
          <w:rFonts w:cs="Times New Roman"/>
          <w:szCs w:val="24"/>
          <w:lang w:val="es-BO"/>
        </w:rPr>
      </w:pPr>
      <w:r w:rsidRPr="00DC5AC9">
        <w:rPr>
          <w:rFonts w:cs="Times New Roman"/>
          <w:noProof/>
          <w:szCs w:val="24"/>
          <w:lang w:val="en-US" w:eastAsia="en-US"/>
        </w:rPr>
        <w:drawing>
          <wp:inline distT="0" distB="0" distL="0" distR="0">
            <wp:extent cx="5209879" cy="2085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03157" cy="2083283"/>
                    </a:xfrm>
                    <a:prstGeom prst="rect">
                      <a:avLst/>
                    </a:prstGeom>
                    <a:noFill/>
                  </pic:spPr>
                </pic:pic>
              </a:graphicData>
            </a:graphic>
          </wp:inline>
        </w:drawing>
      </w:r>
    </w:p>
    <w:p w:rsidR="002C39E3" w:rsidRPr="00DC5AC9" w:rsidRDefault="00644E59" w:rsidP="00644E59">
      <w:pPr>
        <w:spacing w:after="0" w:line="240" w:lineRule="auto"/>
        <w:rPr>
          <w:rFonts w:cs="Times New Roman"/>
          <w:sz w:val="18"/>
          <w:szCs w:val="18"/>
          <w:lang w:val="es-BO"/>
        </w:rPr>
      </w:pPr>
      <w:r w:rsidRPr="00DC5AC9">
        <w:rPr>
          <w:rFonts w:cs="Times New Roman"/>
          <w:szCs w:val="24"/>
          <w:lang w:val="es-BO"/>
        </w:rPr>
        <w:t xml:space="preserve">   </w:t>
      </w:r>
      <w:r w:rsidRPr="00DC5AC9">
        <w:rPr>
          <w:rFonts w:cs="Times New Roman"/>
          <w:sz w:val="18"/>
          <w:szCs w:val="18"/>
          <w:lang w:val="es-BO"/>
        </w:rPr>
        <w:t xml:space="preserve">Fuente: </w:t>
      </w:r>
      <w:proofErr w:type="spellStart"/>
      <w:r w:rsidRPr="00DC5AC9">
        <w:rPr>
          <w:rFonts w:cs="Times New Roman"/>
          <w:sz w:val="18"/>
          <w:szCs w:val="18"/>
          <w:lang w:val="es-BO"/>
        </w:rPr>
        <w:t>SAGPyA</w:t>
      </w:r>
      <w:proofErr w:type="spellEnd"/>
      <w:r w:rsidRPr="00DC5AC9">
        <w:rPr>
          <w:rFonts w:cs="Times New Roman"/>
          <w:sz w:val="18"/>
          <w:szCs w:val="18"/>
          <w:lang w:val="es-BO"/>
        </w:rPr>
        <w:t>-Dirección de Mercados Agroalimentarios</w:t>
      </w:r>
    </w:p>
    <w:p w:rsidR="00644E59" w:rsidRPr="00DC5AC9" w:rsidRDefault="00644E59" w:rsidP="00290AA2">
      <w:pPr>
        <w:spacing w:after="0" w:line="276" w:lineRule="auto"/>
        <w:ind w:firstLine="720"/>
        <w:jc w:val="both"/>
        <w:rPr>
          <w:rFonts w:cs="Times New Roman"/>
          <w:szCs w:val="24"/>
          <w:lang w:val="es-BO"/>
        </w:rPr>
      </w:pPr>
    </w:p>
    <w:p w:rsidR="009143DA" w:rsidRPr="00DC5AC9" w:rsidRDefault="002F0E21" w:rsidP="002F0E21">
      <w:pPr>
        <w:spacing w:after="0" w:line="360" w:lineRule="auto"/>
        <w:ind w:firstLine="720"/>
        <w:jc w:val="both"/>
        <w:rPr>
          <w:rFonts w:cs="Times New Roman"/>
          <w:szCs w:val="24"/>
          <w:lang w:val="es-ES"/>
        </w:rPr>
      </w:pPr>
      <w:r w:rsidRPr="00DC5AC9">
        <w:rPr>
          <w:rFonts w:cs="Times New Roman"/>
          <w:szCs w:val="24"/>
          <w:lang w:val="es-ES"/>
        </w:rPr>
        <w:t xml:space="preserve">El “precio de pizarra” o precio Cámara, es el valor de mercado interno, normalmente utilizado como precio de referencia para la liquidación de las ventas de los productores. Estos valores son publicados diariamente por las Cámaras Arbitrales, de ahí su denominación, y representan un promedio de las operaciones efectuadas durante las últimas 24 horas en el mercado físico o de disponible. El precio final recibido por el productor es un precio neto de fletes internos y costos de acondicionamiento y almacenaje. Estos últimos suelen resultar significativos en el caso del maíz, debido a la habitual necesidad de secado de la mercadería previo a su almacenaje. </w:t>
      </w:r>
      <w:r w:rsidR="009143DA" w:rsidRPr="00DC5AC9">
        <w:rPr>
          <w:rFonts w:cs="Times New Roman"/>
          <w:lang w:val="es-ES"/>
        </w:rPr>
        <w:t>Al analizarse la evolución mensual de los precios promedio de la década comprendida entre el año 2003 y 2013 vemos que los precios comienzan a subir desde la primavera (siembra) hasta la mitad del verano (cosecha), cuando los precios están más bajos. Luego los precios comienzan a subir hacia el invierno, principalmente por la demanda por parte de la ganadería. Luego comienzan a bajar cuando entra la venta del sobrante de invierno (</w:t>
      </w:r>
      <w:r w:rsidR="00466209" w:rsidRPr="00DC5AC9">
        <w:rPr>
          <w:rFonts w:cs="Times New Roman"/>
          <w:lang w:val="es-ES"/>
        </w:rPr>
        <w:t>Figura 23</w:t>
      </w:r>
      <w:r w:rsidR="009143DA" w:rsidRPr="00DC5AC9">
        <w:rPr>
          <w:rFonts w:cs="Times New Roman"/>
          <w:lang w:val="es-ES"/>
        </w:rPr>
        <w:t xml:space="preserve">).   </w:t>
      </w:r>
    </w:p>
    <w:p w:rsidR="009143DA" w:rsidRPr="00DC5AC9" w:rsidRDefault="00466209" w:rsidP="00A33F64">
      <w:pPr>
        <w:pStyle w:val="Ttulo3"/>
        <w:numPr>
          <w:ilvl w:val="0"/>
          <w:numId w:val="0"/>
        </w:numPr>
        <w:spacing w:after="0"/>
        <w:ind w:left="720" w:hanging="720"/>
        <w:jc w:val="center"/>
        <w:rPr>
          <w:color w:val="auto"/>
          <w:sz w:val="18"/>
          <w:szCs w:val="18"/>
          <w:lang w:val="es-ES"/>
        </w:rPr>
      </w:pPr>
      <w:bookmarkStart w:id="215" w:name="_Toc364117165"/>
      <w:bookmarkStart w:id="216" w:name="_Toc365488901"/>
      <w:r w:rsidRPr="00DC5AC9">
        <w:rPr>
          <w:color w:val="auto"/>
          <w:lang w:val="es-ES"/>
        </w:rPr>
        <w:lastRenderedPageBreak/>
        <w:t>Figura 23</w:t>
      </w:r>
      <w:r w:rsidR="00AF44B3" w:rsidRPr="00DC5AC9">
        <w:rPr>
          <w:color w:val="auto"/>
          <w:lang w:val="es-ES"/>
        </w:rPr>
        <w:t xml:space="preserve">. Argentina: </w:t>
      </w:r>
      <w:r w:rsidR="009143DA" w:rsidRPr="00DC5AC9">
        <w:rPr>
          <w:color w:val="auto"/>
          <w:lang w:val="es-ES"/>
        </w:rPr>
        <w:t>Precios</w:t>
      </w:r>
      <w:r w:rsidR="00AF44B3" w:rsidRPr="00DC5AC9">
        <w:rPr>
          <w:color w:val="auto"/>
          <w:lang w:val="es-ES"/>
        </w:rPr>
        <w:t xml:space="preserve"> internos mensuales promedio</w:t>
      </w:r>
      <w:r w:rsidR="009143DA" w:rsidRPr="00DC5AC9">
        <w:rPr>
          <w:color w:val="auto"/>
          <w:lang w:val="es-ES"/>
        </w:rPr>
        <w:t xml:space="preserve"> </w:t>
      </w:r>
      <w:r w:rsidR="00AF44B3" w:rsidRPr="00DC5AC9">
        <w:rPr>
          <w:color w:val="auto"/>
          <w:lang w:val="es-ES"/>
        </w:rPr>
        <w:t>de</w:t>
      </w:r>
      <w:r w:rsidR="009143DA" w:rsidRPr="00DC5AC9">
        <w:rPr>
          <w:color w:val="auto"/>
          <w:lang w:val="es-ES"/>
        </w:rPr>
        <w:t xml:space="preserve"> maíz</w:t>
      </w:r>
      <w:r w:rsidR="00AF44B3" w:rsidRPr="00DC5AC9">
        <w:rPr>
          <w:color w:val="auto"/>
          <w:lang w:val="es-ES"/>
        </w:rPr>
        <w:t>. 2003-13</w:t>
      </w:r>
      <w:bookmarkEnd w:id="215"/>
      <w:bookmarkEnd w:id="216"/>
    </w:p>
    <w:p w:rsidR="009143DA" w:rsidRPr="00DC5AC9" w:rsidRDefault="00AF44B3" w:rsidP="00AF44B3">
      <w:pPr>
        <w:spacing w:after="0" w:line="240" w:lineRule="auto"/>
        <w:jc w:val="center"/>
        <w:rPr>
          <w:rFonts w:cs="Times New Roman"/>
          <w:sz w:val="20"/>
          <w:szCs w:val="20"/>
          <w:lang w:val="es-ES"/>
        </w:rPr>
      </w:pPr>
      <w:r w:rsidRPr="00DC5AC9">
        <w:rPr>
          <w:rFonts w:cs="Times New Roman"/>
          <w:noProof/>
          <w:sz w:val="20"/>
          <w:szCs w:val="20"/>
          <w:lang w:val="en-US" w:eastAsia="en-US"/>
        </w:rPr>
        <w:drawing>
          <wp:inline distT="0" distB="0" distL="0" distR="0">
            <wp:extent cx="4138863" cy="1956731"/>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53432" cy="1963619"/>
                    </a:xfrm>
                    <a:prstGeom prst="rect">
                      <a:avLst/>
                    </a:prstGeom>
                    <a:noFill/>
                  </pic:spPr>
                </pic:pic>
              </a:graphicData>
            </a:graphic>
          </wp:inline>
        </w:drawing>
      </w:r>
    </w:p>
    <w:p w:rsidR="009143DA" w:rsidRPr="00DC5AC9" w:rsidRDefault="00AF44B3" w:rsidP="00AF44B3">
      <w:pPr>
        <w:spacing w:after="0" w:line="240" w:lineRule="auto"/>
        <w:jc w:val="both"/>
        <w:rPr>
          <w:rFonts w:cs="Times New Roman"/>
          <w:sz w:val="20"/>
          <w:szCs w:val="20"/>
          <w:lang w:val="es-ES"/>
        </w:rPr>
      </w:pPr>
      <w:r w:rsidRPr="00DC5AC9">
        <w:rPr>
          <w:rFonts w:cs="Times New Roman"/>
          <w:sz w:val="20"/>
          <w:szCs w:val="20"/>
          <w:lang w:val="es-ES"/>
        </w:rPr>
        <w:t xml:space="preserve">              </w:t>
      </w:r>
      <w:r w:rsidR="00290AA2">
        <w:rPr>
          <w:rFonts w:cs="Times New Roman"/>
          <w:sz w:val="20"/>
          <w:szCs w:val="20"/>
          <w:lang w:val="es-ES"/>
        </w:rPr>
        <w:t xml:space="preserve">       </w:t>
      </w:r>
      <w:r w:rsidRPr="00DC5AC9">
        <w:rPr>
          <w:rFonts w:cs="Times New Roman"/>
          <w:sz w:val="20"/>
          <w:szCs w:val="20"/>
          <w:lang w:val="es-ES"/>
        </w:rPr>
        <w:t xml:space="preserve"> </w:t>
      </w:r>
      <w:r w:rsidR="009143DA" w:rsidRPr="00DC5AC9">
        <w:rPr>
          <w:rFonts w:cs="Times New Roman"/>
          <w:sz w:val="20"/>
          <w:szCs w:val="20"/>
          <w:lang w:val="es-ES"/>
        </w:rPr>
        <w:t>Fuente: Bolsa de Cereales de Buenos Aires</w:t>
      </w:r>
    </w:p>
    <w:p w:rsidR="00290AA2" w:rsidRDefault="00290AA2" w:rsidP="006F11F6">
      <w:pPr>
        <w:spacing w:after="0" w:line="360" w:lineRule="auto"/>
        <w:ind w:firstLine="720"/>
        <w:jc w:val="both"/>
        <w:rPr>
          <w:rFonts w:cs="Times New Roman"/>
          <w:lang w:val="es-ES"/>
        </w:rPr>
      </w:pPr>
    </w:p>
    <w:p w:rsidR="009145AB" w:rsidRPr="00DC5AC9" w:rsidRDefault="009145AB" w:rsidP="006F11F6">
      <w:pPr>
        <w:spacing w:after="0" w:line="360" w:lineRule="auto"/>
        <w:ind w:firstLine="720"/>
        <w:jc w:val="both"/>
        <w:rPr>
          <w:rFonts w:cs="Times New Roman"/>
          <w:lang w:val="es-ES"/>
        </w:rPr>
      </w:pPr>
      <w:r w:rsidRPr="00DC5AC9">
        <w:rPr>
          <w:rFonts w:cs="Times New Roman"/>
          <w:lang w:val="es-ES"/>
        </w:rPr>
        <w:t>A continuación se muestra la evolución de precios desde el año 1994 (no hay datos anteriores a esa fecha) para el maíz disponible en Rosario (</w:t>
      </w:r>
      <w:r w:rsidR="00466209" w:rsidRPr="00DC5AC9">
        <w:rPr>
          <w:rFonts w:cs="Times New Roman"/>
          <w:lang w:val="es-ES"/>
        </w:rPr>
        <w:t>Figura 24</w:t>
      </w:r>
      <w:r w:rsidRPr="00DC5AC9">
        <w:rPr>
          <w:rFonts w:cs="Times New Roman"/>
          <w:lang w:val="es-ES"/>
        </w:rPr>
        <w:t xml:space="preserve">). </w:t>
      </w:r>
    </w:p>
    <w:p w:rsidR="009145AB" w:rsidRPr="00DC5AC9" w:rsidRDefault="00466209" w:rsidP="00A33F64">
      <w:pPr>
        <w:pStyle w:val="Ttulo3"/>
        <w:numPr>
          <w:ilvl w:val="0"/>
          <w:numId w:val="0"/>
        </w:numPr>
        <w:spacing w:after="0"/>
        <w:ind w:left="720" w:hanging="720"/>
        <w:jc w:val="center"/>
        <w:rPr>
          <w:color w:val="auto"/>
          <w:lang w:val="es-ES"/>
        </w:rPr>
      </w:pPr>
      <w:bookmarkStart w:id="217" w:name="_Toc364117166"/>
      <w:bookmarkStart w:id="218" w:name="_Toc365488902"/>
      <w:r w:rsidRPr="00DC5AC9">
        <w:rPr>
          <w:color w:val="auto"/>
          <w:lang w:val="es-ES"/>
        </w:rPr>
        <w:t>Figura 24</w:t>
      </w:r>
      <w:r w:rsidR="00010500" w:rsidRPr="00DC5AC9">
        <w:rPr>
          <w:color w:val="auto"/>
          <w:lang w:val="es-ES"/>
        </w:rPr>
        <w:t>. Argentina:</w:t>
      </w:r>
      <w:r w:rsidR="009145AB" w:rsidRPr="00DC5AC9">
        <w:rPr>
          <w:color w:val="auto"/>
          <w:lang w:val="es-ES"/>
        </w:rPr>
        <w:t xml:space="preserve"> Evolución de los precios internos de maíz</w:t>
      </w:r>
      <w:r w:rsidR="00010500" w:rsidRPr="00DC5AC9">
        <w:rPr>
          <w:color w:val="auto"/>
          <w:lang w:val="es-ES"/>
        </w:rPr>
        <w:t>. 1994-2013.</w:t>
      </w:r>
      <w:bookmarkEnd w:id="217"/>
      <w:bookmarkEnd w:id="218"/>
    </w:p>
    <w:p w:rsidR="00FE0EFE" w:rsidRPr="00DC5AC9" w:rsidRDefault="00FE0EFE" w:rsidP="00CF48DB">
      <w:pPr>
        <w:spacing w:after="0" w:line="240" w:lineRule="auto"/>
        <w:jc w:val="center"/>
        <w:rPr>
          <w:rFonts w:cs="Times New Roman"/>
          <w:sz w:val="18"/>
          <w:szCs w:val="18"/>
          <w:lang w:val="es-ES"/>
        </w:rPr>
      </w:pPr>
      <w:r w:rsidRPr="00DC5AC9">
        <w:rPr>
          <w:rFonts w:cs="Times New Roman"/>
          <w:noProof/>
          <w:sz w:val="18"/>
          <w:szCs w:val="18"/>
          <w:lang w:val="en-US" w:eastAsia="en-US"/>
        </w:rPr>
        <w:drawing>
          <wp:inline distT="0" distB="0" distL="0" distR="0">
            <wp:extent cx="4764904" cy="23285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801068" cy="2346203"/>
                    </a:xfrm>
                    <a:prstGeom prst="rect">
                      <a:avLst/>
                    </a:prstGeom>
                    <a:noFill/>
                  </pic:spPr>
                </pic:pic>
              </a:graphicData>
            </a:graphic>
          </wp:inline>
        </w:drawing>
      </w:r>
    </w:p>
    <w:p w:rsidR="009145AB" w:rsidRDefault="00E80FC7" w:rsidP="00CF48DB">
      <w:pPr>
        <w:spacing w:line="240" w:lineRule="auto"/>
        <w:jc w:val="both"/>
        <w:rPr>
          <w:rFonts w:cs="Times New Roman"/>
          <w:sz w:val="20"/>
          <w:szCs w:val="20"/>
          <w:lang w:val="es-ES"/>
        </w:rPr>
      </w:pPr>
      <w:r>
        <w:rPr>
          <w:rFonts w:cs="Times New Roman"/>
          <w:sz w:val="20"/>
          <w:szCs w:val="20"/>
          <w:lang w:val="es-ES"/>
        </w:rPr>
        <w:t xml:space="preserve">                  </w:t>
      </w:r>
      <w:r w:rsidR="009145AB" w:rsidRPr="00DC5AC9">
        <w:rPr>
          <w:rFonts w:cs="Times New Roman"/>
          <w:sz w:val="20"/>
          <w:szCs w:val="20"/>
          <w:lang w:val="es-ES"/>
        </w:rPr>
        <w:t>Fuente: Bolsa de Cereales de Buenos Aires</w:t>
      </w:r>
    </w:p>
    <w:p w:rsidR="00E80FC7" w:rsidRPr="00E80FC7" w:rsidRDefault="00E80FC7" w:rsidP="00E80FC7">
      <w:pPr>
        <w:spacing w:after="0" w:line="240" w:lineRule="auto"/>
        <w:jc w:val="both"/>
        <w:rPr>
          <w:rFonts w:cs="Times New Roman"/>
          <w:sz w:val="18"/>
          <w:szCs w:val="20"/>
          <w:lang w:val="es-ES"/>
        </w:rPr>
      </w:pPr>
    </w:p>
    <w:p w:rsidR="00062F7D" w:rsidRPr="00DC5AC9" w:rsidRDefault="00062F7D" w:rsidP="00E80FC7">
      <w:pPr>
        <w:pStyle w:val="Ttulo4"/>
        <w:numPr>
          <w:ilvl w:val="3"/>
          <w:numId w:val="14"/>
        </w:numPr>
        <w:tabs>
          <w:tab w:val="left" w:pos="1620"/>
        </w:tabs>
        <w:spacing w:before="0" w:after="240"/>
        <w:ind w:firstLine="0"/>
        <w:rPr>
          <w:rFonts w:ascii="Times New Roman" w:hAnsi="Times New Roman" w:cs="Times New Roman"/>
          <w:b w:val="0"/>
          <w:color w:val="auto"/>
          <w:sz w:val="24"/>
          <w:szCs w:val="24"/>
          <w:lang w:val="es-MX"/>
        </w:rPr>
      </w:pPr>
      <w:bookmarkStart w:id="219" w:name="_Toc365488903"/>
      <w:r w:rsidRPr="00DC5AC9">
        <w:rPr>
          <w:rFonts w:ascii="Times New Roman" w:hAnsi="Times New Roman" w:cs="Times New Roman"/>
          <w:b w:val="0"/>
          <w:color w:val="auto"/>
          <w:sz w:val="24"/>
          <w:szCs w:val="24"/>
          <w:lang w:val="es-MX"/>
        </w:rPr>
        <w:t>Los destinos del maíz por provincia</w:t>
      </w:r>
      <w:bookmarkEnd w:id="219"/>
    </w:p>
    <w:p w:rsidR="00062F7D" w:rsidRPr="00DC5AC9" w:rsidRDefault="00062F7D" w:rsidP="00062F7D">
      <w:pPr>
        <w:autoSpaceDE w:val="0"/>
        <w:autoSpaceDN w:val="0"/>
        <w:adjustRightInd w:val="0"/>
        <w:spacing w:after="0" w:line="360" w:lineRule="auto"/>
        <w:ind w:firstLine="720"/>
        <w:jc w:val="both"/>
        <w:rPr>
          <w:rFonts w:cs="Times New Roman"/>
          <w:szCs w:val="24"/>
          <w:lang w:val="es-MX"/>
        </w:rPr>
      </w:pPr>
      <w:r w:rsidRPr="00DC5AC9">
        <w:rPr>
          <w:rFonts w:cs="Times New Roman"/>
          <w:szCs w:val="24"/>
          <w:lang w:val="es-MX"/>
        </w:rPr>
        <w:t>IERAL de Fundación Mediterránea (2009) estimo la oferta y demanda de maíz para cada una de las provincias argentinas. Esta novedosa información permite mostrar distintos aspectos “regionales” de la cadena de maíz. Indicando sus resultados que existen diez provincias que importan maíz desde otras. Las restantes tuvieron saldo excedente de maíz, el cual posiblemente se destinó a la exportación (tanto hacia otros países como hacia otras provincias) o acumulados para vender en la campaña siguiente.</w:t>
      </w:r>
    </w:p>
    <w:p w:rsidR="00062F7D" w:rsidRPr="00DC5AC9" w:rsidRDefault="00A070ED" w:rsidP="00C468E1">
      <w:pPr>
        <w:pStyle w:val="Ttulo3"/>
        <w:numPr>
          <w:ilvl w:val="0"/>
          <w:numId w:val="0"/>
        </w:numPr>
        <w:spacing w:after="0"/>
        <w:ind w:left="720" w:hanging="720"/>
        <w:jc w:val="center"/>
        <w:rPr>
          <w:color w:val="auto"/>
          <w:lang w:val="es-BO"/>
        </w:rPr>
      </w:pPr>
      <w:bookmarkStart w:id="220" w:name="_Toc364117168"/>
      <w:bookmarkStart w:id="221" w:name="_Toc365488904"/>
      <w:r w:rsidRPr="00DC5AC9">
        <w:rPr>
          <w:color w:val="auto"/>
          <w:lang w:val="es-MX"/>
        </w:rPr>
        <w:lastRenderedPageBreak/>
        <w:t>Tabla 1</w:t>
      </w:r>
      <w:r w:rsidR="000944CC" w:rsidRPr="00DC5AC9">
        <w:rPr>
          <w:color w:val="auto"/>
          <w:lang w:val="es-MX"/>
        </w:rPr>
        <w:t>1</w:t>
      </w:r>
      <w:r w:rsidR="00062F7D" w:rsidRPr="00DC5AC9">
        <w:rPr>
          <w:color w:val="auto"/>
          <w:lang w:val="es-MX"/>
        </w:rPr>
        <w:t xml:space="preserve">. Argentina: Los destinos del maíz por provincia. </w:t>
      </w:r>
      <w:r w:rsidR="00062F7D" w:rsidRPr="00DC5AC9">
        <w:rPr>
          <w:color w:val="auto"/>
          <w:lang w:val="es-BO"/>
        </w:rPr>
        <w:t>2009</w:t>
      </w:r>
      <w:bookmarkEnd w:id="220"/>
      <w:bookmarkEnd w:id="221"/>
    </w:p>
    <w:p w:rsidR="00062F7D" w:rsidRPr="00DC5AC9" w:rsidRDefault="00062F7D" w:rsidP="00DF0B11">
      <w:pPr>
        <w:autoSpaceDE w:val="0"/>
        <w:autoSpaceDN w:val="0"/>
        <w:adjustRightInd w:val="0"/>
        <w:spacing w:after="0" w:line="240" w:lineRule="auto"/>
        <w:jc w:val="center"/>
        <w:rPr>
          <w:rFonts w:cs="Times New Roman"/>
          <w:b/>
          <w:bCs/>
          <w:szCs w:val="24"/>
          <w:lang w:val="es-BO"/>
        </w:rPr>
      </w:pPr>
      <w:r w:rsidRPr="00DC5AC9">
        <w:rPr>
          <w:rFonts w:cs="Times New Roman"/>
          <w:noProof/>
          <w:lang w:val="en-US" w:eastAsia="en-US"/>
        </w:rPr>
        <w:drawing>
          <wp:inline distT="0" distB="0" distL="0" distR="0">
            <wp:extent cx="5492226" cy="3371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93563" cy="3372671"/>
                    </a:xfrm>
                    <a:prstGeom prst="rect">
                      <a:avLst/>
                    </a:prstGeom>
                    <a:noFill/>
                    <a:ln>
                      <a:noFill/>
                    </a:ln>
                  </pic:spPr>
                </pic:pic>
              </a:graphicData>
            </a:graphic>
          </wp:inline>
        </w:drawing>
      </w:r>
    </w:p>
    <w:p w:rsidR="00062F7D" w:rsidRPr="00DC5AC9" w:rsidRDefault="00062F7D" w:rsidP="00062F7D">
      <w:pPr>
        <w:spacing w:line="360" w:lineRule="auto"/>
        <w:rPr>
          <w:rFonts w:cs="Times New Roman"/>
          <w:sz w:val="18"/>
          <w:szCs w:val="18"/>
        </w:rPr>
      </w:pPr>
      <w:r w:rsidRPr="00DC5AC9">
        <w:rPr>
          <w:rFonts w:cs="Times New Roman"/>
          <w:sz w:val="18"/>
          <w:szCs w:val="18"/>
        </w:rPr>
        <w:t>Fuente: IERAL de Fundación Mediterránea.</w:t>
      </w:r>
    </w:p>
    <w:p w:rsidR="00FF0F62" w:rsidRPr="00DC5AC9" w:rsidRDefault="00FF0F62" w:rsidP="00730211">
      <w:pPr>
        <w:pStyle w:val="Ttulo3"/>
        <w:numPr>
          <w:ilvl w:val="2"/>
          <w:numId w:val="14"/>
        </w:numPr>
        <w:spacing w:line="360" w:lineRule="auto"/>
        <w:rPr>
          <w:rFonts w:cs="Times New Roman"/>
          <w:b w:val="0"/>
          <w:color w:val="auto"/>
          <w:sz w:val="24"/>
          <w:szCs w:val="24"/>
          <w:u w:val="single"/>
          <w:lang w:val="es-ES"/>
        </w:rPr>
      </w:pPr>
      <w:bookmarkStart w:id="222" w:name="_Toc364112229"/>
      <w:bookmarkStart w:id="223" w:name="_Toc365488905"/>
      <w:r w:rsidRPr="00DC5AC9">
        <w:rPr>
          <w:rFonts w:cs="Times New Roman"/>
          <w:b w:val="0"/>
          <w:color w:val="auto"/>
          <w:sz w:val="24"/>
          <w:szCs w:val="24"/>
          <w:u w:val="single"/>
          <w:lang w:val="es-ES"/>
        </w:rPr>
        <w:t>Comercio internacional</w:t>
      </w:r>
      <w:bookmarkEnd w:id="222"/>
      <w:bookmarkEnd w:id="223"/>
    </w:p>
    <w:p w:rsidR="00FF0F62" w:rsidRPr="00DC5AC9" w:rsidRDefault="00E5024B" w:rsidP="00206352">
      <w:pPr>
        <w:spacing w:after="0" w:line="360" w:lineRule="auto"/>
        <w:ind w:firstLine="720"/>
        <w:jc w:val="both"/>
        <w:rPr>
          <w:rFonts w:cs="Times New Roman"/>
          <w:szCs w:val="24"/>
          <w:lang w:val="es-ES"/>
        </w:rPr>
      </w:pPr>
      <w:r w:rsidRPr="00DC5AC9">
        <w:rPr>
          <w:rFonts w:cs="Times New Roman"/>
          <w:szCs w:val="24"/>
          <w:lang w:val="es-ES"/>
        </w:rPr>
        <w:t>A nivel mundial e</w:t>
      </w:r>
      <w:r w:rsidR="00FF0F62" w:rsidRPr="00DC5AC9">
        <w:rPr>
          <w:rFonts w:cs="Times New Roman"/>
          <w:szCs w:val="24"/>
          <w:lang w:val="es-ES"/>
        </w:rPr>
        <w:t>l consumo de maíz, tanto forrajero como industrial, viene incrementándose aceleradamente</w:t>
      </w:r>
      <w:r w:rsidR="00527996" w:rsidRPr="00DC5AC9">
        <w:rPr>
          <w:rFonts w:cs="Times New Roman"/>
          <w:szCs w:val="24"/>
          <w:lang w:val="es-ES"/>
        </w:rPr>
        <w:t xml:space="preserve">, destacando entre las principales </w:t>
      </w:r>
      <w:r w:rsidR="00FF0F62" w:rsidRPr="00DC5AC9">
        <w:rPr>
          <w:rFonts w:cs="Times New Roman"/>
          <w:szCs w:val="24"/>
          <w:lang w:val="es-ES"/>
        </w:rPr>
        <w:t xml:space="preserve">razones el rápido crecimiento de la industria de biocombustibles, la evolución de los países Asiáticos </w:t>
      </w:r>
      <w:r w:rsidR="00711A39" w:rsidRPr="00DC5AC9">
        <w:rPr>
          <w:rFonts w:cs="Times New Roman"/>
          <w:szCs w:val="24"/>
          <w:lang w:val="es-ES"/>
        </w:rPr>
        <w:t>(principalmente China e India)</w:t>
      </w:r>
      <w:r w:rsidR="00FF0F62" w:rsidRPr="00DC5AC9">
        <w:rPr>
          <w:rFonts w:cs="Times New Roman"/>
          <w:szCs w:val="24"/>
          <w:lang w:val="es-ES"/>
        </w:rPr>
        <w:t>, la recuperación de la industria aviar, los nuevos mercados, el aumento de la población y los mejor</w:t>
      </w:r>
      <w:r w:rsidR="00711A39" w:rsidRPr="00DC5AC9">
        <w:rPr>
          <w:rFonts w:cs="Times New Roman"/>
          <w:szCs w:val="24"/>
          <w:lang w:val="es-ES"/>
        </w:rPr>
        <w:t>es niveles de vida, entre otras. Creciendo así</w:t>
      </w:r>
      <w:r w:rsidR="00FF0F62" w:rsidRPr="00DC5AC9">
        <w:rPr>
          <w:rFonts w:cs="Times New Roman"/>
          <w:szCs w:val="24"/>
          <w:lang w:val="es-ES"/>
        </w:rPr>
        <w:t xml:space="preserve"> el consumo mundial de maíz</w:t>
      </w:r>
      <w:r w:rsidR="00711A39" w:rsidRPr="00DC5AC9">
        <w:rPr>
          <w:rFonts w:cs="Times New Roman"/>
          <w:szCs w:val="24"/>
          <w:lang w:val="es-ES"/>
        </w:rPr>
        <w:t xml:space="preserve"> el cual paso de 621.6 millones de toneladas en 2001 a 863.6 millones de toneladas en 2011 (incremento del 40%). </w:t>
      </w:r>
      <w:r w:rsidR="00252FF0" w:rsidRPr="00DC5AC9">
        <w:rPr>
          <w:rFonts w:cs="Times New Roman"/>
          <w:szCs w:val="24"/>
          <w:lang w:val="es-ES"/>
        </w:rPr>
        <w:t xml:space="preserve">Tanto el consumo como </w:t>
      </w:r>
      <w:r w:rsidR="00FF0F62" w:rsidRPr="00DC5AC9">
        <w:rPr>
          <w:rFonts w:cs="Times New Roman"/>
          <w:szCs w:val="24"/>
          <w:lang w:val="es-ES"/>
        </w:rPr>
        <w:t xml:space="preserve">la producción vienen </w:t>
      </w:r>
      <w:r w:rsidR="008E36CB" w:rsidRPr="00DC5AC9">
        <w:rPr>
          <w:rFonts w:cs="Times New Roman"/>
          <w:szCs w:val="24"/>
          <w:lang w:val="es-ES"/>
        </w:rPr>
        <w:t>creciendo prácticamente a la par (tasa anual promedio de 3%)</w:t>
      </w:r>
      <w:r w:rsidR="00FF0F62" w:rsidRPr="00DC5AC9">
        <w:rPr>
          <w:rFonts w:cs="Times New Roman"/>
          <w:szCs w:val="24"/>
          <w:lang w:val="es-ES"/>
        </w:rPr>
        <w:t>, por lo tanto, cualquier falla que pudiese conducir a una caída de la producción podría afectar los precios, debido a los bajos stocks.</w:t>
      </w:r>
    </w:p>
    <w:p w:rsidR="000E3845" w:rsidRPr="00DC5AC9" w:rsidRDefault="00017F92" w:rsidP="00BD5C3B">
      <w:pPr>
        <w:pStyle w:val="Ttulo3"/>
        <w:numPr>
          <w:ilvl w:val="0"/>
          <w:numId w:val="0"/>
        </w:numPr>
        <w:spacing w:after="0" w:line="240" w:lineRule="auto"/>
        <w:jc w:val="center"/>
        <w:rPr>
          <w:rFonts w:cs="Times New Roman"/>
          <w:color w:val="auto"/>
          <w:lang w:val="es-ES"/>
        </w:rPr>
      </w:pPr>
      <w:bookmarkStart w:id="224" w:name="_Toc364112230"/>
      <w:bookmarkStart w:id="225" w:name="_Toc364117170"/>
      <w:bookmarkStart w:id="226" w:name="_Toc365488906"/>
      <w:r w:rsidRPr="00DC5AC9">
        <w:rPr>
          <w:rFonts w:cs="Times New Roman"/>
          <w:color w:val="auto"/>
          <w:lang w:val="es-ES"/>
        </w:rPr>
        <w:lastRenderedPageBreak/>
        <w:t>Figura</w:t>
      </w:r>
      <w:r w:rsidR="00C27283" w:rsidRPr="00DC5AC9">
        <w:rPr>
          <w:rFonts w:cs="Times New Roman"/>
          <w:color w:val="auto"/>
          <w:lang w:val="es-ES"/>
        </w:rPr>
        <w:t xml:space="preserve"> </w:t>
      </w:r>
      <w:r w:rsidR="000944CC" w:rsidRPr="00DC5AC9">
        <w:rPr>
          <w:rFonts w:cs="Times New Roman"/>
          <w:color w:val="auto"/>
          <w:lang w:val="es-ES"/>
        </w:rPr>
        <w:t>25</w:t>
      </w:r>
      <w:r w:rsidR="00EA538D" w:rsidRPr="00DC5AC9">
        <w:rPr>
          <w:rFonts w:cs="Times New Roman"/>
          <w:color w:val="auto"/>
          <w:lang w:val="es-ES"/>
        </w:rPr>
        <w:t>.</w:t>
      </w:r>
      <w:r w:rsidR="000E3845" w:rsidRPr="00DC5AC9">
        <w:rPr>
          <w:rFonts w:cs="Times New Roman"/>
          <w:color w:val="auto"/>
          <w:lang w:val="es-ES"/>
        </w:rPr>
        <w:t xml:space="preserve"> M</w:t>
      </w:r>
      <w:r w:rsidR="003417B0" w:rsidRPr="00DC5AC9">
        <w:rPr>
          <w:rFonts w:cs="Times New Roman"/>
          <w:color w:val="auto"/>
          <w:lang w:val="es-ES"/>
        </w:rPr>
        <w:t>undo</w:t>
      </w:r>
      <w:r w:rsidR="000E3845" w:rsidRPr="00DC5AC9">
        <w:rPr>
          <w:rFonts w:cs="Times New Roman"/>
          <w:color w:val="auto"/>
          <w:lang w:val="es-ES"/>
        </w:rPr>
        <w:t>: Evolución de</w:t>
      </w:r>
      <w:r w:rsidR="008E36CB" w:rsidRPr="00DC5AC9">
        <w:rPr>
          <w:rFonts w:cs="Times New Roman"/>
          <w:color w:val="auto"/>
          <w:lang w:val="es-ES"/>
        </w:rPr>
        <w:t xml:space="preserve"> la producción y</w:t>
      </w:r>
      <w:r w:rsidR="000E3845" w:rsidRPr="00DC5AC9">
        <w:rPr>
          <w:rFonts w:cs="Times New Roman"/>
          <w:color w:val="auto"/>
          <w:lang w:val="es-ES"/>
        </w:rPr>
        <w:t xml:space="preserve"> consumo de maíz</w:t>
      </w:r>
      <w:r w:rsidR="008E36CB" w:rsidRPr="00DC5AC9">
        <w:rPr>
          <w:rFonts w:cs="Times New Roman"/>
          <w:color w:val="auto"/>
          <w:lang w:val="es-ES"/>
        </w:rPr>
        <w:t>.</w:t>
      </w:r>
      <w:r w:rsidR="000E3845" w:rsidRPr="00DC5AC9">
        <w:rPr>
          <w:rFonts w:cs="Times New Roman"/>
          <w:color w:val="auto"/>
          <w:lang w:val="es-ES"/>
        </w:rPr>
        <w:t xml:space="preserve"> </w:t>
      </w:r>
      <w:r w:rsidR="008E36CB" w:rsidRPr="00DC5AC9">
        <w:rPr>
          <w:rFonts w:cs="Times New Roman"/>
          <w:color w:val="auto"/>
          <w:lang w:val="es-ES"/>
        </w:rPr>
        <w:t>2000-</w:t>
      </w:r>
      <w:r w:rsidR="000E3845" w:rsidRPr="00DC5AC9">
        <w:rPr>
          <w:rFonts w:cs="Times New Roman"/>
          <w:color w:val="auto"/>
          <w:lang w:val="es-ES"/>
        </w:rPr>
        <w:t>1</w:t>
      </w:r>
      <w:r w:rsidR="008E36CB" w:rsidRPr="00DC5AC9">
        <w:rPr>
          <w:rFonts w:cs="Times New Roman"/>
          <w:color w:val="auto"/>
          <w:lang w:val="es-ES"/>
        </w:rPr>
        <w:t>2</w:t>
      </w:r>
      <w:bookmarkEnd w:id="224"/>
      <w:bookmarkEnd w:id="225"/>
      <w:bookmarkEnd w:id="226"/>
    </w:p>
    <w:p w:rsidR="000E3845" w:rsidRPr="00DC5AC9" w:rsidRDefault="008E36CB" w:rsidP="00252FF0">
      <w:pPr>
        <w:spacing w:after="0" w:line="240" w:lineRule="auto"/>
        <w:jc w:val="center"/>
        <w:rPr>
          <w:rFonts w:cs="Times New Roman"/>
          <w:sz w:val="18"/>
          <w:szCs w:val="18"/>
          <w:lang w:val="es-ES"/>
        </w:rPr>
      </w:pPr>
      <w:r w:rsidRPr="00DC5AC9">
        <w:rPr>
          <w:rFonts w:cs="Times New Roman"/>
          <w:noProof/>
          <w:sz w:val="18"/>
          <w:szCs w:val="18"/>
          <w:lang w:val="en-US" w:eastAsia="en-US"/>
        </w:rPr>
        <w:drawing>
          <wp:inline distT="0" distB="0" distL="0" distR="0">
            <wp:extent cx="4942935" cy="2387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50363" cy="2390825"/>
                    </a:xfrm>
                    <a:prstGeom prst="rect">
                      <a:avLst/>
                    </a:prstGeom>
                    <a:noFill/>
                  </pic:spPr>
                </pic:pic>
              </a:graphicData>
            </a:graphic>
          </wp:inline>
        </w:drawing>
      </w:r>
    </w:p>
    <w:p w:rsidR="000E3845" w:rsidRPr="00DC5AC9" w:rsidRDefault="00252FF0" w:rsidP="00252FF0">
      <w:pPr>
        <w:spacing w:after="0" w:line="240" w:lineRule="auto"/>
        <w:jc w:val="both"/>
        <w:rPr>
          <w:rFonts w:cs="Times New Roman"/>
          <w:sz w:val="18"/>
          <w:szCs w:val="18"/>
          <w:lang w:val="es-ES"/>
        </w:rPr>
      </w:pPr>
      <w:r w:rsidRPr="00DC5AC9">
        <w:rPr>
          <w:rFonts w:cs="Times New Roman"/>
          <w:sz w:val="18"/>
          <w:szCs w:val="18"/>
          <w:lang w:val="es-ES"/>
        </w:rPr>
        <w:t xml:space="preserve">               </w:t>
      </w:r>
      <w:r w:rsidR="000E3845" w:rsidRPr="00DC5AC9">
        <w:rPr>
          <w:rFonts w:cs="Times New Roman"/>
          <w:sz w:val="18"/>
          <w:szCs w:val="18"/>
          <w:lang w:val="es-ES"/>
        </w:rPr>
        <w:t>Fuente: USDA</w:t>
      </w:r>
    </w:p>
    <w:p w:rsidR="00FF0F62" w:rsidRPr="00DC5AC9" w:rsidRDefault="00FF0F62" w:rsidP="00196F97">
      <w:pPr>
        <w:spacing w:after="0" w:line="240" w:lineRule="auto"/>
        <w:jc w:val="both"/>
        <w:rPr>
          <w:rFonts w:cs="Times New Roman"/>
          <w:szCs w:val="24"/>
          <w:lang w:val="es-ES"/>
        </w:rPr>
      </w:pPr>
    </w:p>
    <w:p w:rsidR="00FF0F62" w:rsidRPr="00DC5AC9" w:rsidRDefault="00FF0F62" w:rsidP="008E36CB">
      <w:pPr>
        <w:spacing w:after="0" w:line="360" w:lineRule="auto"/>
        <w:ind w:firstLine="720"/>
        <w:jc w:val="both"/>
        <w:rPr>
          <w:rFonts w:cs="Times New Roman"/>
          <w:szCs w:val="24"/>
          <w:lang w:val="es-ES"/>
        </w:rPr>
      </w:pPr>
      <w:r w:rsidRPr="00DC5AC9">
        <w:rPr>
          <w:rFonts w:cs="Times New Roman"/>
          <w:szCs w:val="24"/>
          <w:lang w:val="es-ES"/>
        </w:rPr>
        <w:t>Luego de décadas de mercados excedentarios dominados por las bajas de precios en el mercado internacional y altos precios internos en los países que subsidian, los últimos años muestran un futuro de gran expansión para el grano de maíz. La producción de biocombustibles en gran escala a partir de materias primas agropecuarias está causando que los países desarrollados disminuyan la generación de excedentes y los mercados se abran nuevamente. Así, los países que no podían aumentar sus producciones de materias primas agrícolas hoy están invirtiendo para crear cadenas de valor alimenticias y de energías renovables donde antes solo había desempleo y desesperanza.</w:t>
      </w:r>
      <w:r w:rsidR="00161056" w:rsidRPr="00DC5AC9">
        <w:rPr>
          <w:rFonts w:cs="Times New Roman"/>
          <w:szCs w:val="24"/>
          <w:lang w:val="es-ES"/>
        </w:rPr>
        <w:t xml:space="preserve"> </w:t>
      </w:r>
      <w:r w:rsidR="001E4BDE" w:rsidRPr="00DC5AC9">
        <w:rPr>
          <w:rFonts w:cs="Times New Roman"/>
          <w:szCs w:val="24"/>
          <w:lang w:val="es-ES"/>
        </w:rPr>
        <w:t>Sin embargo, paralelamente</w:t>
      </w:r>
      <w:r w:rsidRPr="00DC5AC9">
        <w:rPr>
          <w:rFonts w:cs="Times New Roman"/>
          <w:szCs w:val="24"/>
          <w:lang w:val="es-ES"/>
        </w:rPr>
        <w:t xml:space="preserve">, los aumentos de los consumos internos de los países en relación a sus saldos exportables comienzan a generar un mercado internacional cada vez más sensible a posibles excedentes o escaseces. </w:t>
      </w:r>
    </w:p>
    <w:p w:rsidR="00BD3BD4" w:rsidRPr="00DC5AC9" w:rsidRDefault="00FF0F62" w:rsidP="00BD3BD4">
      <w:pPr>
        <w:spacing w:after="0" w:line="360" w:lineRule="auto"/>
        <w:ind w:firstLine="720"/>
        <w:jc w:val="both"/>
        <w:rPr>
          <w:rFonts w:cs="Times New Roman"/>
          <w:szCs w:val="24"/>
          <w:lang w:val="es-ES"/>
        </w:rPr>
      </w:pPr>
      <w:r w:rsidRPr="00DC5AC9">
        <w:rPr>
          <w:rFonts w:cs="Times New Roman"/>
          <w:szCs w:val="24"/>
          <w:lang w:val="es-ES"/>
        </w:rPr>
        <w:t>Si bien el mercado mundial de maíz es relativamente pequeño en relación a los volúmenes producidos</w:t>
      </w:r>
      <w:r w:rsidR="00AB3D4C" w:rsidRPr="00DC5AC9">
        <w:rPr>
          <w:rFonts w:cs="Times New Roman"/>
          <w:szCs w:val="24"/>
          <w:lang w:val="es-ES"/>
        </w:rPr>
        <w:t>,</w:t>
      </w:r>
      <w:r w:rsidRPr="00DC5AC9">
        <w:rPr>
          <w:rFonts w:cs="Times New Roman"/>
          <w:szCs w:val="24"/>
          <w:lang w:val="es-ES"/>
        </w:rPr>
        <w:t xml:space="preserve"> es interesante destacar la gran cantidad de países que participan, tanto como exportadores como importadores. </w:t>
      </w:r>
      <w:r w:rsidR="00A3512D" w:rsidRPr="00DC5AC9">
        <w:rPr>
          <w:rFonts w:cs="Times New Roman"/>
          <w:szCs w:val="24"/>
          <w:lang w:val="es-ES"/>
        </w:rPr>
        <w:t xml:space="preserve">Creciendo </w:t>
      </w:r>
      <w:r w:rsidR="002A7558" w:rsidRPr="00DC5AC9">
        <w:rPr>
          <w:rFonts w:cs="Times New Roman"/>
          <w:szCs w:val="24"/>
          <w:lang w:val="es-ES"/>
        </w:rPr>
        <w:t>así</w:t>
      </w:r>
      <w:r w:rsidR="00A3512D" w:rsidRPr="00DC5AC9">
        <w:rPr>
          <w:rFonts w:cs="Times New Roman"/>
          <w:szCs w:val="24"/>
          <w:lang w:val="es-ES"/>
        </w:rPr>
        <w:t xml:space="preserve"> el</w:t>
      </w:r>
      <w:r w:rsidRPr="00DC5AC9">
        <w:rPr>
          <w:rFonts w:cs="Times New Roman"/>
          <w:szCs w:val="24"/>
          <w:lang w:val="es-ES"/>
        </w:rPr>
        <w:t xml:space="preserve"> volumen </w:t>
      </w:r>
      <w:r w:rsidR="00A3512D" w:rsidRPr="00DC5AC9">
        <w:rPr>
          <w:rFonts w:cs="Times New Roman"/>
          <w:szCs w:val="24"/>
          <w:lang w:val="es-ES"/>
        </w:rPr>
        <w:t>comercializado de maíz,</w:t>
      </w:r>
      <w:r w:rsidR="00FE7FD0" w:rsidRPr="00DC5AC9">
        <w:rPr>
          <w:rFonts w:cs="Times New Roman"/>
          <w:szCs w:val="24"/>
          <w:lang w:val="es-ES"/>
        </w:rPr>
        <w:t xml:space="preserve"> </w:t>
      </w:r>
      <w:r w:rsidR="00A3512D" w:rsidRPr="00DC5AC9">
        <w:rPr>
          <w:rFonts w:cs="Times New Roman"/>
          <w:szCs w:val="24"/>
          <w:lang w:val="es-ES"/>
        </w:rPr>
        <w:t>de 71.</w:t>
      </w:r>
      <w:r w:rsidRPr="00DC5AC9">
        <w:rPr>
          <w:rFonts w:cs="Times New Roman"/>
          <w:szCs w:val="24"/>
          <w:lang w:val="es-ES"/>
        </w:rPr>
        <w:t xml:space="preserve">5 millones de t en 2001 </w:t>
      </w:r>
      <w:r w:rsidR="00FE7FD0" w:rsidRPr="00DC5AC9">
        <w:rPr>
          <w:rFonts w:cs="Times New Roman"/>
          <w:szCs w:val="24"/>
          <w:lang w:val="es-ES"/>
        </w:rPr>
        <w:t xml:space="preserve">a </w:t>
      </w:r>
      <w:r w:rsidRPr="00DC5AC9">
        <w:rPr>
          <w:rFonts w:cs="Times New Roman"/>
          <w:szCs w:val="24"/>
          <w:lang w:val="es-ES"/>
        </w:rPr>
        <w:t>99 millones</w:t>
      </w:r>
      <w:r w:rsidR="00FE7FD0" w:rsidRPr="00DC5AC9">
        <w:rPr>
          <w:rFonts w:cs="Times New Roman"/>
          <w:szCs w:val="24"/>
          <w:lang w:val="es-ES"/>
        </w:rPr>
        <w:t xml:space="preserve"> de t</w:t>
      </w:r>
      <w:r w:rsidRPr="00DC5AC9">
        <w:rPr>
          <w:rFonts w:cs="Times New Roman"/>
          <w:szCs w:val="24"/>
          <w:lang w:val="es-ES"/>
        </w:rPr>
        <w:t xml:space="preserve"> en </w:t>
      </w:r>
      <w:r w:rsidR="00FE7FD0" w:rsidRPr="00DC5AC9">
        <w:rPr>
          <w:rFonts w:cs="Times New Roman"/>
          <w:szCs w:val="24"/>
          <w:lang w:val="es-ES"/>
        </w:rPr>
        <w:t xml:space="preserve">el </w:t>
      </w:r>
      <w:r w:rsidRPr="00DC5AC9">
        <w:rPr>
          <w:rFonts w:cs="Times New Roman"/>
          <w:szCs w:val="24"/>
          <w:lang w:val="es-ES"/>
        </w:rPr>
        <w:t>2011</w:t>
      </w:r>
      <w:r w:rsidR="00FE7FD0" w:rsidRPr="00DC5AC9">
        <w:rPr>
          <w:rFonts w:cs="Times New Roman"/>
          <w:szCs w:val="24"/>
          <w:lang w:val="es-ES"/>
        </w:rPr>
        <w:t>;</w:t>
      </w:r>
      <w:r w:rsidRPr="00DC5AC9">
        <w:rPr>
          <w:rFonts w:cs="Times New Roman"/>
          <w:szCs w:val="24"/>
          <w:lang w:val="es-ES"/>
        </w:rPr>
        <w:t xml:space="preserve"> y</w:t>
      </w:r>
      <w:r w:rsidR="00FE7FD0" w:rsidRPr="00DC5AC9">
        <w:rPr>
          <w:rFonts w:cs="Times New Roman"/>
          <w:szCs w:val="24"/>
          <w:lang w:val="es-ES"/>
        </w:rPr>
        <w:t xml:space="preserve"> </w:t>
      </w:r>
      <w:r w:rsidR="00583646" w:rsidRPr="00DC5AC9">
        <w:rPr>
          <w:rFonts w:cs="Times New Roman"/>
          <w:szCs w:val="24"/>
          <w:lang w:val="es-ES"/>
        </w:rPr>
        <w:t>según</w:t>
      </w:r>
      <w:r w:rsidRPr="00DC5AC9">
        <w:rPr>
          <w:rFonts w:cs="Times New Roman"/>
          <w:szCs w:val="24"/>
          <w:lang w:val="es-ES"/>
        </w:rPr>
        <w:t xml:space="preserve"> las proyecciones </w:t>
      </w:r>
      <w:r w:rsidR="00FE7FD0" w:rsidRPr="00DC5AC9">
        <w:rPr>
          <w:rFonts w:cs="Times New Roman"/>
          <w:szCs w:val="24"/>
          <w:lang w:val="es-ES"/>
        </w:rPr>
        <w:t>se espera que</w:t>
      </w:r>
      <w:r w:rsidRPr="00DC5AC9">
        <w:rPr>
          <w:rFonts w:cs="Times New Roman"/>
          <w:szCs w:val="24"/>
          <w:lang w:val="es-ES"/>
        </w:rPr>
        <w:t xml:space="preserve"> las cant</w:t>
      </w:r>
      <w:r w:rsidR="00FE7FD0" w:rsidRPr="00DC5AC9">
        <w:rPr>
          <w:rFonts w:cs="Times New Roman"/>
          <w:szCs w:val="24"/>
          <w:lang w:val="es-ES"/>
        </w:rPr>
        <w:t>idades intercambiadas continuar</w:t>
      </w:r>
      <w:r w:rsidRPr="00DC5AC9">
        <w:rPr>
          <w:rFonts w:cs="Times New Roman"/>
          <w:szCs w:val="24"/>
          <w:lang w:val="es-ES"/>
        </w:rPr>
        <w:t xml:space="preserve">an creciendo en los próximos años, </w:t>
      </w:r>
      <w:proofErr w:type="spellStart"/>
      <w:r w:rsidRPr="00DC5AC9">
        <w:rPr>
          <w:rFonts w:cs="Times New Roman"/>
          <w:szCs w:val="24"/>
          <w:lang w:val="es-ES"/>
        </w:rPr>
        <w:t>traccionadas</w:t>
      </w:r>
      <w:proofErr w:type="spellEnd"/>
      <w:r w:rsidRPr="00DC5AC9">
        <w:rPr>
          <w:rFonts w:cs="Times New Roman"/>
          <w:szCs w:val="24"/>
          <w:lang w:val="es-ES"/>
        </w:rPr>
        <w:t xml:space="preserve"> por el c</w:t>
      </w:r>
      <w:r w:rsidR="00FE18AC" w:rsidRPr="00DC5AC9">
        <w:rPr>
          <w:rFonts w:cs="Times New Roman"/>
          <w:szCs w:val="24"/>
          <w:lang w:val="es-ES"/>
        </w:rPr>
        <w:t xml:space="preserve">recimiento del consumo mundial; el cual viene </w:t>
      </w:r>
      <w:r w:rsidRPr="00DC5AC9">
        <w:rPr>
          <w:rFonts w:cs="Times New Roman"/>
          <w:szCs w:val="24"/>
          <w:lang w:val="es-ES"/>
        </w:rPr>
        <w:t xml:space="preserve"> cambiando lenta pero sustancialmente, en los últimos años.</w:t>
      </w:r>
      <w:r w:rsidR="00253D41" w:rsidRPr="00DC5AC9">
        <w:rPr>
          <w:rFonts w:cs="Times New Roman"/>
          <w:szCs w:val="24"/>
          <w:lang w:val="es-ES"/>
        </w:rPr>
        <w:t xml:space="preserve"> Siendo e</w:t>
      </w:r>
      <w:r w:rsidRPr="00DC5AC9">
        <w:rPr>
          <w:rFonts w:cs="Times New Roman"/>
          <w:szCs w:val="24"/>
          <w:lang w:val="es-ES"/>
        </w:rPr>
        <w:t xml:space="preserve">l motor de esta transformación la incorporación de nuevos territorios a la Unión Europea, especialmente los países del este, que resultó en un fuerte crecimiento de la producción en esa zona. </w:t>
      </w:r>
      <w:r w:rsidR="00062D09" w:rsidRPr="00DC5AC9">
        <w:rPr>
          <w:rFonts w:cs="Times New Roman"/>
          <w:szCs w:val="24"/>
          <w:lang w:val="es-ES"/>
        </w:rPr>
        <w:t>Lo cual fue</w:t>
      </w:r>
      <w:r w:rsidRPr="00DC5AC9">
        <w:rPr>
          <w:rFonts w:cs="Times New Roman"/>
          <w:szCs w:val="24"/>
          <w:lang w:val="es-ES"/>
        </w:rPr>
        <w:t xml:space="preserve"> posible en mayor medida gracias al incremento de los rendimientos por una mayor tecnología </w:t>
      </w:r>
      <w:r w:rsidRPr="00DC5AC9">
        <w:rPr>
          <w:rFonts w:cs="Times New Roman"/>
          <w:szCs w:val="24"/>
          <w:lang w:val="es-ES"/>
        </w:rPr>
        <w:lastRenderedPageBreak/>
        <w:t>aplicada</w:t>
      </w:r>
      <w:r w:rsidR="00062D09" w:rsidRPr="00DC5AC9">
        <w:rPr>
          <w:rFonts w:cs="Times New Roman"/>
          <w:szCs w:val="24"/>
          <w:lang w:val="es-ES"/>
        </w:rPr>
        <w:t xml:space="preserve">, pero también </w:t>
      </w:r>
      <w:r w:rsidRPr="00DC5AC9">
        <w:rPr>
          <w:rFonts w:cs="Times New Roman"/>
          <w:szCs w:val="24"/>
          <w:lang w:val="es-ES"/>
        </w:rPr>
        <w:t xml:space="preserve">por el aumento de la superficie sembrada. Como resultado, la UE está desapareciendo del mercado importador de maíz. </w:t>
      </w:r>
      <w:r w:rsidR="00BD3BD4" w:rsidRPr="00DC5AC9">
        <w:rPr>
          <w:rFonts w:cs="Times New Roman"/>
          <w:szCs w:val="24"/>
          <w:lang w:val="es-ES"/>
        </w:rPr>
        <w:t>Por su parte, China fue históricamente un gran exportador de maíz, pero dado el gran crecimiento de su consumo, a partir de julio de 2010, comienza a importar maíz y según analistas privados japoneses en 2015 se transformaría en el segundo importador mundial de maíz.</w:t>
      </w:r>
    </w:p>
    <w:p w:rsidR="00FF0F62" w:rsidRPr="00DC5AC9" w:rsidRDefault="00FF0F62" w:rsidP="007B1678">
      <w:pPr>
        <w:spacing w:line="360" w:lineRule="auto"/>
        <w:ind w:firstLine="720"/>
        <w:jc w:val="both"/>
        <w:rPr>
          <w:rFonts w:cs="Times New Roman"/>
          <w:b/>
          <w:szCs w:val="24"/>
          <w:lang w:val="es-ES"/>
        </w:rPr>
      </w:pPr>
      <w:r w:rsidRPr="00DC5AC9">
        <w:rPr>
          <w:rFonts w:cs="Times New Roman"/>
          <w:szCs w:val="24"/>
          <w:lang w:val="es-ES"/>
        </w:rPr>
        <w:t>Japón es el primer im</w:t>
      </w:r>
      <w:r w:rsidR="00E54120" w:rsidRPr="00DC5AC9">
        <w:rPr>
          <w:rFonts w:cs="Times New Roman"/>
          <w:szCs w:val="24"/>
          <w:lang w:val="es-ES"/>
        </w:rPr>
        <w:t>portador mundial de maíz con 15.</w:t>
      </w:r>
      <w:r w:rsidRPr="00DC5AC9">
        <w:rPr>
          <w:rFonts w:cs="Times New Roman"/>
          <w:szCs w:val="24"/>
          <w:lang w:val="es-ES"/>
        </w:rPr>
        <w:t>2 millones d</w:t>
      </w:r>
      <w:r w:rsidR="002C3FC6" w:rsidRPr="00DC5AC9">
        <w:rPr>
          <w:rFonts w:cs="Times New Roman"/>
          <w:szCs w:val="24"/>
          <w:lang w:val="es-ES"/>
        </w:rPr>
        <w:t>e toneladas importadas en 2011; y con</w:t>
      </w:r>
      <w:r w:rsidRPr="00DC5AC9">
        <w:rPr>
          <w:rFonts w:cs="Times New Roman"/>
          <w:szCs w:val="24"/>
          <w:lang w:val="es-ES"/>
        </w:rPr>
        <w:t xml:space="preserve"> cantidades mu</w:t>
      </w:r>
      <w:r w:rsidR="002C3FC6" w:rsidRPr="00DC5AC9">
        <w:rPr>
          <w:rFonts w:cs="Times New Roman"/>
          <w:szCs w:val="24"/>
          <w:lang w:val="es-ES"/>
        </w:rPr>
        <w:t>cho menores le siguen México (9.4 millones de t) y República de Corea (7.</w:t>
      </w:r>
      <w:r w:rsidRPr="00DC5AC9">
        <w:rPr>
          <w:rFonts w:cs="Times New Roman"/>
          <w:szCs w:val="24"/>
          <w:lang w:val="es-ES"/>
        </w:rPr>
        <w:t>7 millones</w:t>
      </w:r>
      <w:r w:rsidR="002C3FC6" w:rsidRPr="00DC5AC9">
        <w:rPr>
          <w:rFonts w:cs="Times New Roman"/>
          <w:szCs w:val="24"/>
          <w:lang w:val="es-ES"/>
        </w:rPr>
        <w:t xml:space="preserve"> de t</w:t>
      </w:r>
      <w:r w:rsidRPr="00DC5AC9">
        <w:rPr>
          <w:rFonts w:cs="Times New Roman"/>
          <w:szCs w:val="24"/>
          <w:lang w:val="es-ES"/>
        </w:rPr>
        <w:t>).</w:t>
      </w:r>
      <w:r w:rsidR="000608B8" w:rsidRPr="00DC5AC9">
        <w:rPr>
          <w:rFonts w:cs="Times New Roman"/>
          <w:szCs w:val="24"/>
          <w:lang w:val="es-ES"/>
        </w:rPr>
        <w:t xml:space="preserve"> </w:t>
      </w:r>
      <w:r w:rsidRPr="00DC5AC9">
        <w:rPr>
          <w:rFonts w:cs="Times New Roman"/>
          <w:szCs w:val="24"/>
          <w:lang w:val="es-ES"/>
        </w:rPr>
        <w:t xml:space="preserve">Resulta interesante destacar que muchos de los principales importadores de maíz </w:t>
      </w:r>
      <w:r w:rsidR="002C3FC6" w:rsidRPr="00DC5AC9">
        <w:rPr>
          <w:rFonts w:cs="Times New Roman"/>
          <w:szCs w:val="24"/>
          <w:lang w:val="es-ES"/>
        </w:rPr>
        <w:t>(</w:t>
      </w:r>
      <w:r w:rsidRPr="00DC5AC9">
        <w:rPr>
          <w:rFonts w:cs="Times New Roman"/>
          <w:szCs w:val="24"/>
          <w:lang w:val="es-ES"/>
        </w:rPr>
        <w:t>Japón, México, Taiwán, entre otros</w:t>
      </w:r>
      <w:r w:rsidR="002C3FC6" w:rsidRPr="00DC5AC9">
        <w:rPr>
          <w:rFonts w:cs="Times New Roman"/>
          <w:szCs w:val="24"/>
          <w:lang w:val="es-ES"/>
        </w:rPr>
        <w:t>)</w:t>
      </w:r>
      <w:r w:rsidRPr="00DC5AC9">
        <w:rPr>
          <w:rFonts w:cs="Times New Roman"/>
          <w:szCs w:val="24"/>
          <w:lang w:val="es-ES"/>
        </w:rPr>
        <w:t xml:space="preserve"> no son clientes habituales de la </w:t>
      </w:r>
      <w:r w:rsidR="00017F92" w:rsidRPr="00DC5AC9">
        <w:rPr>
          <w:rFonts w:cs="Times New Roman"/>
          <w:szCs w:val="24"/>
          <w:lang w:val="es-ES"/>
        </w:rPr>
        <w:t>Argentina</w:t>
      </w:r>
      <w:r w:rsidRPr="00DC5AC9">
        <w:rPr>
          <w:rFonts w:cs="Times New Roman"/>
          <w:szCs w:val="24"/>
          <w:lang w:val="es-ES"/>
        </w:rPr>
        <w:t xml:space="preserve">. Sin embargo, es interesante destacar que en los últimos dos años Japón está incrementando sus compras a la </w:t>
      </w:r>
      <w:r w:rsidR="00017F92" w:rsidRPr="00DC5AC9">
        <w:rPr>
          <w:rFonts w:cs="Times New Roman"/>
          <w:szCs w:val="24"/>
          <w:lang w:val="es-ES"/>
        </w:rPr>
        <w:t>Argentina</w:t>
      </w:r>
      <w:r w:rsidRPr="00DC5AC9">
        <w:rPr>
          <w:rFonts w:cs="Times New Roman"/>
          <w:szCs w:val="24"/>
          <w:lang w:val="es-ES"/>
        </w:rPr>
        <w:t xml:space="preserve">, dado que China está desapareciendo como proveedor y Japón no quiere depender de </w:t>
      </w:r>
      <w:r w:rsidR="002C3FC6" w:rsidRPr="00DC5AC9">
        <w:rPr>
          <w:rFonts w:cs="Times New Roman"/>
          <w:szCs w:val="24"/>
          <w:lang w:val="es-ES"/>
        </w:rPr>
        <w:t>EE.UU.</w:t>
      </w:r>
      <w:r w:rsidRPr="00DC5AC9">
        <w:rPr>
          <w:rFonts w:cs="Times New Roman"/>
          <w:szCs w:val="24"/>
          <w:lang w:val="es-ES"/>
        </w:rPr>
        <w:t xml:space="preserve"> como único abastecedor.</w:t>
      </w:r>
      <w:r w:rsidR="00E54120" w:rsidRPr="00DC5AC9">
        <w:rPr>
          <w:rFonts w:cs="Times New Roman"/>
          <w:szCs w:val="24"/>
          <w:lang w:val="es-ES"/>
        </w:rPr>
        <w:t xml:space="preserve"> </w:t>
      </w:r>
      <w:r w:rsidRPr="00DC5AC9">
        <w:rPr>
          <w:rFonts w:cs="Times New Roman"/>
          <w:szCs w:val="24"/>
          <w:lang w:val="es-ES"/>
        </w:rPr>
        <w:t xml:space="preserve">Entre los </w:t>
      </w:r>
      <w:r w:rsidR="002C3FC6" w:rsidRPr="00DC5AC9">
        <w:rPr>
          <w:rFonts w:cs="Times New Roman"/>
          <w:szCs w:val="24"/>
          <w:lang w:val="es-ES"/>
        </w:rPr>
        <w:t xml:space="preserve">principales </w:t>
      </w:r>
      <w:r w:rsidRPr="00DC5AC9">
        <w:rPr>
          <w:rFonts w:cs="Times New Roman"/>
          <w:szCs w:val="24"/>
          <w:lang w:val="es-ES"/>
        </w:rPr>
        <w:t xml:space="preserve">exportadores, </w:t>
      </w:r>
      <w:r w:rsidR="002C3FC6" w:rsidRPr="00DC5AC9">
        <w:rPr>
          <w:rFonts w:cs="Times New Roman"/>
          <w:szCs w:val="24"/>
          <w:lang w:val="es-ES"/>
        </w:rPr>
        <w:t>EE.UU.</w:t>
      </w:r>
      <w:r w:rsidRPr="00DC5AC9">
        <w:rPr>
          <w:rFonts w:cs="Times New Roman"/>
          <w:szCs w:val="24"/>
          <w:lang w:val="es-ES"/>
        </w:rPr>
        <w:t xml:space="preserve"> lider</w:t>
      </w:r>
      <w:r w:rsidR="002C3FC6" w:rsidRPr="00DC5AC9">
        <w:rPr>
          <w:rFonts w:cs="Times New Roman"/>
          <w:szCs w:val="24"/>
          <w:lang w:val="es-ES"/>
        </w:rPr>
        <w:t>a ampliamente el ranking y e</w:t>
      </w:r>
      <w:r w:rsidRPr="00DC5AC9">
        <w:rPr>
          <w:rFonts w:cs="Times New Roman"/>
          <w:szCs w:val="24"/>
          <w:lang w:val="es-ES"/>
        </w:rPr>
        <w:t xml:space="preserve">n segundo lugar históricamente está la </w:t>
      </w:r>
      <w:r w:rsidR="00017F92" w:rsidRPr="00DC5AC9">
        <w:rPr>
          <w:rFonts w:cs="Times New Roman"/>
          <w:szCs w:val="24"/>
          <w:lang w:val="es-ES"/>
        </w:rPr>
        <w:t>Argentina</w:t>
      </w:r>
      <w:r w:rsidR="002C3FC6" w:rsidRPr="00DC5AC9">
        <w:rPr>
          <w:rFonts w:cs="Times New Roman"/>
          <w:szCs w:val="24"/>
          <w:lang w:val="es-ES"/>
        </w:rPr>
        <w:t>, seguida por Brasil y Ucrania</w:t>
      </w:r>
      <w:r w:rsidR="00EA538D" w:rsidRPr="00DC5AC9">
        <w:rPr>
          <w:rFonts w:cs="Times New Roman"/>
          <w:szCs w:val="24"/>
          <w:lang w:val="es-ES"/>
        </w:rPr>
        <w:t>.</w:t>
      </w:r>
      <w:r w:rsidR="002C3FC6" w:rsidRPr="00DC5AC9">
        <w:rPr>
          <w:rFonts w:cs="Times New Roman"/>
          <w:szCs w:val="24"/>
          <w:lang w:val="es-ES"/>
        </w:rPr>
        <w:t xml:space="preserve"> </w:t>
      </w:r>
    </w:p>
    <w:p w:rsidR="00EA538D" w:rsidRPr="00DC5AC9" w:rsidRDefault="00EA538D" w:rsidP="00CE76DE">
      <w:pPr>
        <w:pStyle w:val="Ttulo3"/>
        <w:numPr>
          <w:ilvl w:val="0"/>
          <w:numId w:val="0"/>
        </w:numPr>
        <w:spacing w:after="0"/>
        <w:ind w:left="720" w:hanging="720"/>
        <w:jc w:val="center"/>
        <w:rPr>
          <w:rFonts w:cs="Times New Roman"/>
          <w:color w:val="auto"/>
          <w:lang w:val="es-ES"/>
        </w:rPr>
      </w:pPr>
      <w:bookmarkStart w:id="227" w:name="_Toc364112231"/>
      <w:bookmarkStart w:id="228" w:name="_Toc364117171"/>
      <w:bookmarkStart w:id="229" w:name="_Toc365488907"/>
      <w:r w:rsidRPr="00DC5AC9">
        <w:rPr>
          <w:rFonts w:cs="Times New Roman"/>
          <w:color w:val="auto"/>
          <w:lang w:val="es-ES"/>
        </w:rPr>
        <w:t xml:space="preserve">Figura </w:t>
      </w:r>
      <w:r w:rsidR="00C27283" w:rsidRPr="00DC5AC9">
        <w:rPr>
          <w:rFonts w:cs="Times New Roman"/>
          <w:color w:val="auto"/>
          <w:lang w:val="es-ES"/>
        </w:rPr>
        <w:t>2</w:t>
      </w:r>
      <w:r w:rsidR="000944CC" w:rsidRPr="00DC5AC9">
        <w:rPr>
          <w:rFonts w:cs="Times New Roman"/>
          <w:color w:val="auto"/>
          <w:lang w:val="es-ES"/>
        </w:rPr>
        <w:t>6</w:t>
      </w:r>
      <w:r w:rsidRPr="00DC5AC9">
        <w:rPr>
          <w:rFonts w:cs="Times New Roman"/>
          <w:color w:val="auto"/>
          <w:lang w:val="es-ES"/>
        </w:rPr>
        <w:t xml:space="preserve">. Mundo: </w:t>
      </w:r>
      <w:r w:rsidR="000E3845" w:rsidRPr="00DC5AC9">
        <w:rPr>
          <w:rFonts w:cs="Times New Roman"/>
          <w:color w:val="auto"/>
          <w:lang w:val="es-ES"/>
        </w:rPr>
        <w:t>Principales exportadores de maíz</w:t>
      </w:r>
      <w:r w:rsidRPr="00DC5AC9">
        <w:rPr>
          <w:rFonts w:cs="Times New Roman"/>
          <w:color w:val="auto"/>
          <w:lang w:val="es-ES"/>
        </w:rPr>
        <w:t>. 2000-12</w:t>
      </w:r>
      <w:bookmarkEnd w:id="227"/>
      <w:bookmarkEnd w:id="228"/>
      <w:bookmarkEnd w:id="229"/>
    </w:p>
    <w:p w:rsidR="00E45E8C" w:rsidRPr="00DC5AC9" w:rsidRDefault="00E45E8C" w:rsidP="00A9684F">
      <w:pPr>
        <w:spacing w:after="0" w:line="240" w:lineRule="auto"/>
        <w:jc w:val="center"/>
        <w:rPr>
          <w:rFonts w:cs="Times New Roman"/>
          <w:sz w:val="18"/>
          <w:szCs w:val="18"/>
          <w:lang w:val="es-ES"/>
        </w:rPr>
      </w:pPr>
      <w:r w:rsidRPr="00DC5AC9">
        <w:rPr>
          <w:rFonts w:cs="Times New Roman"/>
          <w:noProof/>
          <w:sz w:val="18"/>
          <w:szCs w:val="18"/>
          <w:lang w:val="en-US" w:eastAsia="en-US"/>
        </w:rPr>
        <w:drawing>
          <wp:inline distT="0" distB="0" distL="0" distR="0">
            <wp:extent cx="5419017" cy="220849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22873" cy="2210065"/>
                    </a:xfrm>
                    <a:prstGeom prst="rect">
                      <a:avLst/>
                    </a:prstGeom>
                    <a:noFill/>
                  </pic:spPr>
                </pic:pic>
              </a:graphicData>
            </a:graphic>
          </wp:inline>
        </w:drawing>
      </w:r>
    </w:p>
    <w:p w:rsidR="00E45E8C" w:rsidRPr="00DC5AC9" w:rsidRDefault="00E45E8C" w:rsidP="00A9684F">
      <w:pPr>
        <w:spacing w:after="0" w:line="240" w:lineRule="auto"/>
        <w:jc w:val="both"/>
        <w:rPr>
          <w:rFonts w:cs="Times New Roman"/>
          <w:sz w:val="18"/>
          <w:szCs w:val="18"/>
          <w:lang w:val="es-ES"/>
        </w:rPr>
      </w:pPr>
      <w:r w:rsidRPr="00DC5AC9">
        <w:rPr>
          <w:rFonts w:cs="Times New Roman"/>
          <w:sz w:val="18"/>
          <w:szCs w:val="18"/>
          <w:lang w:val="es-ES"/>
        </w:rPr>
        <w:t>Fuente: USDA</w:t>
      </w:r>
    </w:p>
    <w:p w:rsidR="00EA538D" w:rsidRPr="00DC5AC9" w:rsidRDefault="00EA538D" w:rsidP="00A9684F">
      <w:pPr>
        <w:spacing w:after="0" w:line="240" w:lineRule="auto"/>
        <w:ind w:firstLine="720"/>
        <w:jc w:val="both"/>
        <w:rPr>
          <w:rFonts w:cs="Times New Roman"/>
          <w:szCs w:val="24"/>
          <w:lang w:val="es-ES"/>
        </w:rPr>
      </w:pPr>
    </w:p>
    <w:p w:rsidR="004F1336" w:rsidRPr="00DC5AC9" w:rsidRDefault="00161056" w:rsidP="004F1336">
      <w:pPr>
        <w:spacing w:after="0" w:line="360" w:lineRule="auto"/>
        <w:ind w:firstLine="720"/>
        <w:jc w:val="both"/>
        <w:rPr>
          <w:rFonts w:cs="Times New Roman"/>
          <w:szCs w:val="24"/>
          <w:lang w:val="es-ES"/>
        </w:rPr>
      </w:pPr>
      <w:r w:rsidRPr="00DC5AC9">
        <w:rPr>
          <w:rFonts w:cs="Times New Roman"/>
          <w:szCs w:val="24"/>
          <w:lang w:val="es-ES"/>
        </w:rPr>
        <w:t xml:space="preserve">La cadena del maíz argentino estuvo históricamente orientada a la exportación y a la baja agregación de valor. Uno de los aspectos que </w:t>
      </w:r>
      <w:r w:rsidR="007B1678" w:rsidRPr="00DC5AC9">
        <w:rPr>
          <w:rFonts w:cs="Times New Roman"/>
          <w:szCs w:val="24"/>
          <w:lang w:val="es-ES"/>
        </w:rPr>
        <w:t>obstaculizó</w:t>
      </w:r>
      <w:r w:rsidRPr="00DC5AC9">
        <w:rPr>
          <w:rFonts w:cs="Times New Roman"/>
          <w:szCs w:val="24"/>
          <w:lang w:val="es-ES"/>
        </w:rPr>
        <w:t xml:space="preserve"> en f</w:t>
      </w:r>
      <w:r w:rsidR="007B1678" w:rsidRPr="00DC5AC9">
        <w:rPr>
          <w:rFonts w:cs="Times New Roman"/>
          <w:szCs w:val="24"/>
          <w:lang w:val="es-ES"/>
        </w:rPr>
        <w:t>orma crónica el crecimiento de su</w:t>
      </w:r>
      <w:r w:rsidRPr="00DC5AC9">
        <w:rPr>
          <w:rFonts w:cs="Times New Roman"/>
          <w:szCs w:val="24"/>
          <w:lang w:val="es-ES"/>
        </w:rPr>
        <w:t xml:space="preserve">s sistemas productivos fue la dificultad para acceder a los mercados protegidos de los países desarrollados y la competencia en el mercado mundial contra productos subsidiados. Así la Argentina encuentra barreras a la exportación de carnes, </w:t>
      </w:r>
      <w:r w:rsidR="008E59F8" w:rsidRPr="00DC5AC9">
        <w:rPr>
          <w:rFonts w:cs="Times New Roman"/>
          <w:szCs w:val="24"/>
          <w:lang w:val="es-ES"/>
        </w:rPr>
        <w:t>lácteos, granos (como el maíz y</w:t>
      </w:r>
      <w:r w:rsidRPr="00DC5AC9">
        <w:rPr>
          <w:rFonts w:cs="Times New Roman"/>
          <w:szCs w:val="24"/>
          <w:lang w:val="es-ES"/>
        </w:rPr>
        <w:t xml:space="preserve"> el sorgo), los subproductos industriales de la molienda seca </w:t>
      </w:r>
      <w:r w:rsidRPr="00DC5AC9">
        <w:rPr>
          <w:rFonts w:cs="Times New Roman"/>
          <w:szCs w:val="24"/>
          <w:lang w:val="es-ES"/>
        </w:rPr>
        <w:lastRenderedPageBreak/>
        <w:t>y húmeda, el etanol, etc.</w:t>
      </w:r>
      <w:r w:rsidR="0031586A" w:rsidRPr="00DC5AC9">
        <w:rPr>
          <w:rFonts w:cs="Times New Roman"/>
          <w:szCs w:val="24"/>
          <w:lang w:val="es-ES"/>
        </w:rPr>
        <w:t xml:space="preserve"> </w:t>
      </w:r>
      <w:r w:rsidR="004F1336" w:rsidRPr="00DC5AC9">
        <w:rPr>
          <w:rFonts w:cs="Times New Roman"/>
          <w:szCs w:val="24"/>
          <w:lang w:val="es-ES"/>
        </w:rPr>
        <w:t>Durante el periodo 1990-2012 el precio FOB argentino creció a una tasa promedio anual del 5%, presentando un precio de aproximadamente 137</w:t>
      </w:r>
      <w:r w:rsidR="00164330" w:rsidRPr="00DC5AC9">
        <w:rPr>
          <w:rFonts w:cs="Times New Roman"/>
          <w:szCs w:val="24"/>
          <w:lang w:val="es-ES"/>
        </w:rPr>
        <w:t xml:space="preserve"> </w:t>
      </w:r>
      <w:r w:rsidR="004F1336" w:rsidRPr="00DC5AC9">
        <w:rPr>
          <w:rFonts w:cs="Times New Roman"/>
          <w:szCs w:val="24"/>
          <w:lang w:val="es-ES"/>
        </w:rPr>
        <w:t>US$/t.</w:t>
      </w:r>
    </w:p>
    <w:p w:rsidR="004F1336" w:rsidRPr="00DC5AC9" w:rsidRDefault="00C27283" w:rsidP="00CE76DE">
      <w:pPr>
        <w:pStyle w:val="Ttulo3"/>
        <w:numPr>
          <w:ilvl w:val="0"/>
          <w:numId w:val="0"/>
        </w:numPr>
        <w:spacing w:after="0"/>
        <w:jc w:val="center"/>
        <w:rPr>
          <w:rFonts w:cs="Times New Roman"/>
          <w:color w:val="auto"/>
          <w:lang w:val="es-ES"/>
        </w:rPr>
      </w:pPr>
      <w:bookmarkStart w:id="230" w:name="_Toc364112232"/>
      <w:bookmarkStart w:id="231" w:name="_Toc364117172"/>
      <w:bookmarkStart w:id="232" w:name="_Toc365488908"/>
      <w:r w:rsidRPr="00DC5AC9">
        <w:rPr>
          <w:rFonts w:cs="Times New Roman"/>
          <w:color w:val="auto"/>
          <w:lang w:val="es-ES"/>
        </w:rPr>
        <w:t>Figura 2</w:t>
      </w:r>
      <w:r w:rsidR="00486867" w:rsidRPr="00DC5AC9">
        <w:rPr>
          <w:rFonts w:cs="Times New Roman"/>
          <w:color w:val="auto"/>
          <w:lang w:val="es-ES"/>
        </w:rPr>
        <w:t>7</w:t>
      </w:r>
      <w:r w:rsidR="004F1336" w:rsidRPr="00DC5AC9">
        <w:rPr>
          <w:rFonts w:cs="Times New Roman"/>
          <w:color w:val="auto"/>
          <w:lang w:val="es-ES"/>
        </w:rPr>
        <w:t xml:space="preserve">. Argentina: Exportaciones y precios FOB del </w:t>
      </w:r>
      <w:proofErr w:type="spellStart"/>
      <w:r w:rsidR="004F1336" w:rsidRPr="00DC5AC9">
        <w:rPr>
          <w:rFonts w:cs="Times New Roman"/>
          <w:color w:val="auto"/>
          <w:lang w:val="es-ES"/>
        </w:rPr>
        <w:t>maiz</w:t>
      </w:r>
      <w:proofErr w:type="spellEnd"/>
      <w:r w:rsidR="004F1336" w:rsidRPr="00DC5AC9">
        <w:rPr>
          <w:rFonts w:cs="Times New Roman"/>
          <w:color w:val="auto"/>
          <w:lang w:val="es-ES"/>
        </w:rPr>
        <w:t>. 1990-2012</w:t>
      </w:r>
      <w:bookmarkEnd w:id="230"/>
      <w:bookmarkEnd w:id="231"/>
      <w:bookmarkEnd w:id="232"/>
    </w:p>
    <w:p w:rsidR="004F1336" w:rsidRPr="00DC5AC9" w:rsidRDefault="004F1336" w:rsidP="00A6085A">
      <w:pPr>
        <w:spacing w:after="0" w:line="240" w:lineRule="auto"/>
        <w:jc w:val="center"/>
        <w:rPr>
          <w:rFonts w:cs="Times New Roman"/>
          <w:szCs w:val="24"/>
          <w:lang w:val="es-ES"/>
        </w:rPr>
      </w:pPr>
      <w:r w:rsidRPr="00DC5AC9">
        <w:rPr>
          <w:rFonts w:cs="Times New Roman"/>
          <w:noProof/>
          <w:szCs w:val="24"/>
          <w:lang w:val="en-US" w:eastAsia="en-US"/>
        </w:rPr>
        <w:drawing>
          <wp:inline distT="0" distB="0" distL="0" distR="0">
            <wp:extent cx="5181600" cy="245343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86351" cy="2455681"/>
                    </a:xfrm>
                    <a:prstGeom prst="rect">
                      <a:avLst/>
                    </a:prstGeom>
                    <a:noFill/>
                  </pic:spPr>
                </pic:pic>
              </a:graphicData>
            </a:graphic>
          </wp:inline>
        </w:drawing>
      </w:r>
    </w:p>
    <w:p w:rsidR="00164330" w:rsidRPr="00DC5AC9" w:rsidRDefault="00196F97" w:rsidP="00196F97">
      <w:pPr>
        <w:spacing w:after="0" w:line="240" w:lineRule="auto"/>
        <w:jc w:val="center"/>
        <w:rPr>
          <w:rFonts w:cs="Times New Roman"/>
          <w:szCs w:val="24"/>
          <w:lang w:val="es-ES"/>
        </w:rPr>
      </w:pPr>
      <w:r>
        <w:rPr>
          <w:rFonts w:cs="Times New Roman"/>
          <w:sz w:val="18"/>
          <w:szCs w:val="18"/>
          <w:lang w:val="es-ES"/>
        </w:rPr>
        <w:t xml:space="preserve">    </w:t>
      </w:r>
      <w:r w:rsidR="0069414D" w:rsidRPr="00DC5AC9">
        <w:rPr>
          <w:rFonts w:cs="Times New Roman"/>
          <w:sz w:val="18"/>
          <w:szCs w:val="18"/>
          <w:lang w:val="es-ES"/>
        </w:rPr>
        <w:t xml:space="preserve">Fuente: </w:t>
      </w:r>
      <w:proofErr w:type="spellStart"/>
      <w:r w:rsidR="0069414D" w:rsidRPr="00DC5AC9">
        <w:rPr>
          <w:rFonts w:cs="Times New Roman"/>
          <w:sz w:val="18"/>
          <w:szCs w:val="18"/>
          <w:lang w:val="es-ES"/>
        </w:rPr>
        <w:t>SAGPyA</w:t>
      </w:r>
      <w:proofErr w:type="spellEnd"/>
      <w:r w:rsidR="0069414D" w:rsidRPr="00DC5AC9">
        <w:rPr>
          <w:rFonts w:cs="Times New Roman"/>
          <w:sz w:val="18"/>
          <w:szCs w:val="18"/>
          <w:lang w:val="es-ES"/>
        </w:rPr>
        <w:t xml:space="preserve">-Dirección de Mercados Agroalimentarios </w:t>
      </w:r>
      <w:r w:rsidR="0069414D" w:rsidRPr="00DC5AC9">
        <w:rPr>
          <w:rFonts w:cs="Times New Roman"/>
          <w:sz w:val="18"/>
          <w:szCs w:val="18"/>
          <w:lang w:val="es-ES"/>
        </w:rPr>
        <w:tab/>
      </w:r>
      <w:r w:rsidR="0069414D" w:rsidRPr="00DC5AC9">
        <w:rPr>
          <w:rFonts w:cs="Times New Roman"/>
          <w:sz w:val="18"/>
          <w:szCs w:val="18"/>
          <w:lang w:val="es-ES"/>
        </w:rPr>
        <w:tab/>
      </w:r>
      <w:r w:rsidR="0069414D" w:rsidRPr="00DC5AC9">
        <w:rPr>
          <w:rFonts w:cs="Times New Roman"/>
          <w:sz w:val="18"/>
          <w:szCs w:val="18"/>
          <w:lang w:val="es-ES"/>
        </w:rPr>
        <w:tab/>
      </w:r>
      <w:r w:rsidR="0069414D" w:rsidRPr="00DC5AC9">
        <w:rPr>
          <w:rFonts w:cs="Times New Roman"/>
          <w:sz w:val="18"/>
          <w:szCs w:val="18"/>
          <w:lang w:val="es-ES"/>
        </w:rPr>
        <w:tab/>
      </w:r>
      <w:r w:rsidR="0069414D" w:rsidRPr="00DC5AC9">
        <w:rPr>
          <w:rFonts w:cs="Times New Roman"/>
          <w:sz w:val="18"/>
          <w:szCs w:val="18"/>
          <w:lang w:val="es-ES"/>
        </w:rPr>
        <w:tab/>
      </w:r>
      <w:r w:rsidR="0069414D" w:rsidRPr="00DC5AC9">
        <w:rPr>
          <w:rFonts w:cs="Times New Roman"/>
          <w:sz w:val="18"/>
          <w:szCs w:val="18"/>
          <w:lang w:val="es-ES"/>
        </w:rPr>
        <w:tab/>
      </w:r>
      <w:r w:rsidR="0069414D" w:rsidRPr="00DC5AC9">
        <w:rPr>
          <w:rFonts w:cs="Times New Roman"/>
          <w:sz w:val="18"/>
          <w:szCs w:val="18"/>
          <w:lang w:val="es-ES"/>
        </w:rPr>
        <w:tab/>
      </w:r>
      <w:r w:rsidR="0069414D" w:rsidRPr="00DC5AC9">
        <w:rPr>
          <w:rFonts w:cs="Times New Roman"/>
          <w:sz w:val="18"/>
          <w:szCs w:val="18"/>
          <w:lang w:val="es-ES"/>
        </w:rPr>
        <w:tab/>
      </w:r>
      <w:r w:rsidR="0069414D" w:rsidRPr="00DC5AC9">
        <w:rPr>
          <w:rFonts w:cs="Times New Roman"/>
          <w:sz w:val="18"/>
          <w:szCs w:val="18"/>
          <w:lang w:val="es-ES"/>
        </w:rPr>
        <w:tab/>
      </w:r>
      <w:r w:rsidR="0069414D" w:rsidRPr="00DC5AC9">
        <w:rPr>
          <w:rFonts w:cs="Times New Roman"/>
          <w:sz w:val="18"/>
          <w:szCs w:val="18"/>
          <w:lang w:val="es-ES"/>
        </w:rPr>
        <w:tab/>
      </w:r>
    </w:p>
    <w:p w:rsidR="00434E0A" w:rsidRPr="00DC5AC9" w:rsidRDefault="00FF0F62" w:rsidP="00434E0A">
      <w:pPr>
        <w:spacing w:line="360" w:lineRule="auto"/>
        <w:ind w:firstLine="720"/>
        <w:jc w:val="both"/>
        <w:rPr>
          <w:rFonts w:cs="Times New Roman"/>
          <w:szCs w:val="24"/>
          <w:lang w:val="es-ES"/>
        </w:rPr>
      </w:pPr>
      <w:r w:rsidRPr="00DC5AC9">
        <w:rPr>
          <w:rFonts w:cs="Times New Roman"/>
          <w:szCs w:val="24"/>
          <w:lang w:val="es-ES"/>
        </w:rPr>
        <w:t xml:space="preserve">En los últimos cinco años </w:t>
      </w:r>
      <w:r w:rsidR="00017F92" w:rsidRPr="00DC5AC9">
        <w:rPr>
          <w:rFonts w:cs="Times New Roman"/>
          <w:szCs w:val="24"/>
          <w:lang w:val="es-ES"/>
        </w:rPr>
        <w:t>Argentina</w:t>
      </w:r>
      <w:r w:rsidRPr="00DC5AC9">
        <w:rPr>
          <w:rFonts w:cs="Times New Roman"/>
          <w:szCs w:val="24"/>
          <w:lang w:val="es-ES"/>
        </w:rPr>
        <w:t xml:space="preserve"> exportó un promedio de 14</w:t>
      </w:r>
      <w:r w:rsidR="006B36D8" w:rsidRPr="00DC5AC9">
        <w:rPr>
          <w:rFonts w:cs="Times New Roman"/>
          <w:szCs w:val="24"/>
          <w:lang w:val="es-ES"/>
        </w:rPr>
        <w:t>.</w:t>
      </w:r>
      <w:r w:rsidRPr="00DC5AC9">
        <w:rPr>
          <w:rFonts w:cs="Times New Roman"/>
          <w:szCs w:val="24"/>
          <w:lang w:val="es-ES"/>
        </w:rPr>
        <w:t>4 millones de toneladas de maíz a unos 100 destinos diferentes</w:t>
      </w:r>
      <w:r w:rsidR="009C2EFA" w:rsidRPr="00DC5AC9">
        <w:rPr>
          <w:rFonts w:cs="Times New Roman"/>
          <w:szCs w:val="24"/>
          <w:lang w:val="es-ES"/>
        </w:rPr>
        <w:t xml:space="preserve">. </w:t>
      </w:r>
      <w:r w:rsidR="00A9684F" w:rsidRPr="00DC5AC9">
        <w:rPr>
          <w:rFonts w:cs="Times New Roman"/>
          <w:szCs w:val="24"/>
          <w:lang w:val="es-ES"/>
        </w:rPr>
        <w:t>En el 2011 Argentina exporto 15.81 millones de t</w:t>
      </w:r>
      <w:r w:rsidR="00506958" w:rsidRPr="00DC5AC9">
        <w:rPr>
          <w:rFonts w:cs="Times New Roman"/>
          <w:szCs w:val="24"/>
          <w:lang w:val="es-ES"/>
        </w:rPr>
        <w:t>oneladas</w:t>
      </w:r>
      <w:r w:rsidR="00A9684F" w:rsidRPr="00DC5AC9">
        <w:rPr>
          <w:rFonts w:cs="Times New Roman"/>
          <w:szCs w:val="24"/>
          <w:lang w:val="es-ES"/>
        </w:rPr>
        <w:t xml:space="preserve"> de </w:t>
      </w:r>
      <w:r w:rsidR="002A7558" w:rsidRPr="00DC5AC9">
        <w:rPr>
          <w:rFonts w:cs="Times New Roman"/>
          <w:szCs w:val="24"/>
          <w:lang w:val="es-ES"/>
        </w:rPr>
        <w:t>maíz</w:t>
      </w:r>
      <w:r w:rsidR="00A9684F" w:rsidRPr="00DC5AC9">
        <w:rPr>
          <w:rFonts w:cs="Times New Roman"/>
          <w:szCs w:val="24"/>
          <w:lang w:val="es-ES"/>
        </w:rPr>
        <w:t>, siendo sus principales destinos Colombia (14%), Argelia (12%), Perú (10%), Indonesia (9%), Malasia (9%) y Egipto (7%)</w:t>
      </w:r>
      <w:r w:rsidR="003870E0" w:rsidRPr="00DC5AC9">
        <w:rPr>
          <w:rFonts w:cs="Times New Roman"/>
          <w:szCs w:val="24"/>
          <w:lang w:val="es-ES"/>
        </w:rPr>
        <w:t xml:space="preserve"> (</w:t>
      </w:r>
      <w:r w:rsidR="008377CE">
        <w:rPr>
          <w:rFonts w:cs="Times New Roman"/>
          <w:szCs w:val="24"/>
          <w:lang w:val="es-ES"/>
        </w:rPr>
        <w:t>Anexo</w:t>
      </w:r>
      <w:r w:rsidR="00293E27" w:rsidRPr="00DC5AC9">
        <w:rPr>
          <w:rFonts w:cs="Times New Roman"/>
          <w:szCs w:val="24"/>
          <w:lang w:val="es-ES"/>
        </w:rPr>
        <w:t xml:space="preserve"> 10</w:t>
      </w:r>
      <w:r w:rsidR="003870E0" w:rsidRPr="00DC5AC9">
        <w:rPr>
          <w:rFonts w:cs="Times New Roman"/>
          <w:szCs w:val="24"/>
          <w:lang w:val="es-ES"/>
        </w:rPr>
        <w:t>)</w:t>
      </w:r>
      <w:r w:rsidRPr="00DC5AC9">
        <w:rPr>
          <w:rFonts w:cs="Times New Roman"/>
          <w:szCs w:val="24"/>
          <w:lang w:val="es-ES"/>
        </w:rPr>
        <w:t xml:space="preserve">. </w:t>
      </w:r>
      <w:r w:rsidR="005C4566" w:rsidRPr="00DC5AC9">
        <w:rPr>
          <w:rFonts w:cs="Times New Roman"/>
          <w:szCs w:val="24"/>
          <w:lang w:val="es-ES"/>
        </w:rPr>
        <w:t>Asimismo, luego de la firma del acuerdo fitosanitario entre China y Argentina, en febrero de 2012, se concretó la exportación de maíz argentino al país asiático por primera vez en la historia.</w:t>
      </w:r>
      <w:r w:rsidR="00434E0A" w:rsidRPr="00DC5AC9">
        <w:rPr>
          <w:rFonts w:cs="Times New Roman"/>
          <w:szCs w:val="24"/>
          <w:lang w:val="es-ES"/>
        </w:rPr>
        <w:t xml:space="preserve"> </w:t>
      </w:r>
    </w:p>
    <w:p w:rsidR="0031586A" w:rsidRPr="00DC5AC9" w:rsidRDefault="003870E0" w:rsidP="002E0B5E">
      <w:pPr>
        <w:pStyle w:val="Ttulo3"/>
        <w:numPr>
          <w:ilvl w:val="0"/>
          <w:numId w:val="0"/>
        </w:numPr>
        <w:spacing w:after="0"/>
        <w:jc w:val="center"/>
        <w:rPr>
          <w:rFonts w:cs="Times New Roman"/>
          <w:color w:val="auto"/>
          <w:lang w:val="es-ES"/>
        </w:rPr>
      </w:pPr>
      <w:bookmarkStart w:id="233" w:name="_Toc364112233"/>
      <w:bookmarkStart w:id="234" w:name="_Toc364117173"/>
      <w:bookmarkStart w:id="235" w:name="_Toc365488909"/>
      <w:r w:rsidRPr="00DC5AC9">
        <w:rPr>
          <w:rFonts w:cs="Times New Roman"/>
          <w:color w:val="auto"/>
          <w:lang w:val="es-ES"/>
        </w:rPr>
        <w:t>Fi</w:t>
      </w:r>
      <w:r w:rsidR="00A6085A" w:rsidRPr="00DC5AC9">
        <w:rPr>
          <w:rFonts w:cs="Times New Roman"/>
          <w:color w:val="auto"/>
          <w:lang w:val="es-ES"/>
        </w:rPr>
        <w:t xml:space="preserve">gura </w:t>
      </w:r>
      <w:r w:rsidR="00AA4EC3" w:rsidRPr="00DC5AC9">
        <w:rPr>
          <w:rFonts w:cs="Times New Roman"/>
          <w:color w:val="auto"/>
          <w:lang w:val="es-ES"/>
        </w:rPr>
        <w:t>2</w:t>
      </w:r>
      <w:r w:rsidR="00486867" w:rsidRPr="00DC5AC9">
        <w:rPr>
          <w:rFonts w:cs="Times New Roman"/>
          <w:color w:val="auto"/>
          <w:lang w:val="es-ES"/>
        </w:rPr>
        <w:t>8</w:t>
      </w:r>
      <w:r w:rsidRPr="00DC5AC9">
        <w:rPr>
          <w:rFonts w:cs="Times New Roman"/>
          <w:color w:val="auto"/>
          <w:lang w:val="es-ES"/>
        </w:rPr>
        <w:t>. Argentina</w:t>
      </w:r>
      <w:r w:rsidR="000E3845" w:rsidRPr="00DC5AC9">
        <w:rPr>
          <w:rFonts w:cs="Times New Roman"/>
          <w:color w:val="auto"/>
          <w:lang w:val="es-ES"/>
        </w:rPr>
        <w:t>:</w:t>
      </w:r>
      <w:r w:rsidRPr="00DC5AC9">
        <w:rPr>
          <w:rFonts w:cs="Times New Roman"/>
          <w:color w:val="auto"/>
          <w:lang w:val="es-ES"/>
        </w:rPr>
        <w:t xml:space="preserve"> </w:t>
      </w:r>
      <w:r w:rsidR="00A9684F" w:rsidRPr="00DC5AC9">
        <w:rPr>
          <w:rFonts w:cs="Times New Roman"/>
          <w:color w:val="auto"/>
          <w:lang w:val="es-ES"/>
        </w:rPr>
        <w:t>Principales d</w:t>
      </w:r>
      <w:r w:rsidR="000E3845" w:rsidRPr="00DC5AC9">
        <w:rPr>
          <w:rFonts w:cs="Times New Roman"/>
          <w:color w:val="auto"/>
          <w:lang w:val="es-ES"/>
        </w:rPr>
        <w:t>estino de las exportaciones de maíz</w:t>
      </w:r>
      <w:r w:rsidR="00A9684F" w:rsidRPr="00DC5AC9">
        <w:rPr>
          <w:rFonts w:cs="Times New Roman"/>
          <w:color w:val="auto"/>
          <w:lang w:val="es-ES"/>
        </w:rPr>
        <w:t xml:space="preserve">. </w:t>
      </w:r>
      <w:r w:rsidR="000E3845" w:rsidRPr="00DC5AC9">
        <w:rPr>
          <w:rFonts w:cs="Times New Roman"/>
          <w:color w:val="auto"/>
          <w:lang w:val="es-ES"/>
        </w:rPr>
        <w:t>2007</w:t>
      </w:r>
      <w:r w:rsidR="00A9684F" w:rsidRPr="00DC5AC9">
        <w:rPr>
          <w:rFonts w:cs="Times New Roman"/>
          <w:color w:val="auto"/>
          <w:lang w:val="es-ES"/>
        </w:rPr>
        <w:t>-2011</w:t>
      </w:r>
      <w:bookmarkEnd w:id="233"/>
      <w:bookmarkEnd w:id="234"/>
      <w:bookmarkEnd w:id="235"/>
    </w:p>
    <w:p w:rsidR="003870E0" w:rsidRPr="00DC5AC9" w:rsidRDefault="003870E0" w:rsidP="003870E0">
      <w:pPr>
        <w:spacing w:after="0" w:line="240" w:lineRule="auto"/>
        <w:jc w:val="center"/>
        <w:rPr>
          <w:rFonts w:cs="Times New Roman"/>
          <w:sz w:val="18"/>
          <w:szCs w:val="18"/>
          <w:lang w:val="es-ES"/>
        </w:rPr>
      </w:pPr>
      <w:r w:rsidRPr="00DC5AC9">
        <w:rPr>
          <w:rFonts w:cs="Times New Roman"/>
          <w:noProof/>
          <w:sz w:val="18"/>
          <w:szCs w:val="18"/>
          <w:lang w:val="en-US" w:eastAsia="en-US"/>
        </w:rPr>
        <w:drawing>
          <wp:inline distT="0" distB="0" distL="0" distR="0">
            <wp:extent cx="5018350" cy="217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32378" cy="2185768"/>
                    </a:xfrm>
                    <a:prstGeom prst="rect">
                      <a:avLst/>
                    </a:prstGeom>
                    <a:noFill/>
                  </pic:spPr>
                </pic:pic>
              </a:graphicData>
            </a:graphic>
          </wp:inline>
        </w:drawing>
      </w:r>
    </w:p>
    <w:p w:rsidR="003870E0" w:rsidRPr="00DC5AC9" w:rsidRDefault="003870E0" w:rsidP="003870E0">
      <w:pPr>
        <w:spacing w:after="0" w:line="240" w:lineRule="auto"/>
        <w:jc w:val="both"/>
        <w:rPr>
          <w:rFonts w:cs="Times New Roman"/>
          <w:sz w:val="18"/>
          <w:szCs w:val="18"/>
          <w:lang w:val="es-ES"/>
        </w:rPr>
      </w:pPr>
      <w:r w:rsidRPr="00DC5AC9">
        <w:rPr>
          <w:rFonts w:cs="Times New Roman"/>
          <w:sz w:val="18"/>
          <w:szCs w:val="18"/>
          <w:lang w:val="es-ES"/>
        </w:rPr>
        <w:t xml:space="preserve">Fuente: </w:t>
      </w:r>
      <w:proofErr w:type="spellStart"/>
      <w:r w:rsidRPr="00DC5AC9">
        <w:rPr>
          <w:rFonts w:cs="Times New Roman"/>
          <w:sz w:val="18"/>
          <w:szCs w:val="18"/>
          <w:lang w:val="es-ES"/>
        </w:rPr>
        <w:t>Trademap</w:t>
      </w:r>
      <w:proofErr w:type="spellEnd"/>
      <w:r w:rsidR="00772782" w:rsidRPr="00DC5AC9">
        <w:rPr>
          <w:rFonts w:cs="Times New Roman"/>
          <w:sz w:val="18"/>
          <w:szCs w:val="18"/>
          <w:lang w:val="es-ES"/>
        </w:rPr>
        <w:t xml:space="preserve">. </w:t>
      </w:r>
      <w:r w:rsidRPr="00DC5AC9">
        <w:rPr>
          <w:rFonts w:cs="Times New Roman"/>
          <w:sz w:val="18"/>
          <w:szCs w:val="18"/>
          <w:lang w:val="es-ES"/>
        </w:rPr>
        <w:t xml:space="preserve">Note: </w:t>
      </w:r>
      <w:r w:rsidR="00583646" w:rsidRPr="00DC5AC9">
        <w:rPr>
          <w:rFonts w:cs="Times New Roman"/>
          <w:sz w:val="18"/>
          <w:szCs w:val="18"/>
          <w:lang w:val="es-ES"/>
        </w:rPr>
        <w:t>África</w:t>
      </w:r>
      <w:r w:rsidRPr="00DC5AC9">
        <w:rPr>
          <w:rFonts w:cs="Times New Roman"/>
          <w:sz w:val="18"/>
          <w:szCs w:val="18"/>
          <w:lang w:val="es-ES"/>
        </w:rPr>
        <w:t xml:space="preserve"> (Marruecos y Túnez), Asia (Arabia Saudita, Emiratos Árabes Unidos, Irán, Japón, Jordania, República Árabe Siria, </w:t>
      </w:r>
      <w:r w:rsidR="00583646" w:rsidRPr="00DC5AC9">
        <w:rPr>
          <w:rFonts w:cs="Times New Roman"/>
          <w:sz w:val="18"/>
          <w:szCs w:val="18"/>
          <w:lang w:val="es-ES"/>
        </w:rPr>
        <w:t>Taipéi</w:t>
      </w:r>
      <w:r w:rsidRPr="00DC5AC9">
        <w:rPr>
          <w:rFonts w:cs="Times New Roman"/>
          <w:sz w:val="18"/>
          <w:szCs w:val="18"/>
          <w:lang w:val="es-ES"/>
        </w:rPr>
        <w:t xml:space="preserve"> Chino, Yemen), Europa (España y Reino Unido), Latino </w:t>
      </w:r>
      <w:r w:rsidR="00583646" w:rsidRPr="00DC5AC9">
        <w:rPr>
          <w:rFonts w:cs="Times New Roman"/>
          <w:sz w:val="18"/>
          <w:szCs w:val="18"/>
          <w:lang w:val="es-ES"/>
        </w:rPr>
        <w:t>América</w:t>
      </w:r>
      <w:r w:rsidRPr="00DC5AC9">
        <w:rPr>
          <w:rFonts w:cs="Times New Roman"/>
          <w:sz w:val="18"/>
          <w:szCs w:val="18"/>
          <w:lang w:val="es-ES"/>
        </w:rPr>
        <w:t xml:space="preserve"> (Chile, Cuba, Ecuador, </w:t>
      </w:r>
      <w:r w:rsidR="00583646" w:rsidRPr="00DC5AC9">
        <w:rPr>
          <w:rFonts w:cs="Times New Roman"/>
          <w:sz w:val="18"/>
          <w:szCs w:val="18"/>
          <w:lang w:val="es-ES"/>
        </w:rPr>
        <w:t>Rep. Dominicana</w:t>
      </w:r>
      <w:r w:rsidRPr="00DC5AC9">
        <w:rPr>
          <w:rFonts w:cs="Times New Roman"/>
          <w:sz w:val="18"/>
          <w:szCs w:val="18"/>
          <w:lang w:val="es-ES"/>
        </w:rPr>
        <w:t>, Venezuela)</w:t>
      </w:r>
    </w:p>
    <w:p w:rsidR="003870E0" w:rsidRPr="00DC5AC9" w:rsidRDefault="003870E0" w:rsidP="00096078">
      <w:pPr>
        <w:spacing w:after="0" w:line="360" w:lineRule="auto"/>
        <w:jc w:val="both"/>
        <w:rPr>
          <w:rFonts w:cs="Times New Roman"/>
          <w:sz w:val="18"/>
          <w:szCs w:val="18"/>
          <w:lang w:val="es-ES"/>
        </w:rPr>
      </w:pPr>
    </w:p>
    <w:p w:rsidR="00DF2943" w:rsidRPr="00DC5AC9" w:rsidRDefault="00FF0F62" w:rsidP="00DF2943">
      <w:pPr>
        <w:spacing w:after="0" w:line="360" w:lineRule="auto"/>
        <w:ind w:firstLine="720"/>
        <w:jc w:val="both"/>
        <w:rPr>
          <w:rFonts w:cs="Times New Roman"/>
          <w:szCs w:val="24"/>
          <w:lang w:val="es-ES"/>
        </w:rPr>
      </w:pPr>
      <w:r w:rsidRPr="00DC5AC9">
        <w:rPr>
          <w:rFonts w:cs="Times New Roman"/>
          <w:szCs w:val="24"/>
          <w:lang w:val="es-ES"/>
        </w:rPr>
        <w:lastRenderedPageBreak/>
        <w:t xml:space="preserve">Algunos de </w:t>
      </w:r>
      <w:r w:rsidR="003A6FEF" w:rsidRPr="00DC5AC9">
        <w:rPr>
          <w:rFonts w:cs="Times New Roman"/>
          <w:szCs w:val="24"/>
          <w:lang w:val="es-ES"/>
        </w:rPr>
        <w:t xml:space="preserve">los </w:t>
      </w:r>
      <w:r w:rsidRPr="00DC5AC9">
        <w:rPr>
          <w:rFonts w:cs="Times New Roman"/>
          <w:szCs w:val="24"/>
          <w:lang w:val="es-ES"/>
        </w:rPr>
        <w:t xml:space="preserve">mercados </w:t>
      </w:r>
      <w:r w:rsidR="003A6FEF" w:rsidRPr="00DC5AC9">
        <w:rPr>
          <w:rFonts w:cs="Times New Roman"/>
          <w:szCs w:val="24"/>
          <w:lang w:val="es-ES"/>
        </w:rPr>
        <w:t xml:space="preserve">destino de la Argentina </w:t>
      </w:r>
      <w:r w:rsidRPr="00DC5AC9">
        <w:rPr>
          <w:rFonts w:cs="Times New Roman"/>
          <w:szCs w:val="24"/>
          <w:lang w:val="es-ES"/>
        </w:rPr>
        <w:t xml:space="preserve">como Malasia, Egipto, Perú, Arabia Saudita, entre otros, no aplican aranceles al maíz en grano y no poseen acuerdos bilaterales de naturaleza preferencial. Sin embargo, existen otros en los que habría que negociarse un mejor acceso. </w:t>
      </w:r>
      <w:r w:rsidR="000608B8" w:rsidRPr="00DC5AC9">
        <w:rPr>
          <w:rFonts w:cs="Times New Roman"/>
          <w:szCs w:val="24"/>
          <w:lang w:val="es-ES"/>
        </w:rPr>
        <w:t>Por ejemplo</w:t>
      </w:r>
      <w:r w:rsidR="00D52331" w:rsidRPr="00DC5AC9">
        <w:rPr>
          <w:rFonts w:cs="Times New Roman"/>
          <w:szCs w:val="24"/>
          <w:lang w:val="es-ES"/>
        </w:rPr>
        <w:t xml:space="preserve">, </w:t>
      </w:r>
      <w:r w:rsidRPr="00DC5AC9">
        <w:rPr>
          <w:rFonts w:cs="Times New Roman"/>
          <w:szCs w:val="24"/>
          <w:lang w:val="es-ES"/>
        </w:rPr>
        <w:t xml:space="preserve">Chile y Marruecos poseen aranceles relativamente bajos aunque debe prestarse atención a los acuerdos bilaterales de libre comercio que han alcanzado en los últimos años con </w:t>
      </w:r>
      <w:r w:rsidR="0037298D" w:rsidRPr="00DC5AC9">
        <w:rPr>
          <w:rFonts w:cs="Times New Roman"/>
          <w:szCs w:val="24"/>
          <w:lang w:val="es-ES"/>
        </w:rPr>
        <w:t>EE.UU.</w:t>
      </w:r>
      <w:r w:rsidRPr="00DC5AC9">
        <w:rPr>
          <w:rFonts w:cs="Times New Roman"/>
          <w:szCs w:val="24"/>
          <w:lang w:val="es-ES"/>
        </w:rPr>
        <w:t xml:space="preserve"> y otros países. Por ello, debe advertirse sobre las oportunidades que brinda este instrumento a</w:t>
      </w:r>
      <w:r w:rsidR="00BF4984" w:rsidRPr="00DC5AC9">
        <w:rPr>
          <w:rFonts w:cs="Times New Roman"/>
          <w:szCs w:val="24"/>
          <w:lang w:val="es-ES"/>
        </w:rPr>
        <w:t xml:space="preserve"> los</w:t>
      </w:r>
      <w:r w:rsidRPr="00DC5AC9">
        <w:rPr>
          <w:rFonts w:cs="Times New Roman"/>
          <w:szCs w:val="24"/>
          <w:lang w:val="es-ES"/>
        </w:rPr>
        <w:t xml:space="preserve"> potenciales competidores</w:t>
      </w:r>
      <w:r w:rsidR="00BF4984" w:rsidRPr="00DC5AC9">
        <w:rPr>
          <w:rFonts w:cs="Times New Roman"/>
          <w:szCs w:val="24"/>
          <w:lang w:val="es-ES"/>
        </w:rPr>
        <w:t xml:space="preserve"> de la Argentina</w:t>
      </w:r>
      <w:r w:rsidRPr="00DC5AC9">
        <w:rPr>
          <w:rFonts w:cs="Times New Roman"/>
          <w:szCs w:val="24"/>
          <w:lang w:val="es-ES"/>
        </w:rPr>
        <w:t>.</w:t>
      </w:r>
      <w:r w:rsidR="0069414D" w:rsidRPr="00DC5AC9">
        <w:rPr>
          <w:rFonts w:cs="Times New Roman"/>
          <w:szCs w:val="24"/>
          <w:lang w:val="es-ES"/>
        </w:rPr>
        <w:t xml:space="preserve"> </w:t>
      </w:r>
      <w:r w:rsidRPr="00DC5AC9">
        <w:rPr>
          <w:rFonts w:cs="Times New Roman"/>
          <w:szCs w:val="24"/>
          <w:lang w:val="es-ES"/>
        </w:rPr>
        <w:t>Por su parte, la UE-27 posee un arancel aplicado cuyo valor va variando de acuerdo a sus necesidades de importación. LA UE es un mercado muy importante, sobre todo si tomamos en cuenta la capacidad de aprovechamiento de la cuota ibérica por un volumen de 2</w:t>
      </w:r>
      <w:r w:rsidR="00725E08" w:rsidRPr="00DC5AC9">
        <w:rPr>
          <w:rFonts w:cs="Times New Roman"/>
          <w:szCs w:val="24"/>
          <w:lang w:val="es-ES"/>
        </w:rPr>
        <w:t>.</w:t>
      </w:r>
      <w:r w:rsidRPr="00DC5AC9">
        <w:rPr>
          <w:rFonts w:cs="Times New Roman"/>
          <w:szCs w:val="24"/>
          <w:lang w:val="es-ES"/>
        </w:rPr>
        <w:t>5 millones de toneladas que acceden en condiciones preferenciales.</w:t>
      </w:r>
      <w:r w:rsidR="00725E08" w:rsidRPr="00DC5AC9">
        <w:rPr>
          <w:rFonts w:cs="Times New Roman"/>
          <w:szCs w:val="24"/>
          <w:lang w:val="es-ES"/>
        </w:rPr>
        <w:t xml:space="preserve"> En el caso de </w:t>
      </w:r>
      <w:r w:rsidRPr="00DC5AC9">
        <w:rPr>
          <w:rFonts w:cs="Times New Roman"/>
          <w:szCs w:val="24"/>
          <w:lang w:val="es-ES"/>
        </w:rPr>
        <w:t xml:space="preserve">Japón </w:t>
      </w:r>
      <w:r w:rsidR="00725E08" w:rsidRPr="00DC5AC9">
        <w:rPr>
          <w:rFonts w:cs="Times New Roman"/>
          <w:szCs w:val="24"/>
          <w:lang w:val="es-ES"/>
        </w:rPr>
        <w:t xml:space="preserve">este </w:t>
      </w:r>
      <w:r w:rsidRPr="00DC5AC9">
        <w:rPr>
          <w:rFonts w:cs="Times New Roman"/>
          <w:szCs w:val="24"/>
          <w:lang w:val="es-ES"/>
        </w:rPr>
        <w:t xml:space="preserve">mantiene aranceles de importación exorbitantes para el maíz argentino, además de un gran rechazo hacia los productos genéticamente modificados. Asimismo, </w:t>
      </w:r>
      <w:r w:rsidR="00725E08" w:rsidRPr="00DC5AC9">
        <w:rPr>
          <w:rFonts w:cs="Times New Roman"/>
          <w:szCs w:val="24"/>
          <w:lang w:val="es-ES"/>
        </w:rPr>
        <w:t xml:space="preserve">este </w:t>
      </w:r>
      <w:r w:rsidR="002A7558" w:rsidRPr="00DC5AC9">
        <w:rPr>
          <w:rFonts w:cs="Times New Roman"/>
          <w:szCs w:val="24"/>
          <w:lang w:val="es-ES"/>
        </w:rPr>
        <w:t>país</w:t>
      </w:r>
      <w:r w:rsidR="00725E08" w:rsidRPr="00DC5AC9">
        <w:rPr>
          <w:rFonts w:cs="Times New Roman"/>
          <w:szCs w:val="24"/>
          <w:lang w:val="es-ES"/>
        </w:rPr>
        <w:t xml:space="preserve"> </w:t>
      </w:r>
      <w:r w:rsidRPr="00DC5AC9">
        <w:rPr>
          <w:rFonts w:cs="Times New Roman"/>
          <w:szCs w:val="24"/>
          <w:lang w:val="es-ES"/>
        </w:rPr>
        <w:t>cuenta con acuerdos preferenciales de libre comercio con México y Chile, a los cuales les otorga un 100% de preferencia aplicabl</w:t>
      </w:r>
      <w:r w:rsidR="00F25CC5" w:rsidRPr="00DC5AC9">
        <w:rPr>
          <w:rFonts w:cs="Times New Roman"/>
          <w:szCs w:val="24"/>
          <w:lang w:val="es-ES"/>
        </w:rPr>
        <w:t xml:space="preserve">e al maíz destinado a forraje. </w:t>
      </w:r>
    </w:p>
    <w:p w:rsidR="002059F3" w:rsidRPr="00DC5AC9" w:rsidRDefault="002059F3" w:rsidP="00DF2943">
      <w:pPr>
        <w:spacing w:after="0" w:line="360" w:lineRule="auto"/>
        <w:ind w:firstLine="720"/>
        <w:jc w:val="both"/>
        <w:rPr>
          <w:rFonts w:cs="Times New Roman"/>
          <w:lang w:val="es-ES"/>
        </w:rPr>
      </w:pPr>
      <w:r w:rsidRPr="00DC5AC9">
        <w:rPr>
          <w:rFonts w:cs="Times New Roman"/>
          <w:lang w:val="es-ES"/>
        </w:rPr>
        <w:t>Las exportaciones se concent</w:t>
      </w:r>
      <w:r w:rsidR="00DF2943" w:rsidRPr="00DC5AC9">
        <w:rPr>
          <w:rFonts w:cs="Times New Roman"/>
          <w:lang w:val="es-ES"/>
        </w:rPr>
        <w:t>ran en la zona conocida como up-</w:t>
      </w:r>
      <w:proofErr w:type="spellStart"/>
      <w:r w:rsidRPr="00DC5AC9">
        <w:rPr>
          <w:rFonts w:cs="Times New Roman"/>
          <w:lang w:val="es-ES"/>
        </w:rPr>
        <w:t>river</w:t>
      </w:r>
      <w:proofErr w:type="spellEnd"/>
      <w:r w:rsidRPr="00DC5AC9">
        <w:rPr>
          <w:rFonts w:cs="Times New Roman"/>
          <w:lang w:val="es-ES"/>
        </w:rPr>
        <w:t>, o puertos de río del corredor Rosario-Santa Fe, que reúne aproximadamente al 80% del volumen exportado, mientras que los puertos del sur de la provincia de Buenos Aires suman el 12%, quedando el 8% restante a puertos ubicados en el norte de Buenos Aires (Lima, San Pedro, San Nicolás).</w:t>
      </w:r>
      <w:r w:rsidR="00DF2943" w:rsidRPr="00DC5AC9">
        <w:rPr>
          <w:rFonts w:cs="Times New Roman"/>
          <w:lang w:val="es-ES"/>
        </w:rPr>
        <w:t xml:space="preserve"> </w:t>
      </w:r>
      <w:r w:rsidRPr="00DC5AC9">
        <w:rPr>
          <w:rFonts w:cs="Times New Roman"/>
          <w:lang w:val="es-ES"/>
        </w:rPr>
        <w:t>Las exportaciones argentinas de maíz vienen creciendo, alcanzándose en 2012 el record de 16,7 millones de toneladas exportadas por un valor de 4.488 millones de dólares (</w:t>
      </w:r>
      <w:r w:rsidR="00486867" w:rsidRPr="00DC5AC9">
        <w:rPr>
          <w:rFonts w:cs="Times New Roman"/>
          <w:lang w:val="es-ES"/>
        </w:rPr>
        <w:t>Figura 29</w:t>
      </w:r>
      <w:r w:rsidRPr="00DC5AC9">
        <w:rPr>
          <w:rFonts w:cs="Times New Roman"/>
          <w:lang w:val="es-ES"/>
        </w:rPr>
        <w:t xml:space="preserve">).  </w:t>
      </w:r>
    </w:p>
    <w:p w:rsidR="002059F3" w:rsidRPr="00DC5AC9" w:rsidRDefault="00486867" w:rsidP="00CE4DA8">
      <w:pPr>
        <w:pStyle w:val="Ttulo3"/>
        <w:numPr>
          <w:ilvl w:val="0"/>
          <w:numId w:val="0"/>
        </w:numPr>
        <w:spacing w:before="0" w:after="0"/>
        <w:ind w:left="720" w:hanging="720"/>
        <w:jc w:val="center"/>
        <w:rPr>
          <w:color w:val="auto"/>
          <w:lang w:val="es-ES"/>
        </w:rPr>
      </w:pPr>
      <w:bookmarkStart w:id="236" w:name="_Toc364117174"/>
      <w:bookmarkStart w:id="237" w:name="_Toc365488910"/>
      <w:r w:rsidRPr="00DC5AC9">
        <w:rPr>
          <w:color w:val="auto"/>
          <w:lang w:val="es-ES"/>
        </w:rPr>
        <w:t>Figura 29</w:t>
      </w:r>
      <w:r w:rsidR="00DF2943" w:rsidRPr="00DC5AC9">
        <w:rPr>
          <w:color w:val="auto"/>
          <w:lang w:val="es-ES"/>
        </w:rPr>
        <w:t>: Argentina</w:t>
      </w:r>
      <w:r w:rsidR="002059F3" w:rsidRPr="00DC5AC9">
        <w:rPr>
          <w:color w:val="auto"/>
          <w:lang w:val="es-ES"/>
        </w:rPr>
        <w:t>: Evolución de las exportaciones de maíz</w:t>
      </w:r>
      <w:r w:rsidR="00DF2943" w:rsidRPr="00DC5AC9">
        <w:rPr>
          <w:color w:val="auto"/>
          <w:lang w:val="es-ES"/>
        </w:rPr>
        <w:t>. 199</w:t>
      </w:r>
      <w:r w:rsidR="00BD300A" w:rsidRPr="00DC5AC9">
        <w:rPr>
          <w:color w:val="auto"/>
          <w:lang w:val="es-ES"/>
        </w:rPr>
        <w:t>9</w:t>
      </w:r>
      <w:r w:rsidR="00DF2943" w:rsidRPr="00DC5AC9">
        <w:rPr>
          <w:color w:val="auto"/>
          <w:lang w:val="es-ES"/>
        </w:rPr>
        <w:t>-2012</w:t>
      </w:r>
      <w:bookmarkEnd w:id="236"/>
      <w:bookmarkEnd w:id="237"/>
    </w:p>
    <w:p w:rsidR="002059F3" w:rsidRPr="00DC5AC9" w:rsidRDefault="00BD300A" w:rsidP="002022AE">
      <w:pPr>
        <w:spacing w:after="0" w:line="240" w:lineRule="auto"/>
        <w:jc w:val="center"/>
        <w:rPr>
          <w:rFonts w:cs="Times New Roman"/>
          <w:lang w:val="es-ES"/>
        </w:rPr>
      </w:pPr>
      <w:r w:rsidRPr="00DC5AC9">
        <w:rPr>
          <w:rFonts w:cs="Times New Roman"/>
          <w:noProof/>
          <w:lang w:val="en-US" w:eastAsia="en-US"/>
        </w:rPr>
        <w:drawing>
          <wp:inline distT="0" distB="0" distL="0" distR="0">
            <wp:extent cx="3743325" cy="1844737"/>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63111" cy="1854488"/>
                    </a:xfrm>
                    <a:prstGeom prst="rect">
                      <a:avLst/>
                    </a:prstGeom>
                    <a:noFill/>
                  </pic:spPr>
                </pic:pic>
              </a:graphicData>
            </a:graphic>
          </wp:inline>
        </w:drawing>
      </w:r>
    </w:p>
    <w:p w:rsidR="00BD300A" w:rsidRPr="00DC5AC9" w:rsidRDefault="002022AE" w:rsidP="002022AE">
      <w:pPr>
        <w:spacing w:line="240" w:lineRule="auto"/>
        <w:rPr>
          <w:rFonts w:cs="Times New Roman"/>
          <w:sz w:val="18"/>
          <w:szCs w:val="18"/>
          <w:lang w:val="es-ES"/>
        </w:rPr>
      </w:pPr>
      <w:r w:rsidRPr="00DC5AC9">
        <w:rPr>
          <w:rFonts w:cs="Times New Roman"/>
          <w:sz w:val="18"/>
          <w:szCs w:val="18"/>
          <w:lang w:val="es-ES"/>
        </w:rPr>
        <w:t xml:space="preserve">            </w:t>
      </w:r>
      <w:r w:rsidR="00F13851" w:rsidRPr="00DC5AC9">
        <w:rPr>
          <w:rFonts w:cs="Times New Roman"/>
          <w:sz w:val="18"/>
          <w:szCs w:val="18"/>
          <w:lang w:val="es-ES"/>
        </w:rPr>
        <w:t xml:space="preserve">                   </w:t>
      </w:r>
      <w:r w:rsidRPr="00DC5AC9">
        <w:rPr>
          <w:rFonts w:cs="Times New Roman"/>
          <w:sz w:val="18"/>
          <w:szCs w:val="18"/>
          <w:lang w:val="es-ES"/>
        </w:rPr>
        <w:t xml:space="preserve"> </w:t>
      </w:r>
      <w:r w:rsidR="002059F3" w:rsidRPr="00DC5AC9">
        <w:rPr>
          <w:rFonts w:cs="Times New Roman"/>
          <w:sz w:val="18"/>
          <w:szCs w:val="18"/>
          <w:lang w:val="es-ES"/>
        </w:rPr>
        <w:t>Fuente: MAGyP</w:t>
      </w:r>
    </w:p>
    <w:p w:rsidR="00E0484C" w:rsidRPr="00DC5AC9" w:rsidRDefault="00433938" w:rsidP="00730211">
      <w:pPr>
        <w:pStyle w:val="Ttulo2"/>
        <w:numPr>
          <w:ilvl w:val="1"/>
          <w:numId w:val="14"/>
        </w:numPr>
        <w:spacing w:after="240"/>
        <w:ind w:left="540" w:hanging="540"/>
        <w:rPr>
          <w:rFonts w:cs="Times New Roman"/>
          <w:i w:val="0"/>
          <w:color w:val="auto"/>
          <w:szCs w:val="24"/>
        </w:rPr>
      </w:pPr>
      <w:bookmarkStart w:id="238" w:name="_Toc364112234"/>
      <w:bookmarkStart w:id="239" w:name="_Toc365488911"/>
      <w:r w:rsidRPr="00DC5AC9">
        <w:rPr>
          <w:rFonts w:cs="Times New Roman"/>
          <w:i w:val="0"/>
          <w:color w:val="auto"/>
          <w:szCs w:val="24"/>
        </w:rPr>
        <w:lastRenderedPageBreak/>
        <w:t xml:space="preserve">Cadena de valor del </w:t>
      </w:r>
      <w:r w:rsidR="0086341A" w:rsidRPr="00DC5AC9">
        <w:rPr>
          <w:rFonts w:cs="Times New Roman"/>
          <w:i w:val="0"/>
          <w:color w:val="auto"/>
          <w:szCs w:val="24"/>
        </w:rPr>
        <w:t>maíz</w:t>
      </w:r>
      <w:r w:rsidRPr="00DC5AC9">
        <w:rPr>
          <w:rFonts w:cs="Times New Roman"/>
          <w:i w:val="0"/>
          <w:color w:val="auto"/>
          <w:szCs w:val="24"/>
        </w:rPr>
        <w:t xml:space="preserve"> en Argentina</w:t>
      </w:r>
      <w:bookmarkEnd w:id="238"/>
      <w:bookmarkEnd w:id="239"/>
    </w:p>
    <w:p w:rsidR="00EF05AD" w:rsidRPr="00DC5AC9" w:rsidRDefault="00433938" w:rsidP="00EF05AD">
      <w:pPr>
        <w:spacing w:after="0" w:line="360" w:lineRule="auto"/>
        <w:ind w:firstLine="720"/>
        <w:jc w:val="both"/>
        <w:rPr>
          <w:rFonts w:cs="Times New Roman"/>
          <w:szCs w:val="24"/>
          <w:lang w:val="es-ES"/>
        </w:rPr>
      </w:pPr>
      <w:r w:rsidRPr="00DC5AC9">
        <w:rPr>
          <w:rFonts w:cs="Times New Roman"/>
          <w:szCs w:val="24"/>
          <w:lang w:val="es-ES"/>
        </w:rPr>
        <w:t>La cadena del maíz en Argent</w:t>
      </w:r>
      <w:r w:rsidR="00951B2C" w:rsidRPr="00DC5AC9">
        <w:rPr>
          <w:rFonts w:cs="Times New Roman"/>
          <w:szCs w:val="24"/>
          <w:lang w:val="es-ES"/>
        </w:rPr>
        <w:t xml:space="preserve">ina cuenta con cinco eslabones </w:t>
      </w:r>
      <w:r w:rsidRPr="00DC5AC9">
        <w:rPr>
          <w:rFonts w:cs="Times New Roman"/>
          <w:szCs w:val="24"/>
          <w:lang w:val="es-ES"/>
        </w:rPr>
        <w:t xml:space="preserve">que son: ciencia y tecnología, provisión de insumos, producción agropecuaria, industria y comercialización. La cadena también se relaciona con otras instituciones, el sector público, empresas de servicios e infraestructura y la sociedad. </w:t>
      </w:r>
    </w:p>
    <w:p w:rsidR="00433938" w:rsidRDefault="00A6085A" w:rsidP="00F13851">
      <w:pPr>
        <w:pStyle w:val="Ttulo3"/>
        <w:numPr>
          <w:ilvl w:val="0"/>
          <w:numId w:val="0"/>
        </w:numPr>
        <w:spacing w:after="0"/>
        <w:ind w:left="720" w:hanging="720"/>
        <w:jc w:val="center"/>
        <w:rPr>
          <w:rFonts w:cs="Times New Roman"/>
          <w:color w:val="auto"/>
          <w:lang w:val="es-ES"/>
        </w:rPr>
      </w:pPr>
      <w:bookmarkStart w:id="240" w:name="_Toc364112235"/>
      <w:bookmarkStart w:id="241" w:name="_Toc364117176"/>
      <w:bookmarkStart w:id="242" w:name="_Toc365488912"/>
      <w:r w:rsidRPr="00DC5AC9">
        <w:rPr>
          <w:rFonts w:cs="Times New Roman"/>
          <w:color w:val="auto"/>
          <w:lang w:val="es-ES"/>
        </w:rPr>
        <w:t xml:space="preserve">Figura </w:t>
      </w:r>
      <w:r w:rsidR="002022AE" w:rsidRPr="00DC5AC9">
        <w:rPr>
          <w:rFonts w:cs="Times New Roman"/>
          <w:color w:val="auto"/>
          <w:lang w:val="es-ES"/>
        </w:rPr>
        <w:t>30</w:t>
      </w:r>
      <w:r w:rsidR="00433938" w:rsidRPr="00DC5AC9">
        <w:rPr>
          <w:rFonts w:cs="Times New Roman"/>
          <w:color w:val="auto"/>
          <w:lang w:val="es-ES"/>
        </w:rPr>
        <w:t>. La cadena del maíz y sus eslabones</w:t>
      </w:r>
      <w:bookmarkEnd w:id="240"/>
      <w:bookmarkEnd w:id="241"/>
      <w:bookmarkEnd w:id="242"/>
    </w:p>
    <w:p w:rsidR="00D76451" w:rsidRPr="00D76451" w:rsidRDefault="00D76451" w:rsidP="00D76451">
      <w:pPr>
        <w:jc w:val="center"/>
        <w:rPr>
          <w:lang w:val="es-ES"/>
        </w:rPr>
      </w:pPr>
      <w:r>
        <w:rPr>
          <w:noProof/>
          <w:lang w:val="en-US" w:eastAsia="en-US"/>
        </w:rPr>
        <w:drawing>
          <wp:inline distT="0" distB="0" distL="0" distR="0">
            <wp:extent cx="3277598" cy="2276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86982" cy="2282993"/>
                    </a:xfrm>
                    <a:prstGeom prst="rect">
                      <a:avLst/>
                    </a:prstGeom>
                    <a:noFill/>
                  </pic:spPr>
                </pic:pic>
              </a:graphicData>
            </a:graphic>
          </wp:inline>
        </w:drawing>
      </w:r>
    </w:p>
    <w:p w:rsidR="00433938" w:rsidRDefault="00433938" w:rsidP="00951B2C">
      <w:pPr>
        <w:spacing w:after="0" w:line="360" w:lineRule="auto"/>
        <w:jc w:val="center"/>
        <w:rPr>
          <w:rFonts w:cs="Times New Roman"/>
          <w:sz w:val="18"/>
          <w:szCs w:val="18"/>
          <w:lang w:val="es-ES"/>
        </w:rPr>
      </w:pPr>
      <w:r w:rsidRPr="00DC5AC9">
        <w:rPr>
          <w:rFonts w:cs="Times New Roman"/>
          <w:sz w:val="18"/>
          <w:szCs w:val="18"/>
          <w:lang w:val="es-ES"/>
        </w:rPr>
        <w:t>Fuente: MAIZAR</w:t>
      </w:r>
    </w:p>
    <w:p w:rsidR="00433938" w:rsidRPr="00DC5AC9" w:rsidRDefault="00433938" w:rsidP="00730211">
      <w:pPr>
        <w:pStyle w:val="Ttulo3"/>
        <w:numPr>
          <w:ilvl w:val="2"/>
          <w:numId w:val="14"/>
        </w:numPr>
        <w:rPr>
          <w:rFonts w:cs="Times New Roman"/>
          <w:b w:val="0"/>
          <w:color w:val="auto"/>
          <w:sz w:val="24"/>
          <w:u w:val="single"/>
          <w:lang w:val="es-ES"/>
        </w:rPr>
      </w:pPr>
      <w:bookmarkStart w:id="243" w:name="_Toc364112236"/>
      <w:bookmarkStart w:id="244" w:name="_Toc365488913"/>
      <w:r w:rsidRPr="00DC5AC9">
        <w:rPr>
          <w:rFonts w:cs="Times New Roman"/>
          <w:b w:val="0"/>
          <w:color w:val="auto"/>
          <w:sz w:val="24"/>
          <w:u w:val="single"/>
          <w:lang w:val="es-ES"/>
        </w:rPr>
        <w:t>Ciencia y Tecnología</w:t>
      </w:r>
      <w:bookmarkEnd w:id="243"/>
      <w:bookmarkEnd w:id="244"/>
    </w:p>
    <w:p w:rsidR="009E7E9D" w:rsidRPr="00DC5AC9" w:rsidRDefault="00433938" w:rsidP="00407561">
      <w:pPr>
        <w:spacing w:after="0" w:line="360" w:lineRule="auto"/>
        <w:ind w:firstLine="720"/>
        <w:jc w:val="both"/>
        <w:rPr>
          <w:rFonts w:cs="Times New Roman"/>
          <w:szCs w:val="24"/>
          <w:lang w:val="es-ES"/>
        </w:rPr>
      </w:pPr>
      <w:r w:rsidRPr="00DC5AC9">
        <w:rPr>
          <w:rFonts w:cs="Times New Roman"/>
          <w:szCs w:val="24"/>
          <w:lang w:val="es-ES"/>
        </w:rPr>
        <w:t>Son quienes desarrollan las ideas y los inventos que sirven para desarrollar un determinado producto. La innovación y la creatividad son la base de los cambios. Entonces, maximizar la relación entre el sector científico y el educativo es el camino para que los ciudadanos sean incluidos según su vocación en situaciones de creciente bienestar y riqueza.</w:t>
      </w:r>
      <w:r w:rsidR="009B0168" w:rsidRPr="00DC5AC9">
        <w:rPr>
          <w:rFonts w:cs="Times New Roman"/>
          <w:szCs w:val="24"/>
          <w:lang w:val="es-ES"/>
        </w:rPr>
        <w:t xml:space="preserve"> </w:t>
      </w:r>
      <w:r w:rsidRPr="00DC5AC9">
        <w:rPr>
          <w:rFonts w:cs="Times New Roman"/>
          <w:szCs w:val="24"/>
          <w:lang w:val="es-ES"/>
        </w:rPr>
        <w:t>P</w:t>
      </w:r>
      <w:r w:rsidR="00B8394B" w:rsidRPr="00DC5AC9">
        <w:rPr>
          <w:rFonts w:cs="Times New Roman"/>
          <w:szCs w:val="24"/>
          <w:lang w:val="es-ES"/>
        </w:rPr>
        <w:t>or lo tanto p</w:t>
      </w:r>
      <w:r w:rsidRPr="00DC5AC9">
        <w:rPr>
          <w:rFonts w:cs="Times New Roman"/>
          <w:szCs w:val="24"/>
          <w:lang w:val="es-ES"/>
        </w:rPr>
        <w:t xml:space="preserve">ara alcanzar el potencial desarrollo de las cadenas es fundamental que existan los conocimientos y las tecnologías necesarias para que los cultivos de maíz y sorgo expresen su máximo potencial en las distintas zonas </w:t>
      </w:r>
      <w:r w:rsidR="00B8394B" w:rsidRPr="00DC5AC9">
        <w:rPr>
          <w:rFonts w:cs="Times New Roman"/>
          <w:szCs w:val="24"/>
          <w:lang w:val="es-ES"/>
        </w:rPr>
        <w:t>de la Argentina</w:t>
      </w:r>
      <w:r w:rsidRPr="00DC5AC9">
        <w:rPr>
          <w:rFonts w:cs="Times New Roman"/>
          <w:szCs w:val="24"/>
          <w:lang w:val="es-ES"/>
        </w:rPr>
        <w:t>. El sector científico y tecnológico es también esencial para que los productos generados en cada eslabón de la cadena tengan las características de calidad y confiabilidad que el cliente necesita, sea una industria o el usuario final. Alcanzar los más exigentes mercados de carnes, lácteos, productos de la molienda húmeda y seca</w:t>
      </w:r>
      <w:r w:rsidR="00DE7674" w:rsidRPr="00DC5AC9">
        <w:rPr>
          <w:rFonts w:cs="Times New Roman"/>
          <w:szCs w:val="24"/>
          <w:lang w:val="es-ES"/>
        </w:rPr>
        <w:t xml:space="preserve">, </w:t>
      </w:r>
      <w:r w:rsidR="002A7558" w:rsidRPr="00DC5AC9">
        <w:rPr>
          <w:rFonts w:cs="Times New Roman"/>
          <w:szCs w:val="24"/>
          <w:lang w:val="es-ES"/>
        </w:rPr>
        <w:t>así</w:t>
      </w:r>
      <w:r w:rsidR="00DE7674" w:rsidRPr="00DC5AC9">
        <w:rPr>
          <w:rFonts w:cs="Times New Roman"/>
          <w:szCs w:val="24"/>
          <w:lang w:val="es-ES"/>
        </w:rPr>
        <w:t xml:space="preserve"> como los</w:t>
      </w:r>
      <w:r w:rsidRPr="00DC5AC9">
        <w:rPr>
          <w:rFonts w:cs="Times New Roman"/>
          <w:szCs w:val="24"/>
          <w:lang w:val="es-ES"/>
        </w:rPr>
        <w:t xml:space="preserve"> </w:t>
      </w:r>
      <w:r w:rsidR="00DE7674" w:rsidRPr="00DC5AC9">
        <w:rPr>
          <w:rFonts w:cs="Times New Roman"/>
          <w:szCs w:val="24"/>
          <w:lang w:val="es-ES"/>
        </w:rPr>
        <w:t xml:space="preserve">de </w:t>
      </w:r>
      <w:r w:rsidRPr="00DC5AC9">
        <w:rPr>
          <w:rFonts w:cs="Times New Roman"/>
          <w:szCs w:val="24"/>
          <w:lang w:val="es-ES"/>
        </w:rPr>
        <w:t xml:space="preserve">biomateriales y </w:t>
      </w:r>
      <w:proofErr w:type="spellStart"/>
      <w:r w:rsidRPr="00DC5AC9">
        <w:rPr>
          <w:rFonts w:cs="Times New Roman"/>
          <w:szCs w:val="24"/>
          <w:lang w:val="es-ES"/>
        </w:rPr>
        <w:t>bioenergéticos</w:t>
      </w:r>
      <w:proofErr w:type="spellEnd"/>
      <w:r w:rsidR="00DE7674" w:rsidRPr="00DC5AC9">
        <w:rPr>
          <w:rFonts w:cs="Times New Roman"/>
          <w:szCs w:val="24"/>
          <w:lang w:val="es-ES"/>
        </w:rPr>
        <w:t>,</w:t>
      </w:r>
      <w:r w:rsidRPr="00DC5AC9">
        <w:rPr>
          <w:rFonts w:cs="Times New Roman"/>
          <w:szCs w:val="24"/>
          <w:lang w:val="es-ES"/>
        </w:rPr>
        <w:t xml:space="preserve"> es un desafío que solo es posible de la mano</w:t>
      </w:r>
      <w:r w:rsidR="006A5A3E" w:rsidRPr="00DC5AC9">
        <w:rPr>
          <w:rFonts w:cs="Times New Roman"/>
          <w:szCs w:val="24"/>
          <w:lang w:val="es-ES"/>
        </w:rPr>
        <w:t xml:space="preserve"> de la ciencia y la tecnología.</w:t>
      </w:r>
    </w:p>
    <w:p w:rsidR="00433938" w:rsidRPr="00DC5AC9" w:rsidRDefault="00433938" w:rsidP="00730211">
      <w:pPr>
        <w:pStyle w:val="Ttulo3"/>
        <w:numPr>
          <w:ilvl w:val="2"/>
          <w:numId w:val="14"/>
        </w:numPr>
        <w:spacing w:line="360" w:lineRule="auto"/>
        <w:rPr>
          <w:rFonts w:cs="Times New Roman"/>
          <w:b w:val="0"/>
          <w:color w:val="auto"/>
          <w:sz w:val="24"/>
          <w:u w:val="single"/>
          <w:lang w:val="es-ES"/>
        </w:rPr>
      </w:pPr>
      <w:bookmarkStart w:id="245" w:name="_Toc364112237"/>
      <w:bookmarkStart w:id="246" w:name="_Toc365488914"/>
      <w:r w:rsidRPr="00DC5AC9">
        <w:rPr>
          <w:rFonts w:cs="Times New Roman"/>
          <w:b w:val="0"/>
          <w:color w:val="auto"/>
          <w:sz w:val="24"/>
          <w:u w:val="single"/>
          <w:lang w:val="es-ES"/>
        </w:rPr>
        <w:lastRenderedPageBreak/>
        <w:t>Provisión de Insumos</w:t>
      </w:r>
      <w:bookmarkEnd w:id="245"/>
      <w:bookmarkEnd w:id="246"/>
    </w:p>
    <w:p w:rsidR="00433938" w:rsidRPr="00DC5AC9" w:rsidRDefault="00433938" w:rsidP="00407561">
      <w:pPr>
        <w:spacing w:after="0" w:line="360" w:lineRule="auto"/>
        <w:ind w:firstLine="720"/>
        <w:jc w:val="both"/>
        <w:rPr>
          <w:rFonts w:cs="Times New Roman"/>
          <w:szCs w:val="24"/>
          <w:lang w:val="es-ES"/>
        </w:rPr>
      </w:pPr>
      <w:r w:rsidRPr="00DC5AC9">
        <w:rPr>
          <w:rFonts w:cs="Times New Roman"/>
          <w:szCs w:val="24"/>
          <w:lang w:val="es-ES"/>
        </w:rPr>
        <w:t>El segundo eslabón está integrado por quienes proveen los insumos y tecnologías aplicadas a la producción agropecuaria y las industrias de transformación como son las empresas de semillas, fertilizantes, agroquímicos, maquinaria agrícola o industrial, etc. El sector insumos es uno de los más dinámicos de la economía Argentina y mundial, motorizado por las crecientes necesidades de la población. Su desarrollo está vinculado con el éxito del cultivo, la industrialización o transformación del maíz y la captación de mercados externos.</w:t>
      </w:r>
      <w:r w:rsidR="009B0168" w:rsidRPr="00DC5AC9">
        <w:rPr>
          <w:rFonts w:cs="Times New Roman"/>
          <w:szCs w:val="24"/>
          <w:lang w:val="es-ES"/>
        </w:rPr>
        <w:t xml:space="preserve"> </w:t>
      </w:r>
      <w:r w:rsidRPr="00DC5AC9">
        <w:rPr>
          <w:rFonts w:cs="Times New Roman"/>
          <w:szCs w:val="24"/>
          <w:lang w:val="es-ES"/>
        </w:rPr>
        <w:t>Las áreas de mayor importancia están vinculadas con la genética, el mejoramiento y las nuevas tecnologías; la biotecnología; la fertilización; los agroquímicos y la maquinaria agrícola.</w:t>
      </w:r>
    </w:p>
    <w:p w:rsidR="00433938" w:rsidRPr="00DC5AC9" w:rsidRDefault="00433938" w:rsidP="00730211">
      <w:pPr>
        <w:pStyle w:val="Ttulo3"/>
        <w:numPr>
          <w:ilvl w:val="2"/>
          <w:numId w:val="14"/>
        </w:numPr>
        <w:rPr>
          <w:rFonts w:cs="Times New Roman"/>
          <w:b w:val="0"/>
          <w:color w:val="auto"/>
          <w:sz w:val="24"/>
          <w:u w:val="single"/>
          <w:lang w:val="es-ES"/>
        </w:rPr>
      </w:pPr>
      <w:bookmarkStart w:id="247" w:name="_Toc364112238"/>
      <w:bookmarkStart w:id="248" w:name="_Toc365488915"/>
      <w:r w:rsidRPr="00DC5AC9">
        <w:rPr>
          <w:rFonts w:cs="Times New Roman"/>
          <w:b w:val="0"/>
          <w:color w:val="auto"/>
          <w:sz w:val="24"/>
          <w:u w:val="single"/>
          <w:lang w:val="es-ES"/>
        </w:rPr>
        <w:t>Producción agropecuaria</w:t>
      </w:r>
      <w:bookmarkEnd w:id="247"/>
      <w:bookmarkEnd w:id="248"/>
    </w:p>
    <w:p w:rsidR="00433938" w:rsidRPr="00DC5AC9" w:rsidRDefault="00433938" w:rsidP="009B0168">
      <w:pPr>
        <w:spacing w:after="0" w:line="360" w:lineRule="auto"/>
        <w:ind w:firstLine="720"/>
        <w:jc w:val="both"/>
        <w:rPr>
          <w:rFonts w:cs="Times New Roman"/>
          <w:szCs w:val="24"/>
          <w:lang w:val="es-ES"/>
        </w:rPr>
      </w:pPr>
      <w:r w:rsidRPr="00DC5AC9">
        <w:rPr>
          <w:rFonts w:cs="Times New Roman"/>
          <w:szCs w:val="24"/>
          <w:lang w:val="es-ES"/>
        </w:rPr>
        <w:t>El papel del productor agropecuario es crucial en la estrategia de desarrollo de esta cadena de valor. Ha sido la figura clave en la adopción continua de nuevas</w:t>
      </w:r>
      <w:r w:rsidR="0056477F" w:rsidRPr="00DC5AC9">
        <w:rPr>
          <w:rFonts w:cs="Times New Roman"/>
          <w:szCs w:val="24"/>
          <w:lang w:val="es-ES"/>
        </w:rPr>
        <w:t xml:space="preserve"> tecnologías en todas las áreas que incluyen</w:t>
      </w:r>
      <w:r w:rsidRPr="00DC5AC9">
        <w:rPr>
          <w:rFonts w:cs="Times New Roman"/>
          <w:szCs w:val="24"/>
          <w:lang w:val="es-ES"/>
        </w:rPr>
        <w:t xml:space="preserve"> siembra directa, biotecnología, fertilización, maquinaria agrícola, etc. Su rol no se limita a sembrar y cosechar un cultivo sino que también </w:t>
      </w:r>
      <w:r w:rsidR="00667000" w:rsidRPr="00DC5AC9">
        <w:rPr>
          <w:rFonts w:cs="Times New Roman"/>
          <w:szCs w:val="24"/>
          <w:lang w:val="es-ES"/>
        </w:rPr>
        <w:t xml:space="preserve">ha </w:t>
      </w:r>
      <w:r w:rsidRPr="00DC5AC9">
        <w:rPr>
          <w:rFonts w:cs="Times New Roman"/>
          <w:szCs w:val="24"/>
          <w:lang w:val="es-ES"/>
        </w:rPr>
        <w:t>est</w:t>
      </w:r>
      <w:r w:rsidR="00667000" w:rsidRPr="00DC5AC9">
        <w:rPr>
          <w:rFonts w:cs="Times New Roman"/>
          <w:szCs w:val="24"/>
          <w:lang w:val="es-ES"/>
        </w:rPr>
        <w:t>ado</w:t>
      </w:r>
      <w:r w:rsidRPr="00DC5AC9">
        <w:rPr>
          <w:rFonts w:cs="Times New Roman"/>
          <w:szCs w:val="24"/>
          <w:lang w:val="es-ES"/>
        </w:rPr>
        <w:t xml:space="preserve"> históricamente involucrado con la transformación de forrajes en carne, leche, cerdos, pollos, huevos, lana y otros productos que llegan a mercados diversos y promueven el empleo y la inversión en el interior del país. Logros que deben ser objeto de políticas públicas locales, provinciales y nacionales orientadas al crecimiento de la producción. La aplicación de tecnología por parte del productor está ligada directamente a la investigación y al sistema educativo.</w:t>
      </w:r>
    </w:p>
    <w:p w:rsidR="00367F49" w:rsidRPr="00DC5AC9" w:rsidRDefault="00367F49" w:rsidP="00F13851">
      <w:pPr>
        <w:pStyle w:val="Ttulo4"/>
        <w:numPr>
          <w:ilvl w:val="3"/>
          <w:numId w:val="14"/>
        </w:numPr>
        <w:tabs>
          <w:tab w:val="left" w:pos="1620"/>
        </w:tabs>
        <w:spacing w:after="240" w:line="240" w:lineRule="auto"/>
        <w:ind w:firstLine="0"/>
        <w:rPr>
          <w:rFonts w:ascii="Times New Roman" w:hAnsi="Times New Roman" w:cs="Times New Roman"/>
          <w:b w:val="0"/>
          <w:color w:val="auto"/>
          <w:sz w:val="24"/>
          <w:lang w:val="es-ES"/>
        </w:rPr>
      </w:pPr>
      <w:bookmarkStart w:id="249" w:name="_Toc365488916"/>
      <w:r w:rsidRPr="00DC5AC9">
        <w:rPr>
          <w:rFonts w:ascii="Times New Roman" w:hAnsi="Times New Roman" w:cs="Times New Roman"/>
          <w:b w:val="0"/>
          <w:color w:val="auto"/>
          <w:sz w:val="24"/>
          <w:lang w:val="es-ES"/>
        </w:rPr>
        <w:t>Ganadería bovina de carne</w:t>
      </w:r>
      <w:bookmarkEnd w:id="249"/>
      <w:r w:rsidRPr="00DC5AC9">
        <w:rPr>
          <w:rFonts w:ascii="Times New Roman" w:hAnsi="Times New Roman" w:cs="Times New Roman"/>
          <w:b w:val="0"/>
          <w:color w:val="auto"/>
          <w:sz w:val="24"/>
          <w:lang w:val="es-ES"/>
        </w:rPr>
        <w:t xml:space="preserve"> </w:t>
      </w:r>
    </w:p>
    <w:p w:rsidR="00E21504" w:rsidRPr="00DC5AC9" w:rsidRDefault="00367F49" w:rsidP="00E21504">
      <w:pPr>
        <w:spacing w:after="0" w:line="360" w:lineRule="auto"/>
        <w:ind w:firstLine="720"/>
        <w:jc w:val="both"/>
        <w:rPr>
          <w:rFonts w:eastAsia="Calibri" w:cs="Times New Roman"/>
          <w:lang w:val="es-ES"/>
        </w:rPr>
      </w:pPr>
      <w:r w:rsidRPr="00DC5AC9">
        <w:rPr>
          <w:rFonts w:cs="Times New Roman"/>
          <w:szCs w:val="24"/>
          <w:lang w:val="es-ES"/>
        </w:rPr>
        <w:t>El sector ganadero es sin dudas el que tiene mayor historia en la Argentina; siendo el primer exportador mundial entre los años 1900 y 1973. A pesar que este sector tiene gran potencial de crecimiento, ya que cuenta con rodeos ganaderos distribuidos prácticamente en todo el país, enfrenta ciertas dificultades para equilibrar el comercio interno con la exportación. Dicha situación pone constantes trabas a la exportación, disminuyendo la actividad en plantas de faena y el precio percibido por los productores, y por lo tanto encareciendo los cortes en el mercado interno y aumentando los costos de la cadena comercial, lo cual le quita competitividad y eficiencia.</w:t>
      </w:r>
      <w:r w:rsidR="0087455E" w:rsidRPr="00DC5AC9">
        <w:rPr>
          <w:rFonts w:cs="Times New Roman"/>
          <w:szCs w:val="24"/>
          <w:lang w:val="es-ES"/>
        </w:rPr>
        <w:t xml:space="preserve"> </w:t>
      </w:r>
      <w:r w:rsidR="0087455E" w:rsidRPr="00DC5AC9">
        <w:rPr>
          <w:rFonts w:eastAsia="Calibri" w:cs="Times New Roman"/>
          <w:lang w:val="es-ES"/>
        </w:rPr>
        <w:t xml:space="preserve">No obstante, al ser Argentina fue reconocida como país “libre de fiebre aftosa” y como país de riesgo ínfimo con relación a la </w:t>
      </w:r>
      <w:r w:rsidR="0087455E" w:rsidRPr="00DC5AC9">
        <w:rPr>
          <w:rFonts w:eastAsia="Calibri" w:cs="Times New Roman"/>
          <w:lang w:val="es-ES"/>
        </w:rPr>
        <w:lastRenderedPageBreak/>
        <w:t>encefalopatía espongiforme bovina (TSB o “vaca loca”) su acceso a los mercados externos ha mejorado sustancialmente, aumentando las exportaciones así como las inversi</w:t>
      </w:r>
      <w:r w:rsidR="00E21504" w:rsidRPr="00DC5AC9">
        <w:rPr>
          <w:rFonts w:eastAsia="Calibri" w:cs="Times New Roman"/>
          <w:lang w:val="es-ES"/>
        </w:rPr>
        <w:t>ones.</w:t>
      </w:r>
    </w:p>
    <w:p w:rsidR="00592442" w:rsidRPr="00DC5AC9" w:rsidRDefault="0087455E" w:rsidP="00367F49">
      <w:pPr>
        <w:spacing w:after="0" w:line="360" w:lineRule="auto"/>
        <w:ind w:firstLine="720"/>
        <w:jc w:val="both"/>
        <w:rPr>
          <w:rFonts w:eastAsia="Calibri" w:cs="Times New Roman"/>
          <w:lang w:val="es-ES"/>
        </w:rPr>
      </w:pPr>
      <w:r w:rsidRPr="00DC5AC9">
        <w:rPr>
          <w:rFonts w:eastAsia="Calibri" w:cs="Times New Roman"/>
          <w:lang w:val="es-ES"/>
        </w:rPr>
        <w:t>En la segunda mitad de la década, y hasta 2011,</w:t>
      </w:r>
      <w:r w:rsidR="005A4795" w:rsidRPr="00DC5AC9">
        <w:rPr>
          <w:rFonts w:eastAsia="Calibri" w:cs="Times New Roman"/>
          <w:lang w:val="es-ES"/>
        </w:rPr>
        <w:t xml:space="preserve"> </w:t>
      </w:r>
      <w:r w:rsidR="005A4795" w:rsidRPr="00DC5AC9">
        <w:rPr>
          <w:rFonts w:cs="Times New Roman"/>
          <w:szCs w:val="24"/>
          <w:lang w:val="es-ES"/>
        </w:rPr>
        <w:t>el sector ganadero en la Argentina viene atravesando un período de profunda transformación, ocasionado</w:t>
      </w:r>
      <w:r w:rsidRPr="00DC5AC9">
        <w:rPr>
          <w:rFonts w:eastAsia="Calibri" w:cs="Times New Roman"/>
          <w:lang w:val="es-ES"/>
        </w:rPr>
        <w:t xml:space="preserve"> una fuerte caída en el volumen de faena, producción y exportaciones. Esto responde a un conjunto de causas</w:t>
      </w:r>
      <w:r w:rsidR="00CF00A3" w:rsidRPr="00DC5AC9">
        <w:rPr>
          <w:rFonts w:eastAsia="Calibri" w:cs="Times New Roman"/>
          <w:lang w:val="es-ES"/>
        </w:rPr>
        <w:t xml:space="preserve"> entre las que destacan </w:t>
      </w:r>
      <w:r w:rsidRPr="00DC5AC9">
        <w:rPr>
          <w:rFonts w:eastAsia="Calibri" w:cs="Times New Roman"/>
          <w:lang w:val="es-ES"/>
        </w:rPr>
        <w:t>la expansión de la frontera agrícola respondie</w:t>
      </w:r>
      <w:r w:rsidR="00CF00A3" w:rsidRPr="00DC5AC9">
        <w:rPr>
          <w:rFonts w:eastAsia="Calibri" w:cs="Times New Roman"/>
          <w:lang w:val="es-ES"/>
        </w:rPr>
        <w:t>ndo a la fuerte demanda de soja</w:t>
      </w:r>
      <w:r w:rsidRPr="00DC5AC9">
        <w:rPr>
          <w:rFonts w:eastAsia="Calibri" w:cs="Times New Roman"/>
          <w:lang w:val="es-ES"/>
        </w:rPr>
        <w:t xml:space="preserve"> que avanzó sobre campos ganaderos y bosques</w:t>
      </w:r>
      <w:r w:rsidR="00946544" w:rsidRPr="00DC5AC9">
        <w:rPr>
          <w:rFonts w:eastAsia="Calibri" w:cs="Times New Roman"/>
          <w:lang w:val="es-ES"/>
        </w:rPr>
        <w:t xml:space="preserve"> (</w:t>
      </w:r>
      <w:r w:rsidR="00946544" w:rsidRPr="00DC5AC9">
        <w:rPr>
          <w:rFonts w:cs="Times New Roman"/>
          <w:szCs w:val="24"/>
          <w:lang w:val="es-ES"/>
        </w:rPr>
        <w:t>principalmente en las zonas mixtas</w:t>
      </w:r>
      <w:r w:rsidR="00946544" w:rsidRPr="00DC5AC9">
        <w:rPr>
          <w:rFonts w:eastAsia="Calibri" w:cs="Times New Roman"/>
          <w:lang w:val="es-ES"/>
        </w:rPr>
        <w:t>)</w:t>
      </w:r>
      <w:r w:rsidRPr="00DC5AC9">
        <w:rPr>
          <w:rFonts w:eastAsia="Calibri" w:cs="Times New Roman"/>
          <w:lang w:val="es-ES"/>
        </w:rPr>
        <w:t>; fuertes sequías durante esos años, con gran mortandad vacuna; y orientación de la política a la satisfacción del consumo interno. Actualmente este ciclo ganadero se está revirtiendo, apreciándose una recomposición de existencias y la adopción de mejoras tecnológicas que permiten esperar una recuperación a mediano plazo.</w:t>
      </w:r>
      <w:r w:rsidR="00592442" w:rsidRPr="00DC5AC9">
        <w:rPr>
          <w:rFonts w:eastAsia="Calibri" w:cs="Times New Roman"/>
          <w:lang w:val="es-ES"/>
        </w:rPr>
        <w:t xml:space="preserve"> </w:t>
      </w:r>
    </w:p>
    <w:p w:rsidR="00CB3863" w:rsidRPr="00DC5AC9" w:rsidRDefault="00367F49" w:rsidP="00CB3863">
      <w:pPr>
        <w:spacing w:after="0" w:line="360" w:lineRule="auto"/>
        <w:ind w:firstLine="720"/>
        <w:jc w:val="both"/>
        <w:rPr>
          <w:rFonts w:cs="Times New Roman"/>
          <w:szCs w:val="24"/>
          <w:lang w:val="es-ES"/>
        </w:rPr>
      </w:pPr>
      <w:r w:rsidRPr="00DC5AC9">
        <w:rPr>
          <w:rFonts w:cs="Times New Roman"/>
          <w:szCs w:val="24"/>
          <w:lang w:val="es-ES"/>
        </w:rPr>
        <w:t>Originalmente el sistema pastoril estaba basado en cargas relativamente bajas que permitían sortear la heterogeneidad de la producción de pasto entre años y dentro de un mismo año, determinada por la gran variabilidad climática, fundamentalmente de las lluvias. Este cambio estructural introdujo importantes ajustes en los sistemas de producción ganadera, que necesitaban mantener e incrementar su stock en menor superficie y aumentar la productividad. Comenzando así una importante interacción positiva entre el pasto, la suplementación y el engorde a corral.</w:t>
      </w:r>
      <w:r w:rsidR="00CB3863" w:rsidRPr="00DC5AC9">
        <w:rPr>
          <w:rFonts w:cs="Times New Roman"/>
          <w:szCs w:val="24"/>
          <w:lang w:val="es-ES"/>
        </w:rPr>
        <w:t xml:space="preserve"> A pesar de que la explotación ganadera cuenta con unas 9 millones de hectáreas menos que en los años ‘90, pasando las mejores tierras a uso exclusivamente agrícola, el stock siguió creciendo pero en una menor superficie ganadera. </w:t>
      </w:r>
    </w:p>
    <w:p w:rsidR="00592442" w:rsidRPr="00DC5AC9" w:rsidRDefault="00592442" w:rsidP="003E4AFC">
      <w:pPr>
        <w:spacing w:after="0" w:line="240" w:lineRule="auto"/>
        <w:ind w:firstLine="720"/>
        <w:jc w:val="both"/>
        <w:rPr>
          <w:rFonts w:cs="Times New Roman"/>
          <w:szCs w:val="24"/>
          <w:lang w:val="es-ES"/>
        </w:rPr>
      </w:pPr>
    </w:p>
    <w:p w:rsidR="00CB3863" w:rsidRPr="00DC5AC9" w:rsidRDefault="00CB73DF" w:rsidP="00F13851">
      <w:pPr>
        <w:pStyle w:val="Ttulo3"/>
        <w:numPr>
          <w:ilvl w:val="0"/>
          <w:numId w:val="0"/>
        </w:numPr>
        <w:spacing w:before="0" w:after="0"/>
        <w:ind w:left="720" w:hanging="720"/>
        <w:jc w:val="center"/>
        <w:rPr>
          <w:color w:val="auto"/>
          <w:lang w:val="es-ES"/>
        </w:rPr>
      </w:pPr>
      <w:bookmarkStart w:id="250" w:name="_Toc364117181"/>
      <w:bookmarkStart w:id="251" w:name="_Toc365488917"/>
      <w:r w:rsidRPr="00DC5AC9">
        <w:rPr>
          <w:color w:val="auto"/>
          <w:lang w:val="es-ES"/>
        </w:rPr>
        <w:t xml:space="preserve">Figura </w:t>
      </w:r>
      <w:r w:rsidR="002022AE" w:rsidRPr="00DC5AC9">
        <w:rPr>
          <w:color w:val="auto"/>
          <w:lang w:val="es-ES"/>
        </w:rPr>
        <w:t>31</w:t>
      </w:r>
      <w:r w:rsidRPr="00DC5AC9">
        <w:rPr>
          <w:color w:val="auto"/>
          <w:lang w:val="es-ES"/>
        </w:rPr>
        <w:t>. Argentina: E</w:t>
      </w:r>
      <w:r w:rsidR="00CB3863" w:rsidRPr="00DC5AC9">
        <w:rPr>
          <w:color w:val="auto"/>
          <w:lang w:val="es-ES"/>
        </w:rPr>
        <w:t>volución del stock ganadero según regiones</w:t>
      </w:r>
      <w:r w:rsidRPr="00DC5AC9">
        <w:rPr>
          <w:color w:val="auto"/>
          <w:lang w:val="es-ES"/>
        </w:rPr>
        <w:t>. 2007-10</w:t>
      </w:r>
      <w:bookmarkEnd w:id="250"/>
      <w:bookmarkEnd w:id="251"/>
    </w:p>
    <w:p w:rsidR="00CB73DF" w:rsidRPr="00DC5AC9" w:rsidRDefault="00CB73DF" w:rsidP="00CB73DF">
      <w:pPr>
        <w:spacing w:after="0" w:line="240" w:lineRule="auto"/>
        <w:jc w:val="center"/>
        <w:rPr>
          <w:rFonts w:cs="Times New Roman"/>
          <w:b/>
          <w:lang w:val="es-ES"/>
        </w:rPr>
      </w:pPr>
      <w:r w:rsidRPr="00DC5AC9">
        <w:rPr>
          <w:rFonts w:cs="Times New Roman"/>
          <w:noProof/>
          <w:lang w:val="en-US" w:eastAsia="en-US"/>
        </w:rPr>
        <w:drawing>
          <wp:inline distT="0" distB="0" distL="0" distR="0">
            <wp:extent cx="4076700" cy="1830341"/>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82296" cy="1832853"/>
                    </a:xfrm>
                    <a:prstGeom prst="rect">
                      <a:avLst/>
                    </a:prstGeom>
                    <a:noFill/>
                  </pic:spPr>
                </pic:pic>
              </a:graphicData>
            </a:graphic>
          </wp:inline>
        </w:drawing>
      </w:r>
    </w:p>
    <w:p w:rsidR="00CB73DF" w:rsidRPr="00DC5AC9" w:rsidRDefault="00CB73DF" w:rsidP="00CB73DF">
      <w:pPr>
        <w:spacing w:after="0" w:line="240" w:lineRule="auto"/>
        <w:rPr>
          <w:rFonts w:cs="Times New Roman"/>
          <w:sz w:val="18"/>
          <w:szCs w:val="18"/>
          <w:lang w:val="es-ES"/>
        </w:rPr>
      </w:pPr>
      <w:r w:rsidRPr="00DC5AC9">
        <w:rPr>
          <w:rFonts w:cs="Times New Roman"/>
          <w:sz w:val="18"/>
          <w:szCs w:val="18"/>
          <w:lang w:val="es-ES"/>
        </w:rPr>
        <w:t xml:space="preserve">     </w:t>
      </w:r>
      <w:r w:rsidR="006372A3">
        <w:rPr>
          <w:rFonts w:cs="Times New Roman"/>
          <w:sz w:val="18"/>
          <w:szCs w:val="18"/>
          <w:lang w:val="es-ES"/>
        </w:rPr>
        <w:t xml:space="preserve">             </w:t>
      </w:r>
      <w:r w:rsidRPr="00DC5AC9">
        <w:rPr>
          <w:rFonts w:cs="Times New Roman"/>
          <w:sz w:val="18"/>
          <w:szCs w:val="18"/>
          <w:lang w:val="es-ES"/>
        </w:rPr>
        <w:t xml:space="preserve">    Fuente: SENASA</w:t>
      </w:r>
    </w:p>
    <w:p w:rsidR="00CB73DF" w:rsidRPr="00DC5AC9" w:rsidRDefault="00CB73DF" w:rsidP="00F13851">
      <w:pPr>
        <w:spacing w:after="0" w:line="276" w:lineRule="auto"/>
        <w:jc w:val="both"/>
        <w:rPr>
          <w:rFonts w:cs="Times New Roman"/>
          <w:szCs w:val="24"/>
          <w:lang w:val="es-ES"/>
        </w:rPr>
      </w:pPr>
    </w:p>
    <w:p w:rsidR="00367F49" w:rsidRPr="00DC5AC9" w:rsidRDefault="00CB3863" w:rsidP="00367F49">
      <w:pPr>
        <w:spacing w:after="0" w:line="360" w:lineRule="auto"/>
        <w:ind w:firstLine="720"/>
        <w:jc w:val="both"/>
        <w:rPr>
          <w:rFonts w:cs="Times New Roman"/>
          <w:szCs w:val="24"/>
          <w:lang w:val="es-ES"/>
        </w:rPr>
      </w:pPr>
      <w:r w:rsidRPr="00DC5AC9">
        <w:rPr>
          <w:rFonts w:cs="Times New Roman"/>
          <w:szCs w:val="24"/>
          <w:lang w:val="es-ES"/>
        </w:rPr>
        <w:t>El crecimiento del stock ganadero se</w:t>
      </w:r>
      <w:r w:rsidR="00367F49" w:rsidRPr="00DC5AC9">
        <w:rPr>
          <w:rFonts w:cs="Times New Roman"/>
          <w:szCs w:val="24"/>
          <w:lang w:val="es-ES"/>
        </w:rPr>
        <w:t xml:space="preserve"> dio de la mano de un gran aumento en el consumo de maíz, y se puede afirmar, que la participación del maíz en la actividad será </w:t>
      </w:r>
      <w:r w:rsidR="00367F49" w:rsidRPr="00DC5AC9">
        <w:rPr>
          <w:rFonts w:cs="Times New Roman"/>
          <w:szCs w:val="24"/>
          <w:lang w:val="es-ES"/>
        </w:rPr>
        <w:lastRenderedPageBreak/>
        <w:t xml:space="preserve">cada vez mayor. La "ayuda" que el maíz hoy está brindando a la ganadería fue posible gracias a que en los últimos años se sucedieron varios cambios tecnológicos y de manejo. Por ejemplo, el hecho de poder almacenar maíz en el campo (grano o silaje), se constituyó en una herramienta fundamental, y fue la llave que permitió aplicar el uso de la técnica de suplementación en ganadería, y así mantener las cabezas en una menor superficie de pastura. Otras herramientas de importancia son las dietas con grano entero de maíz, que simplifican el tema del partido del grano. Por su parte, el autoconsumo de silaje de planta entera, es una técnica muy económica y práctica que está al alcance de todos los productores. Sin estas herramientas que hicieron posible la suplementación, hoy Argentina tendría una ganadería en igual superficie de pasturas pero con mucho menos hacienda, y con muy poca intervención del maíz. </w:t>
      </w:r>
    </w:p>
    <w:p w:rsidR="00367F49" w:rsidRPr="00DC5AC9" w:rsidRDefault="00367F49" w:rsidP="00367F49">
      <w:pPr>
        <w:pStyle w:val="NormalWeb"/>
        <w:spacing w:before="0" w:beforeAutospacing="0" w:after="0" w:afterAutospacing="0" w:line="360" w:lineRule="auto"/>
        <w:ind w:firstLine="720"/>
        <w:jc w:val="both"/>
        <w:rPr>
          <w:lang w:val="es-ES"/>
        </w:rPr>
      </w:pPr>
      <w:r w:rsidRPr="00DC5AC9">
        <w:rPr>
          <w:lang w:val="es-ES"/>
        </w:rPr>
        <w:t xml:space="preserve">La producción de carne implica dos etapas la cría y el engorde; el principal objetivo de la primera es la generación de terneros. A pesar que la Cuenca del Salado, es la principal zona de cría de vacunos en la Argentina, la agricultura viene creciendo muy rápido durante los últimos años en esta región, cubriendo entre 15 y 20% de la superficie total destinada a esta actividad. La cría perdió sus mejores potreros, que antes estaban ocupados por verdeos o alfalfas y hoy por soja, maíz o trigo. El 99% del maíz que se da a la vaca de cría es producido dentro de los mismos campos. En cambio en la etapa de engorde se lleva a los animales a las mejores condiciones posibles para la faena. Si los animales obtienen su alimento a través del pastoreo y a campo abierto, el proceso es denominado invernada, mientras que si se realiza en corrales y el alimento es balanceado, se lo llama </w:t>
      </w:r>
      <w:proofErr w:type="spellStart"/>
      <w:r w:rsidRPr="00DC5AC9">
        <w:rPr>
          <w:lang w:val="es-ES"/>
        </w:rPr>
        <w:t>feedlot</w:t>
      </w:r>
      <w:proofErr w:type="spellEnd"/>
      <w:r w:rsidRPr="00DC5AC9">
        <w:rPr>
          <w:lang w:val="es-ES"/>
        </w:rPr>
        <w:t xml:space="preserve">. </w:t>
      </w:r>
    </w:p>
    <w:p w:rsidR="00367F49" w:rsidRPr="00DC5AC9" w:rsidRDefault="00367F49" w:rsidP="00367F49">
      <w:pPr>
        <w:pStyle w:val="NormalWeb"/>
        <w:spacing w:before="0" w:beforeAutospacing="0" w:after="0" w:afterAutospacing="0" w:line="360" w:lineRule="auto"/>
        <w:ind w:firstLine="720"/>
        <w:jc w:val="both"/>
        <w:rPr>
          <w:lang w:val="es-ES"/>
        </w:rPr>
      </w:pPr>
      <w:r w:rsidRPr="00DC5AC9">
        <w:rPr>
          <w:lang w:val="es-ES"/>
        </w:rPr>
        <w:t xml:space="preserve">Los rodeos de invernada son los que están más ligados al uso de maíz, y su utilización viene creciendo año tras año. El autoconsumo de silaje de planta entera, fue la posibilidad para el </w:t>
      </w:r>
      <w:proofErr w:type="spellStart"/>
      <w:r w:rsidRPr="00DC5AC9">
        <w:rPr>
          <w:lang w:val="es-ES"/>
        </w:rPr>
        <w:t>invernador</w:t>
      </w:r>
      <w:proofErr w:type="spellEnd"/>
      <w:r w:rsidRPr="00DC5AC9">
        <w:rPr>
          <w:lang w:val="es-ES"/>
        </w:rPr>
        <w:t xml:space="preserve"> de utilizar esta técnica sin necesidad de herramientas sofisticadas. El 95% del maíz utilizado, tanto grano como silaje, es de producción propia, y sólo unos pocos compran lotes de maíz en pie a vecinos, a los cerealistas locales. En el caso de los </w:t>
      </w:r>
      <w:proofErr w:type="spellStart"/>
      <w:r w:rsidRPr="00DC5AC9">
        <w:rPr>
          <w:lang w:val="es-ES"/>
        </w:rPr>
        <w:t>feedlots</w:t>
      </w:r>
      <w:proofErr w:type="spellEnd"/>
      <w:r w:rsidRPr="00DC5AC9">
        <w:rPr>
          <w:lang w:val="es-ES"/>
        </w:rPr>
        <w:t xml:space="preserve"> casi todo el maíz utilizado se compra a terceros, un 75% directo a productores y un 25% a los acopiadores. Las empresas tienen capacidad de almacenamiento para un período limitado, y a medida que se aleja la cosecha, menos reservas de maíz quedan en las zonas marginales.</w:t>
      </w:r>
    </w:p>
    <w:p w:rsidR="00367F49" w:rsidRPr="00DC5AC9" w:rsidRDefault="00367F49" w:rsidP="00367F49">
      <w:pPr>
        <w:spacing w:after="0" w:line="360" w:lineRule="auto"/>
        <w:ind w:firstLine="720"/>
        <w:jc w:val="both"/>
        <w:rPr>
          <w:rFonts w:cs="Times New Roman"/>
          <w:szCs w:val="24"/>
          <w:lang w:val="es-ES"/>
        </w:rPr>
      </w:pPr>
      <w:r w:rsidRPr="00DC5AC9">
        <w:rPr>
          <w:rFonts w:cs="Times New Roman"/>
          <w:szCs w:val="24"/>
          <w:lang w:val="es-ES"/>
        </w:rPr>
        <w:t xml:space="preserve">Según un estudio realizado por MAIZAR en base a entrevistas con expertos de cada una de las regiones de la Argentina, la faena en 2012 totalizó 12 millones de cabezas, de las </w:t>
      </w:r>
      <w:r w:rsidRPr="00DC5AC9">
        <w:rPr>
          <w:rFonts w:cs="Times New Roman"/>
          <w:szCs w:val="24"/>
          <w:lang w:val="es-ES"/>
        </w:rPr>
        <w:lastRenderedPageBreak/>
        <w:t xml:space="preserve">cuales 45% proviene de los </w:t>
      </w:r>
      <w:proofErr w:type="spellStart"/>
      <w:r w:rsidRPr="00DC5AC9">
        <w:rPr>
          <w:rFonts w:cs="Times New Roman"/>
          <w:szCs w:val="24"/>
          <w:lang w:val="es-ES"/>
        </w:rPr>
        <w:t>feedlots</w:t>
      </w:r>
      <w:proofErr w:type="spellEnd"/>
      <w:r w:rsidRPr="00DC5AC9">
        <w:rPr>
          <w:rFonts w:cs="Times New Roman"/>
          <w:szCs w:val="24"/>
          <w:lang w:val="es-ES"/>
        </w:rPr>
        <w:t xml:space="preserve">, 35% fue criada a pasto con suplementación de granos forrajeros y el 20% restante fue </w:t>
      </w:r>
      <w:r w:rsidR="0087455E" w:rsidRPr="00DC5AC9">
        <w:rPr>
          <w:rFonts w:cs="Times New Roman"/>
          <w:szCs w:val="24"/>
          <w:lang w:val="es-ES"/>
        </w:rPr>
        <w:t>criado</w:t>
      </w:r>
      <w:r w:rsidRPr="00DC5AC9">
        <w:rPr>
          <w:rFonts w:cs="Times New Roman"/>
          <w:szCs w:val="24"/>
          <w:lang w:val="es-ES"/>
        </w:rPr>
        <w:t xml:space="preserve"> exclusivamente a pasto sin consumir grano. Se estima que cada una de las cabezas criadas en </w:t>
      </w:r>
      <w:proofErr w:type="spellStart"/>
      <w:r w:rsidRPr="00DC5AC9">
        <w:rPr>
          <w:rFonts w:cs="Times New Roman"/>
          <w:szCs w:val="24"/>
          <w:lang w:val="es-ES"/>
        </w:rPr>
        <w:t>feedlots</w:t>
      </w:r>
      <w:proofErr w:type="spellEnd"/>
      <w:r w:rsidRPr="00DC5AC9">
        <w:rPr>
          <w:rFonts w:cs="Times New Roman"/>
          <w:szCs w:val="24"/>
          <w:lang w:val="es-ES"/>
        </w:rPr>
        <w:t xml:space="preserve"> consumió unos 800 kg/año de granos forrajeros o equivalente grano de maíz (i.e. consumo total de 4.3 millones de t), y los que suplementaron el pasto con granos forrajeros consumieron aproximadamente 400 kg/año (i.e. 1.68 millones de t). De esta manera la hacienda que va a faena totaliza un consumo de alrededor de 6 millones de t de granos forrajeros a los que hay que agregarle un consumo de 885.7 miles de t por partes de los rodeos de cría en las distintas regiones del país.      </w:t>
      </w:r>
    </w:p>
    <w:p w:rsidR="00367F49" w:rsidRPr="00DC5AC9" w:rsidRDefault="00367F49" w:rsidP="00730211">
      <w:pPr>
        <w:pStyle w:val="Ttulo4"/>
        <w:numPr>
          <w:ilvl w:val="3"/>
          <w:numId w:val="14"/>
        </w:numPr>
        <w:tabs>
          <w:tab w:val="left" w:pos="1530"/>
        </w:tabs>
        <w:spacing w:after="240"/>
        <w:ind w:firstLine="0"/>
        <w:rPr>
          <w:rFonts w:ascii="Times New Roman" w:hAnsi="Times New Roman" w:cs="Times New Roman"/>
          <w:b w:val="0"/>
          <w:color w:val="auto"/>
          <w:sz w:val="24"/>
          <w:lang w:val="es-ES"/>
        </w:rPr>
      </w:pPr>
      <w:bookmarkStart w:id="252" w:name="_Toc365488918"/>
      <w:r w:rsidRPr="00DC5AC9">
        <w:rPr>
          <w:rFonts w:ascii="Times New Roman" w:hAnsi="Times New Roman" w:cs="Times New Roman"/>
          <w:b w:val="0"/>
          <w:color w:val="auto"/>
          <w:sz w:val="24"/>
          <w:lang w:val="es-ES"/>
        </w:rPr>
        <w:t>Avicultura</w:t>
      </w:r>
      <w:bookmarkEnd w:id="252"/>
      <w:r w:rsidRPr="00DC5AC9">
        <w:rPr>
          <w:rFonts w:ascii="Times New Roman" w:hAnsi="Times New Roman" w:cs="Times New Roman"/>
          <w:b w:val="0"/>
          <w:color w:val="auto"/>
          <w:sz w:val="24"/>
          <w:lang w:val="es-ES"/>
        </w:rPr>
        <w:t xml:space="preserve"> </w:t>
      </w:r>
    </w:p>
    <w:p w:rsidR="00367F49" w:rsidRPr="00DC5AC9" w:rsidRDefault="00367F49" w:rsidP="00367F49">
      <w:pPr>
        <w:spacing w:after="0" w:line="360" w:lineRule="auto"/>
        <w:ind w:firstLine="720"/>
        <w:jc w:val="both"/>
        <w:rPr>
          <w:rFonts w:cs="Times New Roman"/>
          <w:szCs w:val="24"/>
          <w:lang w:val="es-ES"/>
        </w:rPr>
      </w:pPr>
      <w:r w:rsidRPr="00DC5AC9">
        <w:rPr>
          <w:rFonts w:cs="Times New Roman"/>
          <w:szCs w:val="24"/>
          <w:lang w:val="es-ES"/>
        </w:rPr>
        <w:t>Alrededor del 85% del maíz consumido por la avicultura es comprado a terceros, y la mayoría de las operaciones se realiza a través de corredores, que a su vez lo compran a acopiadores. Algunas empresas compran en la Bolsa de Cereales y son pocas las que operan en el Término. Es poco lo que adquieren las empresas avícolas en forma directa a productores agropecuarios, sin la intermediación de un corredor. Aquellos que se proveen directamente en campos de la región, en general lo hacen con emprendimientos de gran envergadura. La mayoría de las empresas avícolas cuentan con una capacidad de acopio limitada (i.e. entre 15 y 60 días de aprovisionamiento), pero nunca en cantidad suficiente como para abastecerse durante todo el año. Por lo tanto las compras por lo general se realizan en forma diaria, al precio del día, para reponer la cantidad de maíz que se necesita consumir, utilizándose las reservas solamente hasta llegar al período final cuando llega la nueva cosecha. Para fijar el precio, generalmente toman los “precios pizarra”</w:t>
      </w:r>
      <w:r w:rsidRPr="00DC5AC9">
        <w:rPr>
          <w:rStyle w:val="Refdenotaalpie"/>
          <w:rFonts w:cs="Times New Roman"/>
        </w:rPr>
        <w:footnoteReference w:id="16"/>
      </w:r>
      <w:r w:rsidRPr="00DC5AC9">
        <w:rPr>
          <w:rFonts w:cs="Times New Roman"/>
          <w:szCs w:val="24"/>
          <w:lang w:val="es-ES"/>
        </w:rPr>
        <w:t xml:space="preserve"> como referencia.</w:t>
      </w:r>
    </w:p>
    <w:p w:rsidR="00367F49" w:rsidRPr="00DC5AC9" w:rsidRDefault="00367F49" w:rsidP="00367F49">
      <w:pPr>
        <w:spacing w:after="0" w:line="360" w:lineRule="auto"/>
        <w:ind w:firstLine="720"/>
        <w:jc w:val="both"/>
        <w:rPr>
          <w:rFonts w:cs="Times New Roman"/>
          <w:szCs w:val="24"/>
          <w:lang w:val="es-ES"/>
        </w:rPr>
      </w:pPr>
      <w:r w:rsidRPr="00DC5AC9">
        <w:rPr>
          <w:rFonts w:cs="Times New Roman"/>
          <w:szCs w:val="24"/>
          <w:lang w:val="es-ES"/>
        </w:rPr>
        <w:t xml:space="preserve">En general, en la mayoría de los mercados existe competencia por la compra del maíz entre el sector avícola, la exportación y otros consumidores. Entonces, el sector avícola intenta que sea la menor cantidad de maíz la que sale de su zona de influencia, para evitar tener que traerlo desde otra zona con un costo de flete mayor. Con este fin, el sector corrientemente paga o hace acuerdos ventajosos para ambas partes, tales como compartir el transporte, disminuir alguna comisión o algún otro costo, y de esa manera dar una pequeña ventaja para retener los maíces en su zona de influencia y evitar que emigren. La avicultura </w:t>
      </w:r>
      <w:r w:rsidRPr="00DC5AC9">
        <w:rPr>
          <w:rFonts w:cs="Times New Roman"/>
          <w:szCs w:val="24"/>
          <w:lang w:val="es-ES"/>
        </w:rPr>
        <w:lastRenderedPageBreak/>
        <w:t xml:space="preserve">es muy exigente respecto a la calidad del maíz que requiere y tiene condiciones de calidad especiales para la compra; analizándose hongos, </w:t>
      </w:r>
      <w:proofErr w:type="spellStart"/>
      <w:r w:rsidRPr="00DC5AC9">
        <w:rPr>
          <w:rFonts w:cs="Times New Roman"/>
          <w:szCs w:val="24"/>
          <w:lang w:val="es-ES"/>
        </w:rPr>
        <w:t>aflatoxinas</w:t>
      </w:r>
      <w:proofErr w:type="spellEnd"/>
      <w:r w:rsidRPr="00DC5AC9">
        <w:rPr>
          <w:rFonts w:cs="Times New Roman"/>
          <w:szCs w:val="24"/>
          <w:lang w:val="es-ES"/>
        </w:rPr>
        <w:t>, grano quebrado, pérdida de azúcar, contenido graso, etcétera. Por lo tanto, el proceso de almacenar maíz en silo-bolsa debe ser muy cuidadoso para que no pierda sus características de calidad.</w:t>
      </w:r>
    </w:p>
    <w:p w:rsidR="00367F49" w:rsidRPr="00DC5AC9" w:rsidRDefault="00367F49" w:rsidP="00367F49">
      <w:pPr>
        <w:spacing w:after="0" w:line="360" w:lineRule="auto"/>
        <w:ind w:firstLine="720"/>
        <w:jc w:val="both"/>
        <w:rPr>
          <w:rFonts w:cs="Times New Roman"/>
          <w:szCs w:val="24"/>
          <w:lang w:val="es-ES"/>
        </w:rPr>
      </w:pPr>
      <w:r w:rsidRPr="00DC5AC9">
        <w:rPr>
          <w:rFonts w:cs="Times New Roman"/>
          <w:szCs w:val="24"/>
          <w:lang w:val="es-ES"/>
        </w:rPr>
        <w:t xml:space="preserve">El desafío más importante del sector avícola en los últimos años fue incrementar el consumo per cápita interno de carne de pollo y pasar de un consumo esporádico a uno frecuente. Pasando </w:t>
      </w:r>
      <w:r w:rsidR="002A7558" w:rsidRPr="00DC5AC9">
        <w:rPr>
          <w:rFonts w:cs="Times New Roman"/>
          <w:szCs w:val="24"/>
          <w:lang w:val="es-ES"/>
        </w:rPr>
        <w:t>así</w:t>
      </w:r>
      <w:r w:rsidRPr="00DC5AC9">
        <w:rPr>
          <w:rFonts w:cs="Times New Roman"/>
          <w:szCs w:val="24"/>
          <w:lang w:val="es-ES"/>
        </w:rPr>
        <w:t xml:space="preserve"> de un consumo de 24 kg de pollo por habitante en 2001 a casi 40 kg en 2012. El otro gran desafío es el desarrollo del mercado externo ya que Argentina no tiene una trayectoria histórica como exportador de carne de pollo (alrededor de un 85% de la producción se vende al mercado interno). Sin embargo, para seguir creciendo el sector aún debe promover las inversiones en plantas avícolas, la construcción de granjas en campos de productores, alianzas estratégicas para lograr empresas de mayor envergadura, con mayor presencia tanto a nivel nacional como internacional; y la avicultura en nuevas zonas como el NOA, NEA y el sur de Córdoba.</w:t>
      </w:r>
    </w:p>
    <w:p w:rsidR="00367F49" w:rsidRPr="00DC5AC9" w:rsidRDefault="00367F49" w:rsidP="00367F49">
      <w:pPr>
        <w:spacing w:after="0" w:line="360" w:lineRule="auto"/>
        <w:ind w:firstLine="720"/>
        <w:jc w:val="both"/>
        <w:rPr>
          <w:rFonts w:cs="Times New Roman"/>
          <w:szCs w:val="24"/>
          <w:lang w:val="es-ES"/>
        </w:rPr>
      </w:pPr>
      <w:r w:rsidRPr="00DC5AC9">
        <w:rPr>
          <w:rFonts w:cs="Times New Roman"/>
          <w:szCs w:val="24"/>
          <w:lang w:val="es-ES"/>
        </w:rPr>
        <w:t>Según los datos aportados por CEPA</w:t>
      </w:r>
      <w:r w:rsidR="0061182E" w:rsidRPr="00DC5AC9">
        <w:rPr>
          <w:rStyle w:val="Refdenotaalpie"/>
          <w:rFonts w:cs="Times New Roman"/>
        </w:rPr>
        <w:footnoteReference w:id="17"/>
      </w:r>
      <w:r w:rsidRPr="00DC5AC9">
        <w:rPr>
          <w:rFonts w:cs="Times New Roman"/>
          <w:szCs w:val="24"/>
          <w:lang w:val="es-ES"/>
        </w:rPr>
        <w:t xml:space="preserve">el sector produjo </w:t>
      </w:r>
      <w:r w:rsidR="00D722E0" w:rsidRPr="00DC5AC9">
        <w:rPr>
          <w:rFonts w:cs="Times New Roman"/>
          <w:szCs w:val="24"/>
          <w:lang w:val="es-ES"/>
        </w:rPr>
        <w:t>1.18</w:t>
      </w:r>
      <w:r w:rsidRPr="00DC5AC9">
        <w:rPr>
          <w:rFonts w:cs="Times New Roman"/>
          <w:szCs w:val="24"/>
          <w:lang w:val="es-ES"/>
        </w:rPr>
        <w:t xml:space="preserve"> millones de toneladas de pollo en 2012, lo cual implico un consumo de aproximadamente 4.</w:t>
      </w:r>
      <w:r w:rsidR="00150F89" w:rsidRPr="00DC5AC9">
        <w:rPr>
          <w:rFonts w:cs="Times New Roman"/>
          <w:szCs w:val="24"/>
          <w:lang w:val="es-ES"/>
        </w:rPr>
        <w:t>8</w:t>
      </w:r>
      <w:r w:rsidRPr="00DC5AC9">
        <w:rPr>
          <w:rFonts w:cs="Times New Roman"/>
          <w:szCs w:val="24"/>
          <w:lang w:val="es-ES"/>
        </w:rPr>
        <w:t xml:space="preserve"> millones de toneladas de maíz</w:t>
      </w:r>
      <w:r w:rsidRPr="00DC5AC9">
        <w:rPr>
          <w:rStyle w:val="Refdenotaalpie"/>
          <w:rFonts w:cs="Times New Roman"/>
        </w:rPr>
        <w:footnoteReference w:id="18"/>
      </w:r>
      <w:r w:rsidRPr="00DC5AC9">
        <w:rPr>
          <w:rFonts w:cs="Times New Roman"/>
          <w:szCs w:val="24"/>
          <w:lang w:val="es-ES"/>
        </w:rPr>
        <w:t>; y 3.04 millones de t</w:t>
      </w:r>
      <w:r w:rsidR="00D722E0" w:rsidRPr="00DC5AC9">
        <w:rPr>
          <w:rFonts w:cs="Times New Roman"/>
          <w:szCs w:val="24"/>
          <w:lang w:val="es-ES"/>
        </w:rPr>
        <w:t>oneladas</w:t>
      </w:r>
      <w:r w:rsidRPr="00DC5AC9">
        <w:rPr>
          <w:rFonts w:cs="Times New Roman"/>
          <w:szCs w:val="24"/>
          <w:lang w:val="es-ES"/>
        </w:rPr>
        <w:t xml:space="preserve"> de harina proteica. La producción avícola se concentra principalmente en las provincias de Entre Ríos (44,52%) y Buenos Aires (42,22%), los cuales consumen aproximadamente 2.1 y 2 millones de toneladas de maíz, respectivamente. </w:t>
      </w:r>
      <w:r w:rsidR="00931E51" w:rsidRPr="00DC5AC9">
        <w:rPr>
          <w:rFonts w:cs="Times New Roman"/>
          <w:szCs w:val="24"/>
          <w:lang w:val="es-ES"/>
        </w:rPr>
        <w:t xml:space="preserve">Vale resaltar que la producción de maíz en Entre Ríos durante ese año solo fue de </w:t>
      </w:r>
      <w:smartTag w:uri="urn:schemas-microsoft-com:office:smarttags" w:element="metricconverter">
        <w:smartTagPr>
          <w:attr w:name="ProductID" w:val="941.2 miles"/>
        </w:smartTagPr>
        <w:r w:rsidR="00931E51" w:rsidRPr="00DC5AC9">
          <w:rPr>
            <w:rFonts w:cs="Times New Roman"/>
            <w:lang w:val="es-ES"/>
          </w:rPr>
          <w:t>941.2 miles</w:t>
        </w:r>
      </w:smartTag>
      <w:r w:rsidR="00931E51" w:rsidRPr="00DC5AC9">
        <w:rPr>
          <w:rFonts w:cs="Times New Roman"/>
          <w:lang w:val="es-ES"/>
        </w:rPr>
        <w:t xml:space="preserve"> de toneladas; teniendo por lo tanto que importar </w:t>
      </w:r>
      <w:r w:rsidR="00B553A5" w:rsidRPr="00DC5AC9">
        <w:rPr>
          <w:rFonts w:cs="Times New Roman"/>
          <w:lang w:val="es-ES"/>
        </w:rPr>
        <w:t xml:space="preserve">un </w:t>
      </w:r>
      <w:r w:rsidR="00931E51" w:rsidRPr="00DC5AC9">
        <w:rPr>
          <w:rFonts w:cs="Times New Roman"/>
          <w:lang w:val="es-ES"/>
        </w:rPr>
        <w:t>poco más de un millón de toneladas desde otras provincias con una alta incidencia del costo de flete.</w:t>
      </w:r>
      <w:r w:rsidR="00B553A5" w:rsidRPr="00DC5AC9">
        <w:rPr>
          <w:rFonts w:cs="Times New Roman"/>
          <w:lang w:val="es-ES"/>
        </w:rPr>
        <w:t xml:space="preserve"> </w:t>
      </w:r>
      <w:r w:rsidR="006A1736" w:rsidRPr="00DC5AC9">
        <w:rPr>
          <w:rFonts w:cs="Times New Roman"/>
          <w:szCs w:val="24"/>
          <w:lang w:val="es-ES"/>
        </w:rPr>
        <w:t xml:space="preserve">Existen también industrias avícolas de menor envergadura </w:t>
      </w:r>
      <w:r w:rsidR="00150F89" w:rsidRPr="00DC5AC9">
        <w:rPr>
          <w:rFonts w:cs="Times New Roman"/>
          <w:szCs w:val="24"/>
          <w:lang w:val="es-ES"/>
        </w:rPr>
        <w:t xml:space="preserve">cuyas </w:t>
      </w:r>
      <w:r w:rsidR="0049434D" w:rsidRPr="00DC5AC9">
        <w:rPr>
          <w:rFonts w:cs="Times New Roman"/>
          <w:szCs w:val="24"/>
          <w:lang w:val="es-ES"/>
        </w:rPr>
        <w:t xml:space="preserve">demandas </w:t>
      </w:r>
      <w:r w:rsidR="00150F89" w:rsidRPr="00DC5AC9">
        <w:rPr>
          <w:rFonts w:cs="Times New Roman"/>
          <w:szCs w:val="24"/>
          <w:lang w:val="es-ES"/>
        </w:rPr>
        <w:t xml:space="preserve">de maíz son bajas, tal es el caso de la </w:t>
      </w:r>
      <w:r w:rsidR="006A1736" w:rsidRPr="00DC5AC9">
        <w:rPr>
          <w:rFonts w:cs="Times New Roman"/>
          <w:szCs w:val="24"/>
          <w:lang w:val="es-ES"/>
        </w:rPr>
        <w:t>provincias de Córdoba</w:t>
      </w:r>
      <w:r w:rsidR="00DE29D0" w:rsidRPr="00DC5AC9">
        <w:rPr>
          <w:rFonts w:cs="Times New Roman"/>
          <w:szCs w:val="24"/>
          <w:lang w:val="es-ES"/>
        </w:rPr>
        <w:t xml:space="preserve">, </w:t>
      </w:r>
      <w:r w:rsidR="00592EE9" w:rsidRPr="00DC5AC9">
        <w:rPr>
          <w:rFonts w:cs="Times New Roman"/>
          <w:szCs w:val="24"/>
          <w:lang w:val="es-ES"/>
        </w:rPr>
        <w:t xml:space="preserve">Santa </w:t>
      </w:r>
      <w:r w:rsidR="00DE29D0" w:rsidRPr="00DC5AC9">
        <w:rPr>
          <w:rFonts w:cs="Times New Roman"/>
          <w:szCs w:val="24"/>
          <w:lang w:val="es-ES"/>
        </w:rPr>
        <w:t>Fe</w:t>
      </w:r>
      <w:r w:rsidR="0049434D" w:rsidRPr="00DC5AC9">
        <w:rPr>
          <w:rFonts w:cs="Times New Roman"/>
          <w:szCs w:val="24"/>
          <w:lang w:val="es-ES"/>
        </w:rPr>
        <w:t xml:space="preserve"> </w:t>
      </w:r>
      <w:r w:rsidR="00DE29D0" w:rsidRPr="00DC5AC9">
        <w:rPr>
          <w:rFonts w:cs="Times New Roman"/>
          <w:szCs w:val="24"/>
          <w:lang w:val="es-ES"/>
        </w:rPr>
        <w:t xml:space="preserve">y Río Negro, </w:t>
      </w:r>
      <w:r w:rsidR="0049434D" w:rsidRPr="00DC5AC9">
        <w:rPr>
          <w:rFonts w:cs="Times New Roman"/>
          <w:szCs w:val="24"/>
          <w:lang w:val="es-ES"/>
        </w:rPr>
        <w:t>la</w:t>
      </w:r>
      <w:r w:rsidR="00592EE9" w:rsidRPr="00DC5AC9">
        <w:rPr>
          <w:rFonts w:cs="Times New Roman"/>
          <w:szCs w:val="24"/>
          <w:lang w:val="es-ES"/>
        </w:rPr>
        <w:t>s</w:t>
      </w:r>
      <w:r w:rsidR="0049434D" w:rsidRPr="00DC5AC9">
        <w:rPr>
          <w:rFonts w:cs="Times New Roman"/>
          <w:szCs w:val="24"/>
          <w:lang w:val="es-ES"/>
        </w:rPr>
        <w:t xml:space="preserve"> cual</w:t>
      </w:r>
      <w:r w:rsidR="00592EE9" w:rsidRPr="00DC5AC9">
        <w:rPr>
          <w:rFonts w:cs="Times New Roman"/>
          <w:szCs w:val="24"/>
          <w:lang w:val="es-ES"/>
        </w:rPr>
        <w:t>es consumieron</w:t>
      </w:r>
      <w:r w:rsidR="0049434D" w:rsidRPr="00DC5AC9">
        <w:rPr>
          <w:rFonts w:cs="Times New Roman"/>
          <w:szCs w:val="24"/>
          <w:lang w:val="es-ES"/>
        </w:rPr>
        <w:t xml:space="preserve"> el 5%</w:t>
      </w:r>
      <w:r w:rsidR="00DE29D0" w:rsidRPr="00DC5AC9">
        <w:rPr>
          <w:rFonts w:cs="Times New Roman"/>
          <w:szCs w:val="24"/>
          <w:lang w:val="es-ES"/>
        </w:rPr>
        <w:t xml:space="preserve">, </w:t>
      </w:r>
      <w:r w:rsidR="00592EE9" w:rsidRPr="00DC5AC9">
        <w:rPr>
          <w:rFonts w:cs="Times New Roman"/>
          <w:szCs w:val="24"/>
          <w:lang w:val="es-ES"/>
        </w:rPr>
        <w:t>4%</w:t>
      </w:r>
      <w:r w:rsidR="0049434D" w:rsidRPr="00DC5AC9">
        <w:rPr>
          <w:rFonts w:cs="Times New Roman"/>
          <w:szCs w:val="24"/>
          <w:lang w:val="es-ES"/>
        </w:rPr>
        <w:t xml:space="preserve"> </w:t>
      </w:r>
      <w:r w:rsidR="00DE29D0" w:rsidRPr="00DC5AC9">
        <w:rPr>
          <w:rFonts w:cs="Times New Roman"/>
          <w:szCs w:val="24"/>
          <w:lang w:val="es-ES"/>
        </w:rPr>
        <w:t xml:space="preserve">y 3% </w:t>
      </w:r>
      <w:r w:rsidR="0049434D" w:rsidRPr="00DC5AC9">
        <w:rPr>
          <w:rFonts w:cs="Times New Roman"/>
          <w:szCs w:val="24"/>
          <w:lang w:val="es-ES"/>
        </w:rPr>
        <w:t xml:space="preserve">del </w:t>
      </w:r>
      <w:r w:rsidR="00592EE9" w:rsidRPr="00DC5AC9">
        <w:rPr>
          <w:rFonts w:cs="Times New Roman"/>
          <w:szCs w:val="24"/>
          <w:lang w:val="es-ES"/>
        </w:rPr>
        <w:t>maíz</w:t>
      </w:r>
      <w:r w:rsidR="0049434D" w:rsidRPr="00DC5AC9">
        <w:rPr>
          <w:rFonts w:cs="Times New Roman"/>
          <w:szCs w:val="24"/>
          <w:lang w:val="es-ES"/>
        </w:rPr>
        <w:t xml:space="preserve"> utilizado por el sector</w:t>
      </w:r>
      <w:r w:rsidR="00592EE9" w:rsidRPr="00DC5AC9">
        <w:rPr>
          <w:rFonts w:cs="Times New Roman"/>
          <w:szCs w:val="24"/>
          <w:lang w:val="es-ES"/>
        </w:rPr>
        <w:t xml:space="preserve"> en el 2012; </w:t>
      </w:r>
      <w:r w:rsidR="00C052CA" w:rsidRPr="00DC5AC9">
        <w:rPr>
          <w:rFonts w:cs="Times New Roman"/>
          <w:szCs w:val="24"/>
          <w:lang w:val="es-ES"/>
        </w:rPr>
        <w:t xml:space="preserve">y en menor proporción </w:t>
      </w:r>
      <w:r w:rsidR="006A1736" w:rsidRPr="00DC5AC9">
        <w:rPr>
          <w:rFonts w:cs="Times New Roman"/>
          <w:szCs w:val="24"/>
          <w:lang w:val="es-ES"/>
        </w:rPr>
        <w:t>Mendoza</w:t>
      </w:r>
      <w:r w:rsidR="00DE29D0" w:rsidRPr="00DC5AC9">
        <w:rPr>
          <w:rFonts w:cs="Times New Roman"/>
          <w:szCs w:val="24"/>
          <w:lang w:val="es-ES"/>
        </w:rPr>
        <w:t xml:space="preserve"> (1%)</w:t>
      </w:r>
      <w:r w:rsidR="006A1736" w:rsidRPr="00DC5AC9">
        <w:rPr>
          <w:rFonts w:cs="Times New Roman"/>
          <w:szCs w:val="24"/>
          <w:lang w:val="es-ES"/>
        </w:rPr>
        <w:t xml:space="preserve"> y Neuquén</w:t>
      </w:r>
      <w:r w:rsidR="00DE29D0" w:rsidRPr="00DC5AC9">
        <w:rPr>
          <w:rFonts w:cs="Times New Roman"/>
          <w:szCs w:val="24"/>
          <w:lang w:val="es-ES"/>
        </w:rPr>
        <w:t xml:space="preserve"> (0.1%).</w:t>
      </w:r>
      <w:r w:rsidR="005E6B3D" w:rsidRPr="00DC5AC9">
        <w:rPr>
          <w:rFonts w:cs="Times New Roman"/>
          <w:szCs w:val="24"/>
          <w:lang w:val="es-ES"/>
        </w:rPr>
        <w:t xml:space="preserve"> </w:t>
      </w:r>
      <w:r w:rsidR="004614AA" w:rsidRPr="00DC5AC9">
        <w:rPr>
          <w:rFonts w:cs="Times New Roman"/>
          <w:lang w:val="es-ES"/>
        </w:rPr>
        <w:t>Asimismo, según el Plan Estratégico del sector nucleado en CEPA el sector planea incrementar su producción en los próximos años y alcanzar las 3 millones de toneladas de carne pollo para el 2020</w:t>
      </w:r>
      <w:r w:rsidR="00260EFC" w:rsidRPr="00DC5AC9">
        <w:rPr>
          <w:rFonts w:cs="Times New Roman"/>
          <w:lang w:val="es-ES"/>
        </w:rPr>
        <w:t>, de las cuales el 76% será destinado al mercado interno y el 24% a las exportaciones</w:t>
      </w:r>
      <w:r w:rsidR="004614AA" w:rsidRPr="00DC5AC9">
        <w:rPr>
          <w:rFonts w:cs="Times New Roman"/>
          <w:lang w:val="es-ES"/>
        </w:rPr>
        <w:t xml:space="preserve"> (</w:t>
      </w:r>
      <w:r w:rsidR="00237936" w:rsidRPr="00DC5AC9">
        <w:rPr>
          <w:rFonts w:cs="Times New Roman"/>
          <w:lang w:val="es-ES"/>
        </w:rPr>
        <w:t>Figura 32</w:t>
      </w:r>
      <w:r w:rsidR="004614AA" w:rsidRPr="00DC5AC9">
        <w:rPr>
          <w:rFonts w:cs="Times New Roman"/>
          <w:lang w:val="es-ES"/>
        </w:rPr>
        <w:t xml:space="preserve">). </w:t>
      </w:r>
    </w:p>
    <w:p w:rsidR="000D69BC" w:rsidRDefault="00237936" w:rsidP="000D69BC">
      <w:pPr>
        <w:pStyle w:val="Ttulo3"/>
        <w:numPr>
          <w:ilvl w:val="0"/>
          <w:numId w:val="0"/>
        </w:numPr>
        <w:ind w:left="720" w:hanging="720"/>
        <w:jc w:val="center"/>
        <w:rPr>
          <w:color w:val="auto"/>
        </w:rPr>
      </w:pPr>
      <w:r w:rsidRPr="000D69BC">
        <w:rPr>
          <w:rStyle w:val="Ttulo3Car"/>
          <w:b/>
          <w:color w:val="auto"/>
        </w:rPr>
        <w:lastRenderedPageBreak/>
        <w:t>Figura 32</w:t>
      </w:r>
      <w:r w:rsidR="007A7ACB" w:rsidRPr="000D69BC">
        <w:rPr>
          <w:b w:val="0"/>
          <w:color w:val="auto"/>
          <w:lang w:val="es-ES"/>
        </w:rPr>
        <w:t>.</w:t>
      </w:r>
      <w:r w:rsidR="007A7ACB" w:rsidRPr="000D69BC">
        <w:rPr>
          <w:color w:val="auto"/>
          <w:lang w:val="es-ES"/>
        </w:rPr>
        <w:t xml:space="preserve"> Argentina</w:t>
      </w:r>
      <w:r w:rsidR="007E032C" w:rsidRPr="000D69BC">
        <w:rPr>
          <w:color w:val="auto"/>
          <w:lang w:val="es-ES"/>
        </w:rPr>
        <w:t xml:space="preserve">: </w:t>
      </w:r>
      <w:r w:rsidR="007E032C" w:rsidRPr="000D69BC">
        <w:rPr>
          <w:color w:val="auto"/>
        </w:rPr>
        <w:t>Proyecciones de producción de Carne de Pollo</w:t>
      </w:r>
      <w:r w:rsidR="00260EFC" w:rsidRPr="000D69BC">
        <w:rPr>
          <w:color w:val="auto"/>
        </w:rPr>
        <w:t>. 2010-20</w:t>
      </w:r>
    </w:p>
    <w:p w:rsidR="007E032C" w:rsidRPr="00DC5AC9" w:rsidRDefault="00260EFC" w:rsidP="000D69BC">
      <w:pPr>
        <w:pStyle w:val="Ttulo3"/>
        <w:numPr>
          <w:ilvl w:val="0"/>
          <w:numId w:val="0"/>
        </w:numPr>
        <w:ind w:left="720" w:hanging="720"/>
        <w:jc w:val="center"/>
        <w:rPr>
          <w:sz w:val="18"/>
          <w:szCs w:val="18"/>
        </w:rPr>
      </w:pPr>
      <w:r w:rsidRPr="00DC5AC9">
        <w:rPr>
          <w:noProof/>
          <w:lang w:val="en-US" w:eastAsia="en-US"/>
        </w:rPr>
        <w:drawing>
          <wp:inline distT="0" distB="0" distL="0" distR="0">
            <wp:extent cx="3775368" cy="1804737"/>
            <wp:effectExtent l="0" t="0" r="0" b="508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80595" cy="1807236"/>
                    </a:xfrm>
                    <a:prstGeom prst="rect">
                      <a:avLst/>
                    </a:prstGeom>
                    <a:noFill/>
                  </pic:spPr>
                </pic:pic>
              </a:graphicData>
            </a:graphic>
          </wp:inline>
        </w:drawing>
      </w:r>
    </w:p>
    <w:p w:rsidR="007E032C" w:rsidRPr="00DC5AC9" w:rsidRDefault="00260EFC" w:rsidP="00DC5AC9">
      <w:pPr>
        <w:spacing w:after="0" w:line="240" w:lineRule="auto"/>
        <w:rPr>
          <w:rFonts w:cs="Times New Roman"/>
          <w:sz w:val="18"/>
          <w:szCs w:val="18"/>
          <w:lang w:val="es-ES"/>
        </w:rPr>
      </w:pPr>
      <w:r w:rsidRPr="00DC5AC9">
        <w:rPr>
          <w:rFonts w:cs="Times New Roman"/>
          <w:sz w:val="18"/>
          <w:szCs w:val="18"/>
          <w:lang w:val="es-ES"/>
        </w:rPr>
        <w:t xml:space="preserve">                          </w:t>
      </w:r>
      <w:r w:rsidR="00E869E1" w:rsidRPr="00DC5AC9">
        <w:rPr>
          <w:rFonts w:cs="Times New Roman"/>
          <w:sz w:val="18"/>
          <w:szCs w:val="18"/>
          <w:lang w:val="es-ES"/>
        </w:rPr>
        <w:t xml:space="preserve">             </w:t>
      </w:r>
      <w:r w:rsidR="007E032C" w:rsidRPr="00DC5AC9">
        <w:rPr>
          <w:rFonts w:cs="Times New Roman"/>
          <w:sz w:val="18"/>
          <w:szCs w:val="18"/>
          <w:lang w:val="es-ES"/>
        </w:rPr>
        <w:t>Fuente: CEPA</w:t>
      </w:r>
    </w:p>
    <w:p w:rsidR="00367F49" w:rsidRPr="00DC5AC9" w:rsidRDefault="00367F49" w:rsidP="00730211">
      <w:pPr>
        <w:pStyle w:val="Ttulo4"/>
        <w:numPr>
          <w:ilvl w:val="3"/>
          <w:numId w:val="14"/>
        </w:numPr>
        <w:tabs>
          <w:tab w:val="left" w:pos="1530"/>
        </w:tabs>
        <w:spacing w:after="240"/>
        <w:ind w:firstLine="0"/>
        <w:rPr>
          <w:rFonts w:ascii="Times New Roman" w:hAnsi="Times New Roman" w:cs="Times New Roman"/>
          <w:b w:val="0"/>
          <w:color w:val="auto"/>
          <w:sz w:val="24"/>
          <w:lang w:val="es-ES"/>
        </w:rPr>
      </w:pPr>
      <w:bookmarkStart w:id="253" w:name="_Toc365488919"/>
      <w:r w:rsidRPr="00DC5AC9">
        <w:rPr>
          <w:rFonts w:ascii="Times New Roman" w:hAnsi="Times New Roman" w:cs="Times New Roman"/>
          <w:b w:val="0"/>
          <w:color w:val="auto"/>
          <w:sz w:val="24"/>
          <w:lang w:val="es-ES"/>
        </w:rPr>
        <w:t>Lechería</w:t>
      </w:r>
      <w:bookmarkEnd w:id="253"/>
      <w:r w:rsidRPr="00DC5AC9">
        <w:rPr>
          <w:rFonts w:ascii="Times New Roman" w:hAnsi="Times New Roman" w:cs="Times New Roman"/>
          <w:b w:val="0"/>
          <w:color w:val="auto"/>
          <w:sz w:val="24"/>
          <w:lang w:val="es-ES"/>
        </w:rPr>
        <w:t xml:space="preserve"> </w:t>
      </w:r>
    </w:p>
    <w:p w:rsidR="00367F49" w:rsidRPr="00DC5AC9" w:rsidRDefault="00367F49" w:rsidP="00367F49">
      <w:pPr>
        <w:spacing w:after="0" w:line="360" w:lineRule="auto"/>
        <w:ind w:firstLine="720"/>
        <w:jc w:val="both"/>
        <w:rPr>
          <w:rFonts w:cs="Times New Roman"/>
          <w:szCs w:val="24"/>
          <w:lang w:val="es-ES"/>
        </w:rPr>
      </w:pPr>
      <w:r w:rsidRPr="00DC5AC9">
        <w:rPr>
          <w:rFonts w:cs="Times New Roman"/>
          <w:szCs w:val="24"/>
          <w:lang w:val="es-ES"/>
        </w:rPr>
        <w:t>El complejo lácteo en Argentina se caracteriza por una estructura primaria conformada por 11,168 tambos</w:t>
      </w:r>
      <w:r w:rsidRPr="00DC5AC9">
        <w:rPr>
          <w:rStyle w:val="Refdenotaalpie"/>
          <w:rFonts w:cs="Times New Roman"/>
        </w:rPr>
        <w:footnoteReference w:id="19"/>
      </w:r>
      <w:r w:rsidRPr="00DC5AC9">
        <w:rPr>
          <w:rFonts w:cs="Times New Roman"/>
          <w:szCs w:val="24"/>
          <w:lang w:val="es-ES"/>
        </w:rPr>
        <w:t xml:space="preserve"> localizados en diversas cuencas lecheras. Para tener una idea sobre la dinámica de la cadena láctea en la Argentina basta destacar que durante el período 1986/2005 se redujo casi en un 50% el número de tambos y en 30% el rodeo lechero; pero aumentó casi el 50% la producción de leche. La mayoría de los tamberos producen su propio maíz y lo </w:t>
      </w:r>
      <w:r w:rsidR="00583646" w:rsidRPr="00DC5AC9">
        <w:rPr>
          <w:rFonts w:cs="Times New Roman"/>
          <w:szCs w:val="24"/>
          <w:lang w:val="es-ES"/>
        </w:rPr>
        <w:t>almacenan</w:t>
      </w:r>
      <w:r w:rsidRPr="00DC5AC9">
        <w:rPr>
          <w:rFonts w:cs="Times New Roman"/>
          <w:szCs w:val="24"/>
          <w:lang w:val="es-ES"/>
        </w:rPr>
        <w:t xml:space="preserve"> en bolsas o silos, aunque puede suceder que se compre a algún vecino o a fabricantes de alimento balanceado. Los productores lecheros más avanzados realizan operaciones de cobertura en el Mercado a Término. Los tamberos raramente venden su maíz, aunque al acercarse la próxima cosecha, pueden vender el stock que calculen innecesario. En 2011 la lechería produjo alrededor de 11,600 millones de litros de leche cruda de las cuales 2,800 millones de litros fueron destinados a la exportación (principalmente como leche en polvo) y 8,800 millones de litros al consumo interno (77% se utilizó para la elaboración de productos lácteos y 23% a leche fluida).</w:t>
      </w:r>
    </w:p>
    <w:p w:rsidR="00367F49" w:rsidRPr="00DC5AC9" w:rsidRDefault="00367F49" w:rsidP="00367F49">
      <w:pPr>
        <w:spacing w:after="0" w:line="360" w:lineRule="auto"/>
        <w:ind w:firstLine="720"/>
        <w:jc w:val="both"/>
        <w:rPr>
          <w:rFonts w:cs="Times New Roman"/>
          <w:szCs w:val="24"/>
          <w:lang w:val="es-ES"/>
        </w:rPr>
      </w:pPr>
      <w:r w:rsidRPr="00DC5AC9">
        <w:rPr>
          <w:rFonts w:cs="Times New Roman"/>
          <w:szCs w:val="24"/>
          <w:lang w:val="es-ES"/>
        </w:rPr>
        <w:t xml:space="preserve">La producción se concentra en tres provincias: Córdoba (37%), Santa Fe (32%) y Buenos Aires (25%). Según datos del Plan Estratégico Lechero la producción promedio por vaca en ordeño es de 17.4 litros por día. El promedio de tambos de punta, para el mismo período fue 20.6 litros vaca/día. Esta importante brecha permite vislumbrar el potencial que posee el sector para crecer a partir de la aplicación de tecnologías ya probadas. La producción de leche puede aumentar en todas las cuencas mediante el incremento de la superficie (situación poco probable por la presión de la agricultura); el aumento de las </w:t>
      </w:r>
      <w:r w:rsidRPr="00DC5AC9">
        <w:rPr>
          <w:rFonts w:cs="Times New Roman"/>
          <w:szCs w:val="24"/>
          <w:lang w:val="es-ES"/>
        </w:rPr>
        <w:lastRenderedPageBreak/>
        <w:t xml:space="preserve">existencias del rodeo lechero total; y una mayor productividad. Estratégicamente es prioritario aumentar los índices de eficiencia del rodeo actual, principalmente en lo referente a la carga por hectárea y al promedio de producción por vaca en ordeñe/día. </w:t>
      </w:r>
    </w:p>
    <w:p w:rsidR="00367F49" w:rsidRPr="00DC5AC9" w:rsidRDefault="00367F49" w:rsidP="00730211">
      <w:pPr>
        <w:pStyle w:val="Ttulo4"/>
        <w:numPr>
          <w:ilvl w:val="3"/>
          <w:numId w:val="14"/>
        </w:numPr>
        <w:tabs>
          <w:tab w:val="left" w:pos="1710"/>
        </w:tabs>
        <w:spacing w:after="240"/>
        <w:ind w:firstLine="0"/>
        <w:rPr>
          <w:rFonts w:ascii="Times New Roman" w:hAnsi="Times New Roman" w:cs="Times New Roman"/>
          <w:b w:val="0"/>
          <w:color w:val="auto"/>
          <w:sz w:val="24"/>
          <w:lang w:val="es-ES"/>
        </w:rPr>
      </w:pPr>
      <w:bookmarkStart w:id="254" w:name="_Toc365488920"/>
      <w:r w:rsidRPr="00DC5AC9">
        <w:rPr>
          <w:rFonts w:ascii="Times New Roman" w:hAnsi="Times New Roman" w:cs="Times New Roman"/>
          <w:b w:val="0"/>
          <w:color w:val="auto"/>
          <w:sz w:val="24"/>
          <w:lang w:val="es-ES"/>
        </w:rPr>
        <w:t>Porcinos</w:t>
      </w:r>
      <w:bookmarkEnd w:id="254"/>
      <w:r w:rsidRPr="00DC5AC9">
        <w:rPr>
          <w:rFonts w:ascii="Times New Roman" w:hAnsi="Times New Roman" w:cs="Times New Roman"/>
          <w:b w:val="0"/>
          <w:color w:val="auto"/>
          <w:sz w:val="24"/>
          <w:lang w:val="es-ES"/>
        </w:rPr>
        <w:t xml:space="preserve"> </w:t>
      </w:r>
    </w:p>
    <w:p w:rsidR="00367F49" w:rsidRPr="00DC5AC9" w:rsidRDefault="00367F49" w:rsidP="00367F49">
      <w:pPr>
        <w:spacing w:after="0" w:line="360" w:lineRule="auto"/>
        <w:ind w:firstLine="720"/>
        <w:jc w:val="both"/>
        <w:rPr>
          <w:rFonts w:cs="Times New Roman"/>
          <w:b/>
          <w:szCs w:val="24"/>
          <w:lang w:val="es-ES"/>
        </w:rPr>
      </w:pPr>
      <w:r w:rsidRPr="00DC5AC9">
        <w:rPr>
          <w:rFonts w:eastAsia="Calibri" w:cs="Times New Roman"/>
          <w:szCs w:val="24"/>
          <w:lang w:val="es-ES"/>
        </w:rPr>
        <w:t xml:space="preserve">En general, los argentinos prefiere consumir carne vacuna que carne porcina, puesto que la primera es más accesible, en cambio la segunda debe ser importada </w:t>
      </w:r>
      <w:r w:rsidRPr="00DC5AC9">
        <w:rPr>
          <w:rFonts w:cs="Times New Roman"/>
          <w:szCs w:val="24"/>
          <w:lang w:val="es-ES"/>
        </w:rPr>
        <w:t>principalmente desde Brasil (79%) y Chile (11%)</w:t>
      </w:r>
      <w:r w:rsidRPr="00DC5AC9">
        <w:rPr>
          <w:rFonts w:eastAsia="Calibri" w:cs="Times New Roman"/>
          <w:szCs w:val="24"/>
          <w:lang w:val="es-ES"/>
        </w:rPr>
        <w:t xml:space="preserve">, y es destinada </w:t>
      </w:r>
      <w:r w:rsidRPr="00DC5AC9">
        <w:rPr>
          <w:rFonts w:cs="Times New Roman"/>
          <w:szCs w:val="24"/>
          <w:lang w:val="es-ES"/>
        </w:rPr>
        <w:t xml:space="preserve">casi exclusivamente a la elaboración de fiambres y chacinados. Durante la década del ‘90 la actividad sufrió la competencia de la carne importada, lo cual redujo el número de productores, generando por un lado explotaciones pequeñas con baja tecnología, principalmente destinadas al autoconsumo; y por otro grandes firmas integradas con mayor nivel tecnológico. En el año 2005, el sector productor armó una estrategia destinada a ganar mercado en la carne fresca y diversificar el mercado casi exclusivo de la chacinería y comenzó con el programa “Hoy Cerdo” en el año 2006, promoviendo el consumo de carne fresca porcina. Esto sumado a los inconvenientes que surgieron en el sector de la carne vacuna, le permitió de a poco entrar en la mesa de los argentinos. El sector hoy cuenta con una gran perspectiva de crecimiento por los bajos precios internos del maíz y la soja, que representan alrededor de un 75% de los costos de producción, el clima favorable y el status sanitario. En 2012 se faenaron 3.47 millones de cabezas de ganado, principalmente en la región pampeana (60%), con una producción de 302 mil toneladas res con hueso. </w:t>
      </w:r>
    </w:p>
    <w:p w:rsidR="00433938" w:rsidRPr="00DC5AC9" w:rsidRDefault="00433938" w:rsidP="00730211">
      <w:pPr>
        <w:pStyle w:val="Ttulo3"/>
        <w:numPr>
          <w:ilvl w:val="2"/>
          <w:numId w:val="14"/>
        </w:numPr>
        <w:spacing w:line="360" w:lineRule="auto"/>
        <w:rPr>
          <w:rFonts w:cs="Times New Roman"/>
          <w:b w:val="0"/>
          <w:color w:val="auto"/>
          <w:sz w:val="24"/>
          <w:u w:val="single"/>
          <w:lang w:val="es-ES"/>
        </w:rPr>
      </w:pPr>
      <w:bookmarkStart w:id="255" w:name="_Toc364112239"/>
      <w:bookmarkStart w:id="256" w:name="_Toc365488921"/>
      <w:r w:rsidRPr="00DC5AC9">
        <w:rPr>
          <w:rFonts w:cs="Times New Roman"/>
          <w:b w:val="0"/>
          <w:color w:val="auto"/>
          <w:sz w:val="24"/>
          <w:u w:val="single"/>
          <w:lang w:val="es-ES"/>
        </w:rPr>
        <w:t>Comercialización</w:t>
      </w:r>
      <w:bookmarkEnd w:id="255"/>
      <w:bookmarkEnd w:id="256"/>
    </w:p>
    <w:p w:rsidR="006F4216" w:rsidRPr="00DC5AC9" w:rsidRDefault="007226B5" w:rsidP="006F4216">
      <w:pPr>
        <w:spacing w:after="0" w:line="360" w:lineRule="auto"/>
        <w:ind w:firstLine="720"/>
        <w:jc w:val="both"/>
        <w:rPr>
          <w:rFonts w:cs="Times New Roman"/>
          <w:szCs w:val="24"/>
          <w:lang w:val="es-ES"/>
        </w:rPr>
      </w:pPr>
      <w:r w:rsidRPr="00DC5AC9">
        <w:rPr>
          <w:rFonts w:cs="Times New Roman"/>
          <w:szCs w:val="24"/>
          <w:lang w:val="es-ES"/>
        </w:rPr>
        <w:t>En general los productores de maíz pueden adoptar dos modalidades de venta, ya sea directa o indirecta</w:t>
      </w:r>
      <w:r w:rsidR="00385C3C" w:rsidRPr="00DC5AC9">
        <w:rPr>
          <w:rFonts w:cs="Times New Roman"/>
          <w:szCs w:val="24"/>
          <w:lang w:val="es-ES"/>
        </w:rPr>
        <w:t xml:space="preserve">; y sus </w:t>
      </w:r>
      <w:r w:rsidRPr="00DC5AC9">
        <w:rPr>
          <w:rFonts w:cs="Times New Roman"/>
          <w:szCs w:val="24"/>
          <w:lang w:val="es-ES"/>
        </w:rPr>
        <w:t xml:space="preserve">gastos de </w:t>
      </w:r>
      <w:r w:rsidR="00385C3C" w:rsidRPr="00DC5AC9">
        <w:rPr>
          <w:rFonts w:cs="Times New Roman"/>
          <w:szCs w:val="24"/>
          <w:lang w:val="es-ES"/>
        </w:rPr>
        <w:t xml:space="preserve">comercialización dependerán de cual adopten. En general la modalidad de venta directa </w:t>
      </w:r>
      <w:r w:rsidRPr="00DC5AC9">
        <w:rPr>
          <w:rFonts w:cs="Times New Roman"/>
          <w:szCs w:val="24"/>
          <w:lang w:val="es-ES"/>
        </w:rPr>
        <w:t>es utilizada por productores de gran escala que sobre todo venden a la industria o a un exportador. Estos productores generan ahorros en los fletes puesto que solo hay uno (campo-</w:t>
      </w:r>
      <w:r w:rsidR="00583646" w:rsidRPr="00DC5AC9">
        <w:rPr>
          <w:rFonts w:cs="Times New Roman"/>
          <w:szCs w:val="24"/>
          <w:lang w:val="es-ES"/>
        </w:rPr>
        <w:t>destino</w:t>
      </w:r>
      <w:r w:rsidRPr="00DC5AC9">
        <w:rPr>
          <w:rFonts w:cs="Times New Roman"/>
          <w:szCs w:val="24"/>
          <w:lang w:val="es-ES"/>
        </w:rPr>
        <w:t xml:space="preserve"> final), en las comisiones ya que no hay acopiador (en algunos casos puede intervenir un corredor), </w:t>
      </w:r>
      <w:r w:rsidR="00BA3C71" w:rsidRPr="00DC5AC9">
        <w:rPr>
          <w:rFonts w:cs="Times New Roman"/>
          <w:szCs w:val="24"/>
          <w:lang w:val="es-ES"/>
        </w:rPr>
        <w:t>así</w:t>
      </w:r>
      <w:r w:rsidRPr="00DC5AC9">
        <w:rPr>
          <w:rFonts w:cs="Times New Roman"/>
          <w:szCs w:val="24"/>
          <w:lang w:val="es-ES"/>
        </w:rPr>
        <w:t xml:space="preserve"> como en el acondicionamiento y almacenaje si el productor </w:t>
      </w:r>
      <w:r w:rsidRPr="00DC5AC9">
        <w:rPr>
          <w:rFonts w:cs="Times New Roman"/>
          <w:sz w:val="22"/>
          <w:szCs w:val="24"/>
          <w:lang w:val="es-ES"/>
        </w:rPr>
        <w:t>tiene planta propia</w:t>
      </w:r>
      <w:r w:rsidRPr="00DC5AC9">
        <w:rPr>
          <w:rFonts w:cs="Times New Roman"/>
          <w:szCs w:val="24"/>
          <w:lang w:val="es-ES"/>
        </w:rPr>
        <w:t xml:space="preserve">. </w:t>
      </w:r>
      <w:r w:rsidR="006F4216" w:rsidRPr="00DC5AC9">
        <w:rPr>
          <w:rFonts w:cs="Times New Roman"/>
          <w:szCs w:val="24"/>
          <w:lang w:val="es-ES"/>
        </w:rPr>
        <w:t xml:space="preserve">En general el mercado de granos forrajeros también viene creciendo a gran ritmo y le ofrece a la Argentina una gran oportunidad para aumentar los volúmenes exportados. El maíz como materia prima, los productos de su transformación y la tecnología para la producción de maíz y sus </w:t>
      </w:r>
      <w:r w:rsidR="006F4216" w:rsidRPr="00DC5AC9">
        <w:rPr>
          <w:rFonts w:cs="Times New Roman"/>
          <w:szCs w:val="24"/>
          <w:lang w:val="es-ES"/>
        </w:rPr>
        <w:lastRenderedPageBreak/>
        <w:t xml:space="preserve">derivados son centrales en las negociaciones entre países y bloques del mundo y deberían serlo también para las negociaciones Argentinas. </w:t>
      </w:r>
    </w:p>
    <w:p w:rsidR="007226B5" w:rsidRPr="00DC5AC9" w:rsidRDefault="007226B5" w:rsidP="00385C3C">
      <w:pPr>
        <w:spacing w:after="0" w:line="360" w:lineRule="auto"/>
        <w:ind w:firstLine="720"/>
        <w:jc w:val="both"/>
        <w:rPr>
          <w:rFonts w:cs="Times New Roman"/>
          <w:szCs w:val="24"/>
          <w:lang w:val="es-ES"/>
        </w:rPr>
      </w:pPr>
      <w:r w:rsidRPr="00DC5AC9">
        <w:rPr>
          <w:rFonts w:cs="Times New Roman"/>
          <w:szCs w:val="24"/>
          <w:lang w:val="es-ES"/>
        </w:rPr>
        <w:t xml:space="preserve">En la modalidad de venta indirecta, el productor decide el momento de la venta y entrega la mercadería a un acopiador o cooperativa, quien acondiciona la mercadería y se encarga de buscar el comprador. En este tipo de venta se incurren en costos </w:t>
      </w:r>
      <w:r w:rsidR="00583646" w:rsidRPr="00DC5AC9">
        <w:rPr>
          <w:rFonts w:cs="Times New Roman"/>
          <w:szCs w:val="24"/>
          <w:lang w:val="es-ES"/>
        </w:rPr>
        <w:t>más</w:t>
      </w:r>
      <w:r w:rsidRPr="00DC5AC9">
        <w:rPr>
          <w:rFonts w:cs="Times New Roman"/>
          <w:szCs w:val="24"/>
          <w:lang w:val="es-ES"/>
        </w:rPr>
        <w:t xml:space="preserve"> altos puesto que tienen que cubrir los costos del flete corto </w:t>
      </w:r>
      <w:r w:rsidRPr="00DC5AC9">
        <w:rPr>
          <w:rFonts w:cs="Times New Roman"/>
          <w:lang w:val="es-ES"/>
        </w:rPr>
        <w:t xml:space="preserve">que transporta la mercadería desde el campo hasta el acopio, y otro denominado largo que transporta la mercadería desde el acopio hasta el destino final (exportador, industria, etc.). </w:t>
      </w:r>
      <w:r w:rsidRPr="00DC5AC9">
        <w:rPr>
          <w:rFonts w:cs="Times New Roman"/>
          <w:szCs w:val="24"/>
          <w:lang w:val="es-ES"/>
        </w:rPr>
        <w:t>Estos productores también tienen que pagar comisiones al acopiador por ser intermediario del negocio, o a un corredor cuando el acopio solo recibe, acondiciona (secado y/o limpieza) y almacena la mercadería. En algunos casos también incurren en costos de almacenaje cuando este servicio es provisto por el acopiador, quien generalmente no cobra dicho servicio durante los primeros meses, pero si el productor no decide vender en ese periodo de tiempo, comienza a correr un cargo mensual por almacenaje. Finalmente un costo que estos productores cubren es el de carga y descarga de la mercadería en el acopio y destinatario final (paritarias).</w:t>
      </w:r>
    </w:p>
    <w:p w:rsidR="00695AE4" w:rsidRPr="00DC5AC9" w:rsidRDefault="006F4216" w:rsidP="00695AE4">
      <w:pPr>
        <w:pStyle w:val="Ttulo3"/>
        <w:numPr>
          <w:ilvl w:val="2"/>
          <w:numId w:val="14"/>
        </w:numPr>
        <w:spacing w:line="360" w:lineRule="auto"/>
        <w:rPr>
          <w:rFonts w:cs="Times New Roman"/>
          <w:b w:val="0"/>
          <w:color w:val="auto"/>
          <w:sz w:val="24"/>
          <w:u w:val="single"/>
          <w:lang w:val="es-ES"/>
        </w:rPr>
      </w:pPr>
      <w:bookmarkStart w:id="257" w:name="_Toc364112240"/>
      <w:bookmarkStart w:id="258" w:name="_Toc365488922"/>
      <w:r w:rsidRPr="00DC5AC9">
        <w:rPr>
          <w:rFonts w:cs="Times New Roman"/>
          <w:b w:val="0"/>
          <w:color w:val="auto"/>
          <w:sz w:val="24"/>
          <w:u w:val="single"/>
          <w:lang w:val="es-ES"/>
        </w:rPr>
        <w:t>Venta indirecta</w:t>
      </w:r>
      <w:bookmarkEnd w:id="257"/>
      <w:bookmarkEnd w:id="258"/>
      <w:r w:rsidR="004D5170" w:rsidRPr="00DC5AC9">
        <w:rPr>
          <w:rFonts w:cs="Times New Roman"/>
          <w:b w:val="0"/>
          <w:color w:val="auto"/>
          <w:sz w:val="24"/>
          <w:u w:val="single"/>
          <w:lang w:val="es-ES"/>
        </w:rPr>
        <w:t xml:space="preserve"> </w:t>
      </w:r>
    </w:p>
    <w:p w:rsidR="00705EA0" w:rsidRPr="00DC5AC9" w:rsidRDefault="00705EA0" w:rsidP="00E869E1">
      <w:pPr>
        <w:pStyle w:val="Ttulo4"/>
        <w:numPr>
          <w:ilvl w:val="3"/>
          <w:numId w:val="14"/>
        </w:numPr>
        <w:tabs>
          <w:tab w:val="left" w:pos="1620"/>
        </w:tabs>
        <w:spacing w:before="0" w:after="240"/>
        <w:ind w:firstLine="0"/>
        <w:rPr>
          <w:rFonts w:ascii="Times New Roman" w:hAnsi="Times New Roman" w:cs="Times New Roman"/>
          <w:b w:val="0"/>
          <w:color w:val="auto"/>
          <w:sz w:val="24"/>
          <w:u w:val="single"/>
          <w:lang w:val="es-ES"/>
        </w:rPr>
      </w:pPr>
      <w:bookmarkStart w:id="259" w:name="_Toc365488923"/>
      <w:r w:rsidRPr="00DC5AC9">
        <w:rPr>
          <w:rFonts w:ascii="Times New Roman" w:hAnsi="Times New Roman" w:cs="Times New Roman"/>
          <w:b w:val="0"/>
          <w:color w:val="auto"/>
          <w:sz w:val="24"/>
          <w:lang w:val="es-ES"/>
        </w:rPr>
        <w:t>Corredor de granos</w:t>
      </w:r>
      <w:bookmarkEnd w:id="259"/>
    </w:p>
    <w:p w:rsidR="00B928BB" w:rsidRPr="00DC5AC9" w:rsidRDefault="006F4216" w:rsidP="001A78F7">
      <w:pPr>
        <w:spacing w:after="0" w:line="360" w:lineRule="auto"/>
        <w:ind w:firstLine="720"/>
        <w:jc w:val="both"/>
        <w:rPr>
          <w:rFonts w:cs="Times New Roman"/>
          <w:lang w:val="es-ES"/>
        </w:rPr>
      </w:pPr>
      <w:r w:rsidRPr="00DC5AC9">
        <w:rPr>
          <w:rFonts w:cs="Times New Roman"/>
          <w:lang w:val="es-ES"/>
        </w:rPr>
        <w:t>El corredor de granos es un intermediario entre la oferta y la demanda en la compraventa de granos y subproductos. En esta función nunca detentan la propiedad de la mercadería y la retribución que reciben por su actuación es una comisión variable, siendo éste es el único interés que tienen en la compra</w:t>
      </w:r>
      <w:r w:rsidR="00C059D7" w:rsidRPr="00DC5AC9">
        <w:rPr>
          <w:rFonts w:cs="Times New Roman"/>
          <w:lang w:val="es-ES"/>
        </w:rPr>
        <w:t>-</w:t>
      </w:r>
      <w:r w:rsidRPr="00DC5AC9">
        <w:rPr>
          <w:rFonts w:cs="Times New Roman"/>
          <w:lang w:val="es-ES"/>
        </w:rPr>
        <w:t>venta. En su mayoría las firmas corredoras de granos están constituidas como sociedades comerciales</w:t>
      </w:r>
      <w:r w:rsidR="00F326D7" w:rsidRPr="00DC5AC9">
        <w:rPr>
          <w:rStyle w:val="Refdenotaalpie"/>
          <w:rFonts w:cs="Times New Roman"/>
        </w:rPr>
        <w:footnoteReference w:id="20"/>
      </w:r>
      <w:r w:rsidRPr="00DC5AC9">
        <w:rPr>
          <w:rFonts w:cs="Times New Roman"/>
          <w:lang w:val="es-ES"/>
        </w:rPr>
        <w:t xml:space="preserve">. En el funcionamiento del mercado </w:t>
      </w:r>
      <w:proofErr w:type="spellStart"/>
      <w:r w:rsidRPr="00DC5AC9">
        <w:rPr>
          <w:rFonts w:cs="Times New Roman"/>
          <w:lang w:val="es-ES"/>
        </w:rPr>
        <w:t>granario</w:t>
      </w:r>
      <w:proofErr w:type="spellEnd"/>
      <w:r w:rsidRPr="00DC5AC9">
        <w:rPr>
          <w:rFonts w:cs="Times New Roman"/>
          <w:lang w:val="es-ES"/>
        </w:rPr>
        <w:t xml:space="preserve">, la actividad del corredor de granos es esencial para el mercado físico de granos, brindando transparencia y eficiencia al mismo. A su vez, con su actuación produce el descubrimiento de los precios en el mercado, que permite llegar dentro de la puja de la oferta y demanda a un precio justo por el producto, beneficiando no sólo con su actuación al comercio agrícola sino a la economía del país en su conjunto. En el comercio de granos existe una importante concentración de la demanda y una dispersión de la oferta, ello significa una atomización de la oferta por la gran cantidad de productores en </w:t>
      </w:r>
      <w:r w:rsidR="00B928BB" w:rsidRPr="00DC5AC9">
        <w:rPr>
          <w:rFonts w:cs="Times New Roman"/>
          <w:lang w:val="es-ES"/>
        </w:rPr>
        <w:t>la Argentina</w:t>
      </w:r>
      <w:r w:rsidRPr="00DC5AC9">
        <w:rPr>
          <w:rFonts w:cs="Times New Roman"/>
          <w:lang w:val="es-ES"/>
        </w:rPr>
        <w:t xml:space="preserve">. </w:t>
      </w:r>
      <w:r w:rsidRPr="00DC5AC9">
        <w:rPr>
          <w:rFonts w:cs="Times New Roman"/>
          <w:lang w:val="es-ES"/>
        </w:rPr>
        <w:lastRenderedPageBreak/>
        <w:t xml:space="preserve">Los corredores de granos brindan transparencia al comercio de granos, operan dentro del marco institucional de un mercado y hacen que la oferta sea fluida. Con su intervención, fortalecen la oferta ante la demanda que se encuentra concentrada y tiene una posición más fuerte en el mercado. </w:t>
      </w:r>
    </w:p>
    <w:p w:rsidR="001A78F7" w:rsidRPr="00DC5AC9" w:rsidRDefault="006F4216" w:rsidP="001A78F7">
      <w:pPr>
        <w:spacing w:after="0" w:line="360" w:lineRule="auto"/>
        <w:ind w:firstLine="720"/>
        <w:jc w:val="both"/>
        <w:rPr>
          <w:rFonts w:cs="Times New Roman"/>
          <w:lang w:val="es-ES"/>
        </w:rPr>
      </w:pPr>
      <w:r w:rsidRPr="00DC5AC9">
        <w:rPr>
          <w:rFonts w:cs="Times New Roman"/>
          <w:lang w:val="es-ES"/>
        </w:rPr>
        <w:t xml:space="preserve">Entre las principales funciones y servicios que desarrolla el corredor de granos </w:t>
      </w:r>
      <w:r w:rsidR="005E5B37" w:rsidRPr="00DC5AC9">
        <w:rPr>
          <w:rFonts w:cs="Times New Roman"/>
          <w:lang w:val="es-ES"/>
        </w:rPr>
        <w:t xml:space="preserve">se puede </w:t>
      </w:r>
      <w:r w:rsidRPr="00DC5AC9">
        <w:rPr>
          <w:rFonts w:cs="Times New Roman"/>
          <w:lang w:val="es-ES"/>
        </w:rPr>
        <w:t>mencionar: desde la información del mercado hasta el asesoramiento sobre las alternativas de negociación de la</w:t>
      </w:r>
      <w:r w:rsidR="00A00513" w:rsidRPr="00DC5AC9">
        <w:rPr>
          <w:rFonts w:cs="Times New Roman"/>
          <w:lang w:val="es-ES"/>
        </w:rPr>
        <w:t xml:space="preserve"> mercadería correspondiente; </w:t>
      </w:r>
      <w:r w:rsidRPr="00DC5AC9">
        <w:rPr>
          <w:rFonts w:cs="Times New Roman"/>
          <w:lang w:val="es-ES"/>
        </w:rPr>
        <w:t>búsqueda del mejor precio y trat</w:t>
      </w:r>
      <w:r w:rsidR="00A00513" w:rsidRPr="00DC5AC9">
        <w:rPr>
          <w:rFonts w:cs="Times New Roman"/>
          <w:lang w:val="es-ES"/>
        </w:rPr>
        <w:t>ativas con el comprador y conformidad del vendedor;</w:t>
      </w:r>
      <w:r w:rsidRPr="00DC5AC9">
        <w:rPr>
          <w:rFonts w:cs="Times New Roman"/>
          <w:lang w:val="es-ES"/>
        </w:rPr>
        <w:t xml:space="preserve"> confección de documentación inherente a la transacción</w:t>
      </w:r>
      <w:r w:rsidR="00705EA0" w:rsidRPr="00DC5AC9">
        <w:rPr>
          <w:rFonts w:cs="Times New Roman"/>
          <w:lang w:val="es-ES"/>
        </w:rPr>
        <w:t>;</w:t>
      </w:r>
      <w:r w:rsidRPr="00DC5AC9">
        <w:rPr>
          <w:rFonts w:cs="Times New Roman"/>
          <w:lang w:val="es-ES"/>
        </w:rPr>
        <w:t xml:space="preserve"> registración de los contratos de compra</w:t>
      </w:r>
      <w:r w:rsidR="00F961AF" w:rsidRPr="00DC5AC9">
        <w:rPr>
          <w:rFonts w:cs="Times New Roman"/>
          <w:lang w:val="es-ES"/>
        </w:rPr>
        <w:t>-</w:t>
      </w:r>
      <w:r w:rsidR="00705EA0" w:rsidRPr="00DC5AC9">
        <w:rPr>
          <w:rFonts w:cs="Times New Roman"/>
          <w:lang w:val="es-ES"/>
        </w:rPr>
        <w:t>venta;</w:t>
      </w:r>
      <w:r w:rsidRPr="00DC5AC9">
        <w:rPr>
          <w:rFonts w:cs="Times New Roman"/>
          <w:lang w:val="es-ES"/>
        </w:rPr>
        <w:t xml:space="preserve"> seguimiento</w:t>
      </w:r>
      <w:r w:rsidR="00705EA0" w:rsidRPr="00DC5AC9">
        <w:rPr>
          <w:rFonts w:cs="Times New Roman"/>
          <w:lang w:val="es-ES"/>
        </w:rPr>
        <w:t xml:space="preserve"> de la entrega de la mercadería;</w:t>
      </w:r>
      <w:r w:rsidRPr="00DC5AC9">
        <w:rPr>
          <w:rFonts w:cs="Times New Roman"/>
          <w:lang w:val="es-ES"/>
        </w:rPr>
        <w:t xml:space="preserve"> envío de muestras de la mercadería entregada para los análisis de calidad</w:t>
      </w:r>
      <w:r w:rsidR="00705EA0" w:rsidRPr="00DC5AC9">
        <w:rPr>
          <w:rFonts w:cs="Times New Roman"/>
          <w:lang w:val="es-ES"/>
        </w:rPr>
        <w:t>;</w:t>
      </w:r>
      <w:r w:rsidRPr="00DC5AC9">
        <w:rPr>
          <w:rFonts w:cs="Times New Roman"/>
          <w:lang w:val="es-ES"/>
        </w:rPr>
        <w:t xml:space="preserve"> facturación de la entrega por cuenta y orden del vendedor</w:t>
      </w:r>
      <w:r w:rsidR="00705EA0" w:rsidRPr="00DC5AC9">
        <w:rPr>
          <w:rFonts w:cs="Times New Roman"/>
          <w:lang w:val="es-ES"/>
        </w:rPr>
        <w:t>;</w:t>
      </w:r>
      <w:r w:rsidRPr="00DC5AC9">
        <w:rPr>
          <w:rFonts w:cs="Times New Roman"/>
          <w:lang w:val="es-ES"/>
        </w:rPr>
        <w:t xml:space="preserve"> percepción y rem</w:t>
      </w:r>
      <w:r w:rsidR="00705EA0" w:rsidRPr="00DC5AC9">
        <w:rPr>
          <w:rFonts w:cs="Times New Roman"/>
          <w:lang w:val="es-ES"/>
        </w:rPr>
        <w:t xml:space="preserve">isión de los importes cobrados, </w:t>
      </w:r>
      <w:r w:rsidRPr="00DC5AC9">
        <w:rPr>
          <w:rFonts w:cs="Times New Roman"/>
          <w:lang w:val="es-ES"/>
        </w:rPr>
        <w:t>sin dejar de señalar el ejercicio de la representación del vendedor ante entidades o cámaras en caso de litigios por cualquier aspecto o diferencia surgida en el negocio, ni contar todas las funciones y obligaciones que los organismos de fiscalización y control le suman a la actividad, las cuales implican mayores costos y riesgos.</w:t>
      </w:r>
    </w:p>
    <w:p w:rsidR="00705EA0" w:rsidRPr="00DC5AC9" w:rsidRDefault="00705EA0" w:rsidP="00243AB1">
      <w:pPr>
        <w:pStyle w:val="Ttulo4"/>
        <w:numPr>
          <w:ilvl w:val="3"/>
          <w:numId w:val="14"/>
        </w:numPr>
        <w:tabs>
          <w:tab w:val="left" w:pos="1530"/>
        </w:tabs>
        <w:spacing w:after="240" w:line="276" w:lineRule="auto"/>
        <w:ind w:firstLine="0"/>
        <w:rPr>
          <w:rFonts w:ascii="Times New Roman" w:hAnsi="Times New Roman" w:cs="Times New Roman"/>
          <w:b w:val="0"/>
          <w:color w:val="auto"/>
          <w:sz w:val="24"/>
          <w:lang w:val="es-ES"/>
        </w:rPr>
      </w:pPr>
      <w:bookmarkStart w:id="260" w:name="_Toc365488924"/>
      <w:r w:rsidRPr="00DC5AC9">
        <w:rPr>
          <w:rFonts w:ascii="Times New Roman" w:hAnsi="Times New Roman" w:cs="Times New Roman"/>
          <w:b w:val="0"/>
          <w:color w:val="auto"/>
          <w:sz w:val="24"/>
          <w:lang w:val="es-ES"/>
        </w:rPr>
        <w:t>Empresa cooperativa agropecuaria</w:t>
      </w:r>
      <w:bookmarkEnd w:id="260"/>
    </w:p>
    <w:p w:rsidR="006F4216" w:rsidRPr="00DC5AC9" w:rsidRDefault="006F4216" w:rsidP="00243AB1">
      <w:pPr>
        <w:spacing w:after="0" w:line="360" w:lineRule="auto"/>
        <w:ind w:firstLine="720"/>
        <w:jc w:val="both"/>
        <w:rPr>
          <w:rFonts w:cs="Times New Roman"/>
          <w:lang w:val="es-ES"/>
        </w:rPr>
      </w:pPr>
      <w:r w:rsidRPr="00DC5AC9">
        <w:rPr>
          <w:rFonts w:cs="Times New Roman"/>
          <w:lang w:val="es-ES"/>
        </w:rPr>
        <w:t xml:space="preserve">La empresa cooperativa agropecuaria es un método de organización socioeconómica para la defensa y desarrollo del patrimonio y de la producción de sus asociados. Es indispensable para el pequeño y mediano productor porque les brinda escala y poder de negociación que individualmente no poseen, junto a la posibilidad de agregar valor en origen, generar trabajo e incorporar de lleno y desde el origen las cuestiones de salud ambiental. Es decir, permite sumar fuerzas para generar condiciones favorables para que los productores chicos y medianos puedan aumentar la producción y funcionar en el mercado en mejores condiciones. Según datos del Instituto Nacional de Economía Social y </w:t>
      </w:r>
      <w:proofErr w:type="spellStart"/>
      <w:r w:rsidRPr="00DC5AC9">
        <w:rPr>
          <w:rFonts w:cs="Times New Roman"/>
          <w:lang w:val="es-ES"/>
        </w:rPr>
        <w:t>Asociativismo</w:t>
      </w:r>
      <w:proofErr w:type="spellEnd"/>
      <w:r w:rsidRPr="00DC5AC9">
        <w:rPr>
          <w:rFonts w:cs="Times New Roman"/>
          <w:lang w:val="es-ES"/>
        </w:rPr>
        <w:t xml:space="preserve"> (INAES)</w:t>
      </w:r>
      <w:r w:rsidR="00BC5ADD" w:rsidRPr="00DC5AC9">
        <w:rPr>
          <w:rFonts w:cs="Times New Roman"/>
          <w:lang w:val="es-ES"/>
        </w:rPr>
        <w:t xml:space="preserve"> en e</w:t>
      </w:r>
      <w:r w:rsidRPr="00DC5AC9">
        <w:rPr>
          <w:rFonts w:cs="Times New Roman"/>
          <w:lang w:val="es-ES"/>
        </w:rPr>
        <w:t>l año 2008, había en la Argentina</w:t>
      </w:r>
      <w:r w:rsidR="00BC5ADD" w:rsidRPr="00DC5AC9">
        <w:rPr>
          <w:rFonts w:cs="Times New Roman"/>
          <w:lang w:val="es-ES"/>
        </w:rPr>
        <w:t xml:space="preserve"> los productores asociados llegaron a 112,000 y las</w:t>
      </w:r>
      <w:r w:rsidRPr="00DC5AC9">
        <w:rPr>
          <w:rFonts w:cs="Times New Roman"/>
          <w:lang w:val="es-ES"/>
        </w:rPr>
        <w:t xml:space="preserve"> 798 cooperativas agrope</w:t>
      </w:r>
      <w:r w:rsidR="00BC5ADD" w:rsidRPr="00DC5AC9">
        <w:rPr>
          <w:rFonts w:cs="Times New Roman"/>
          <w:lang w:val="es-ES"/>
        </w:rPr>
        <w:t>cuarias, que representan el 9.1</w:t>
      </w:r>
      <w:r w:rsidRPr="00DC5AC9">
        <w:rPr>
          <w:rFonts w:cs="Times New Roman"/>
          <w:lang w:val="es-ES"/>
        </w:rPr>
        <w:t xml:space="preserve">% de total de cooperativa de Argentina. </w:t>
      </w:r>
    </w:p>
    <w:p w:rsidR="00433938" w:rsidRPr="00DC5AC9" w:rsidRDefault="006F4216" w:rsidP="00730211">
      <w:pPr>
        <w:pStyle w:val="Ttulo3"/>
        <w:numPr>
          <w:ilvl w:val="2"/>
          <w:numId w:val="14"/>
        </w:numPr>
        <w:spacing w:line="360" w:lineRule="auto"/>
        <w:rPr>
          <w:rFonts w:cs="Times New Roman"/>
          <w:b w:val="0"/>
          <w:color w:val="auto"/>
          <w:sz w:val="24"/>
          <w:u w:val="single"/>
          <w:lang w:val="es-ES"/>
        </w:rPr>
      </w:pPr>
      <w:bookmarkStart w:id="261" w:name="_Toc364112241"/>
      <w:bookmarkStart w:id="262" w:name="_Toc365488925"/>
      <w:r w:rsidRPr="00DC5AC9">
        <w:rPr>
          <w:rFonts w:cs="Times New Roman"/>
          <w:b w:val="0"/>
          <w:color w:val="auto"/>
          <w:sz w:val="24"/>
          <w:u w:val="single"/>
          <w:lang w:val="es-ES"/>
        </w:rPr>
        <w:t xml:space="preserve">Venta directa a la </w:t>
      </w:r>
      <w:r w:rsidR="00433938" w:rsidRPr="00DC5AC9">
        <w:rPr>
          <w:rFonts w:cs="Times New Roman"/>
          <w:b w:val="0"/>
          <w:color w:val="auto"/>
          <w:sz w:val="24"/>
          <w:u w:val="single"/>
          <w:lang w:val="es-ES"/>
        </w:rPr>
        <w:t>Industria</w:t>
      </w:r>
      <w:bookmarkEnd w:id="261"/>
      <w:bookmarkEnd w:id="262"/>
      <w:r w:rsidR="00433938" w:rsidRPr="00DC5AC9">
        <w:rPr>
          <w:rFonts w:cs="Times New Roman"/>
          <w:b w:val="0"/>
          <w:color w:val="auto"/>
          <w:sz w:val="24"/>
          <w:u w:val="single"/>
          <w:lang w:val="es-ES"/>
        </w:rPr>
        <w:t xml:space="preserve"> </w:t>
      </w:r>
    </w:p>
    <w:p w:rsidR="00567869" w:rsidRPr="00DC5AC9" w:rsidRDefault="00433938" w:rsidP="00291C0D">
      <w:pPr>
        <w:spacing w:after="0" w:line="360" w:lineRule="auto"/>
        <w:ind w:firstLine="720"/>
        <w:jc w:val="both"/>
        <w:rPr>
          <w:rFonts w:eastAsia="Calibri" w:cs="Times New Roman"/>
          <w:szCs w:val="24"/>
          <w:lang w:val="es-ES"/>
        </w:rPr>
      </w:pPr>
      <w:r w:rsidRPr="00DC5AC9">
        <w:rPr>
          <w:rFonts w:eastAsia="Calibri" w:cs="Times New Roman"/>
          <w:szCs w:val="24"/>
          <w:lang w:val="es-ES"/>
        </w:rPr>
        <w:t xml:space="preserve">El grano de maíz es la principal materia prima para </w:t>
      </w:r>
      <w:r w:rsidR="00343094" w:rsidRPr="00DC5AC9">
        <w:rPr>
          <w:rFonts w:eastAsia="Calibri" w:cs="Times New Roman"/>
          <w:szCs w:val="24"/>
          <w:lang w:val="es-ES"/>
        </w:rPr>
        <w:t>diversas industrias y/o sectores</w:t>
      </w:r>
      <w:r w:rsidRPr="00DC5AC9">
        <w:rPr>
          <w:rFonts w:eastAsia="Calibri" w:cs="Times New Roman"/>
          <w:szCs w:val="24"/>
          <w:lang w:val="es-ES"/>
        </w:rPr>
        <w:t xml:space="preserve"> cada vez más relevantes de la economía de los países. Algunos sectores encuentran por primera vez en su historia una oportunidad </w:t>
      </w:r>
      <w:r w:rsidR="00425D9C" w:rsidRPr="00DC5AC9">
        <w:rPr>
          <w:rFonts w:eastAsia="Calibri" w:cs="Times New Roman"/>
          <w:szCs w:val="24"/>
          <w:lang w:val="es-ES"/>
        </w:rPr>
        <w:t xml:space="preserve">única </w:t>
      </w:r>
      <w:r w:rsidRPr="00DC5AC9">
        <w:rPr>
          <w:rFonts w:eastAsia="Calibri" w:cs="Times New Roman"/>
          <w:szCs w:val="24"/>
          <w:lang w:val="es-ES"/>
        </w:rPr>
        <w:t>de crecimiento</w:t>
      </w:r>
      <w:r w:rsidR="00425D9C" w:rsidRPr="00DC5AC9">
        <w:rPr>
          <w:rFonts w:eastAsia="Calibri" w:cs="Times New Roman"/>
          <w:szCs w:val="24"/>
          <w:lang w:val="es-ES"/>
        </w:rPr>
        <w:t>,</w:t>
      </w:r>
      <w:r w:rsidRPr="00DC5AC9">
        <w:rPr>
          <w:rFonts w:eastAsia="Calibri" w:cs="Times New Roman"/>
          <w:szCs w:val="24"/>
          <w:lang w:val="es-ES"/>
        </w:rPr>
        <w:t xml:space="preserve"> pudiendo aspirar a </w:t>
      </w:r>
      <w:r w:rsidRPr="00DC5AC9">
        <w:rPr>
          <w:rFonts w:eastAsia="Calibri" w:cs="Times New Roman"/>
          <w:szCs w:val="24"/>
          <w:lang w:val="es-ES"/>
        </w:rPr>
        <w:lastRenderedPageBreak/>
        <w:t>transformarse en líderes mundiales con productos de alta calidad basados en la gran disponibilidad de maíz a bajo costo.</w:t>
      </w:r>
      <w:r w:rsidR="00E92312" w:rsidRPr="00DC5AC9">
        <w:rPr>
          <w:rFonts w:eastAsia="Calibri" w:cs="Times New Roman"/>
          <w:szCs w:val="24"/>
          <w:lang w:val="es-ES"/>
        </w:rPr>
        <w:t xml:space="preserve"> </w:t>
      </w:r>
      <w:r w:rsidR="00425D9C" w:rsidRPr="00DC5AC9">
        <w:rPr>
          <w:rFonts w:eastAsia="Calibri" w:cs="Times New Roman"/>
          <w:szCs w:val="24"/>
          <w:lang w:val="es-ES"/>
        </w:rPr>
        <w:t xml:space="preserve"> Este es el caso de la Argentina, puesto que la transformación de materias primas en productos de mayor valor </w:t>
      </w:r>
      <w:r w:rsidR="00A90F6F" w:rsidRPr="00DC5AC9">
        <w:rPr>
          <w:rFonts w:eastAsia="Calibri" w:cs="Times New Roman"/>
          <w:szCs w:val="24"/>
          <w:lang w:val="es-ES"/>
        </w:rPr>
        <w:t xml:space="preserve">contribuirá a su </w:t>
      </w:r>
      <w:r w:rsidR="00425D9C" w:rsidRPr="00DC5AC9">
        <w:rPr>
          <w:rFonts w:eastAsia="Calibri" w:cs="Times New Roman"/>
          <w:szCs w:val="24"/>
          <w:lang w:val="es-ES"/>
        </w:rPr>
        <w:t>desarrollo</w:t>
      </w:r>
      <w:r w:rsidR="00A90F6F" w:rsidRPr="00DC5AC9">
        <w:rPr>
          <w:rFonts w:eastAsia="Calibri" w:cs="Times New Roman"/>
          <w:szCs w:val="24"/>
          <w:lang w:val="es-ES"/>
        </w:rPr>
        <w:t>.</w:t>
      </w:r>
      <w:r w:rsidR="00BA3C71" w:rsidRPr="00DC5AC9">
        <w:rPr>
          <w:rFonts w:eastAsia="Calibri" w:cs="Times New Roman"/>
          <w:szCs w:val="24"/>
          <w:lang w:val="es-ES"/>
        </w:rPr>
        <w:t xml:space="preserve"> </w:t>
      </w:r>
      <w:r w:rsidR="00FC4118" w:rsidRPr="00DC5AC9">
        <w:rPr>
          <w:rFonts w:eastAsia="Calibri" w:cs="Times New Roman"/>
          <w:szCs w:val="24"/>
          <w:lang w:val="es-ES"/>
        </w:rPr>
        <w:t>La producción de alimentos balanceados es, desde el punto de vista cuantitativo, la más importante; seguida por la industria de la molienda húmeda y la molienda seca. El maíz como grano interviene en la producción de aliment</w:t>
      </w:r>
      <w:r w:rsidR="0002073E" w:rsidRPr="00DC5AC9">
        <w:rPr>
          <w:rFonts w:eastAsia="Calibri" w:cs="Times New Roman"/>
          <w:szCs w:val="24"/>
          <w:lang w:val="es-ES"/>
        </w:rPr>
        <w:t>os balanceados, aproximadamente</w:t>
      </w:r>
      <w:r w:rsidR="00FC4118" w:rsidRPr="00DC5AC9">
        <w:rPr>
          <w:rFonts w:eastAsia="Calibri" w:cs="Times New Roman"/>
          <w:szCs w:val="24"/>
          <w:lang w:val="es-ES"/>
        </w:rPr>
        <w:t xml:space="preserve"> en el 50% </w:t>
      </w:r>
      <w:r w:rsidR="0002073E" w:rsidRPr="00DC5AC9">
        <w:rPr>
          <w:rFonts w:eastAsia="Calibri" w:cs="Times New Roman"/>
          <w:szCs w:val="24"/>
          <w:lang w:val="es-ES"/>
        </w:rPr>
        <w:t>de</w:t>
      </w:r>
      <w:r w:rsidR="00FC4118" w:rsidRPr="00DC5AC9">
        <w:rPr>
          <w:rFonts w:eastAsia="Calibri" w:cs="Times New Roman"/>
          <w:szCs w:val="24"/>
          <w:lang w:val="es-ES"/>
        </w:rPr>
        <w:t xml:space="preserve"> las raciones. Sin embargo algunos subproductos de ciertas industrias del maíz también intervienen como ingredientes (ej. </w:t>
      </w:r>
      <w:proofErr w:type="spellStart"/>
      <w:r w:rsidR="00FC4118" w:rsidRPr="00DC5AC9">
        <w:rPr>
          <w:rFonts w:eastAsia="Calibri" w:cs="Times New Roman"/>
          <w:szCs w:val="24"/>
          <w:lang w:val="es-ES"/>
        </w:rPr>
        <w:t>corn</w:t>
      </w:r>
      <w:proofErr w:type="spellEnd"/>
      <w:r w:rsidR="00FC4118" w:rsidRPr="00DC5AC9">
        <w:rPr>
          <w:rFonts w:eastAsia="Calibri" w:cs="Times New Roman"/>
          <w:szCs w:val="24"/>
          <w:lang w:val="es-ES"/>
        </w:rPr>
        <w:t xml:space="preserve"> gluten </w:t>
      </w:r>
      <w:proofErr w:type="spellStart"/>
      <w:r w:rsidR="00FC4118" w:rsidRPr="00DC5AC9">
        <w:rPr>
          <w:rFonts w:eastAsia="Calibri" w:cs="Times New Roman"/>
          <w:szCs w:val="24"/>
          <w:lang w:val="es-ES"/>
        </w:rPr>
        <w:t>feed</w:t>
      </w:r>
      <w:proofErr w:type="spellEnd"/>
      <w:r w:rsidR="00FC4118" w:rsidRPr="00DC5AC9">
        <w:rPr>
          <w:rFonts w:eastAsia="Calibri" w:cs="Times New Roman"/>
          <w:szCs w:val="24"/>
          <w:lang w:val="es-ES"/>
        </w:rPr>
        <w:t xml:space="preserve">, </w:t>
      </w:r>
      <w:proofErr w:type="spellStart"/>
      <w:r w:rsidR="00FC4118" w:rsidRPr="00DC5AC9">
        <w:rPr>
          <w:rFonts w:eastAsia="Calibri" w:cs="Times New Roman"/>
          <w:szCs w:val="24"/>
          <w:lang w:val="es-ES"/>
        </w:rPr>
        <w:t>corn</w:t>
      </w:r>
      <w:proofErr w:type="spellEnd"/>
      <w:r w:rsidR="00FC4118" w:rsidRPr="00DC5AC9">
        <w:rPr>
          <w:rFonts w:eastAsia="Calibri" w:cs="Times New Roman"/>
          <w:szCs w:val="24"/>
          <w:lang w:val="es-ES"/>
        </w:rPr>
        <w:t xml:space="preserve"> gluten </w:t>
      </w:r>
      <w:proofErr w:type="spellStart"/>
      <w:r w:rsidR="00FC4118" w:rsidRPr="00DC5AC9">
        <w:rPr>
          <w:rFonts w:eastAsia="Calibri" w:cs="Times New Roman"/>
          <w:szCs w:val="24"/>
          <w:lang w:val="es-ES"/>
        </w:rPr>
        <w:t>meal</w:t>
      </w:r>
      <w:proofErr w:type="spellEnd"/>
      <w:r w:rsidR="00FC4118" w:rsidRPr="00DC5AC9">
        <w:rPr>
          <w:rFonts w:eastAsia="Calibri" w:cs="Times New Roman"/>
          <w:szCs w:val="24"/>
          <w:lang w:val="es-ES"/>
        </w:rPr>
        <w:t xml:space="preserve">, residuos de industrias fermentativas, </w:t>
      </w:r>
      <w:proofErr w:type="spellStart"/>
      <w:r w:rsidR="00FC4118" w:rsidRPr="00DC5AC9">
        <w:rPr>
          <w:rFonts w:eastAsia="Calibri" w:cs="Times New Roman"/>
          <w:szCs w:val="24"/>
          <w:lang w:val="es-ES"/>
        </w:rPr>
        <w:t>etc</w:t>
      </w:r>
      <w:proofErr w:type="spellEnd"/>
      <w:r w:rsidR="00FC4118" w:rsidRPr="00DC5AC9">
        <w:rPr>
          <w:rFonts w:eastAsia="Calibri" w:cs="Times New Roman"/>
          <w:szCs w:val="24"/>
          <w:lang w:val="es-ES"/>
        </w:rPr>
        <w:t>). Los fabricantes de alimentos avícolas requieren maíz de tipo colorado por su alto contenido de pigmentos lo cual evita o reduce el agregado de pigmentos sintéticos; y la calidad requerida varía según el tipo de alimento a elaborar (</w:t>
      </w:r>
      <w:proofErr w:type="spellStart"/>
      <w:r w:rsidR="00FC4118" w:rsidRPr="00DC5AC9">
        <w:rPr>
          <w:rFonts w:eastAsia="Calibri" w:cs="Times New Roman"/>
          <w:szCs w:val="24"/>
          <w:lang w:val="es-ES"/>
        </w:rPr>
        <w:t>Robutti</w:t>
      </w:r>
      <w:proofErr w:type="spellEnd"/>
      <w:r w:rsidR="00FC4118" w:rsidRPr="00DC5AC9">
        <w:rPr>
          <w:rFonts w:eastAsia="Calibri" w:cs="Times New Roman"/>
          <w:szCs w:val="24"/>
          <w:lang w:val="es-ES"/>
        </w:rPr>
        <w:t>, 2006)</w:t>
      </w:r>
    </w:p>
    <w:p w:rsidR="007207B4" w:rsidRPr="00DC5AC9" w:rsidRDefault="00F605AC" w:rsidP="00E92312">
      <w:pPr>
        <w:spacing w:after="0" w:line="360" w:lineRule="auto"/>
        <w:ind w:firstLine="720"/>
        <w:jc w:val="both"/>
        <w:rPr>
          <w:rFonts w:cs="Times New Roman"/>
          <w:szCs w:val="24"/>
          <w:lang w:val="es-ES"/>
        </w:rPr>
      </w:pPr>
      <w:r w:rsidRPr="00DC5AC9">
        <w:rPr>
          <w:rFonts w:eastAsia="Calibri" w:cs="Times New Roman"/>
          <w:szCs w:val="24"/>
          <w:lang w:val="es-ES"/>
        </w:rPr>
        <w:t xml:space="preserve"> </w:t>
      </w:r>
      <w:r w:rsidR="007207B4" w:rsidRPr="00DC5AC9">
        <w:rPr>
          <w:rFonts w:cs="Times New Roman"/>
          <w:szCs w:val="24"/>
          <w:lang w:val="es-ES"/>
        </w:rPr>
        <w:t>A nivel nacional la cadena del maíz está presente en gran parte del territorio Argentino, transformando al maíz en un insumo fundamental para el desarrollo de industrias chicas, medianas y grandes que generan riqueza y empleo a millones de personas. Estas industrias poseen distintas moda</w:t>
      </w:r>
      <w:r w:rsidR="001906FC" w:rsidRPr="00DC5AC9">
        <w:rPr>
          <w:rFonts w:cs="Times New Roman"/>
          <w:szCs w:val="24"/>
          <w:lang w:val="es-ES"/>
        </w:rPr>
        <w:t>lidades para proveerse del maíz, pudiendo</w:t>
      </w:r>
      <w:r w:rsidR="007207B4" w:rsidRPr="00DC5AC9">
        <w:rPr>
          <w:rFonts w:cs="Times New Roman"/>
          <w:szCs w:val="24"/>
          <w:lang w:val="es-ES"/>
        </w:rPr>
        <w:t xml:space="preserve"> </w:t>
      </w:r>
      <w:r w:rsidR="001906FC" w:rsidRPr="00DC5AC9">
        <w:rPr>
          <w:rFonts w:cs="Times New Roman"/>
          <w:szCs w:val="24"/>
          <w:lang w:val="es-ES"/>
        </w:rPr>
        <w:t>ya sea realizar</w:t>
      </w:r>
      <w:r w:rsidR="007207B4" w:rsidRPr="00DC5AC9">
        <w:rPr>
          <w:rFonts w:cs="Times New Roman"/>
          <w:szCs w:val="24"/>
          <w:lang w:val="es-ES"/>
        </w:rPr>
        <w:t xml:space="preserve"> su propia siembra, en campos propios o alquilados, o mediante algún tipo de alianza con los productores. Una vez finalizada la cosecha</w:t>
      </w:r>
      <w:r w:rsidR="00A3473A" w:rsidRPr="00DC5AC9">
        <w:rPr>
          <w:rFonts w:cs="Times New Roman"/>
          <w:szCs w:val="24"/>
          <w:lang w:val="es-ES"/>
        </w:rPr>
        <w:t>, estas empresas</w:t>
      </w:r>
      <w:r w:rsidR="007207B4" w:rsidRPr="00DC5AC9">
        <w:rPr>
          <w:rFonts w:cs="Times New Roman"/>
          <w:szCs w:val="24"/>
          <w:lang w:val="es-ES"/>
        </w:rPr>
        <w:t xml:space="preserve"> generalmente lo mantienen almacenado en bolsas o plantas de acopio durante todo el año, utilizando lo necesario y vendiendo el remanente cuando se acerca la siguiente cosecha. </w:t>
      </w:r>
      <w:r w:rsidR="00023CA4" w:rsidRPr="00DC5AC9">
        <w:rPr>
          <w:rFonts w:cs="Times New Roman"/>
          <w:szCs w:val="24"/>
          <w:lang w:val="es-ES"/>
        </w:rPr>
        <w:t>También</w:t>
      </w:r>
      <w:r w:rsidR="00825722" w:rsidRPr="00DC5AC9">
        <w:rPr>
          <w:rFonts w:cs="Times New Roman"/>
          <w:szCs w:val="24"/>
          <w:lang w:val="es-ES"/>
        </w:rPr>
        <w:t xml:space="preserve"> </w:t>
      </w:r>
      <w:r w:rsidR="00023CA4" w:rsidRPr="00DC5AC9">
        <w:rPr>
          <w:rFonts w:cs="Times New Roman"/>
          <w:szCs w:val="24"/>
          <w:lang w:val="es-ES"/>
        </w:rPr>
        <w:t xml:space="preserve">existen otras industrias </w:t>
      </w:r>
      <w:r w:rsidR="00A646F5" w:rsidRPr="00DC5AC9">
        <w:rPr>
          <w:rFonts w:cs="Times New Roman"/>
          <w:szCs w:val="24"/>
          <w:lang w:val="es-ES"/>
        </w:rPr>
        <w:t xml:space="preserve">que </w:t>
      </w:r>
      <w:r w:rsidR="007207B4" w:rsidRPr="00DC5AC9">
        <w:rPr>
          <w:rFonts w:cs="Times New Roman"/>
          <w:szCs w:val="24"/>
          <w:lang w:val="es-ES"/>
        </w:rPr>
        <w:t xml:space="preserve">compran la mayor parte </w:t>
      </w:r>
      <w:r w:rsidR="00A646F5" w:rsidRPr="00DC5AC9">
        <w:rPr>
          <w:rFonts w:cs="Times New Roman"/>
          <w:szCs w:val="24"/>
          <w:lang w:val="es-ES"/>
        </w:rPr>
        <w:t xml:space="preserve">del maíz </w:t>
      </w:r>
      <w:r w:rsidR="007207B4" w:rsidRPr="00DC5AC9">
        <w:rPr>
          <w:rFonts w:cs="Times New Roman"/>
          <w:szCs w:val="24"/>
          <w:lang w:val="es-ES"/>
        </w:rPr>
        <w:t>a terceros</w:t>
      </w:r>
      <w:r w:rsidR="00023CA4" w:rsidRPr="00DC5AC9">
        <w:rPr>
          <w:rFonts w:cs="Times New Roman"/>
          <w:szCs w:val="24"/>
          <w:lang w:val="es-ES"/>
        </w:rPr>
        <w:t>, puesto que e</w:t>
      </w:r>
      <w:r w:rsidR="007207B4" w:rsidRPr="00DC5AC9">
        <w:rPr>
          <w:rFonts w:cs="Times New Roman"/>
          <w:szCs w:val="24"/>
          <w:lang w:val="es-ES"/>
        </w:rPr>
        <w:t xml:space="preserve">stas empresas generalmente tienen una capacidad de almacenamiento limitado. Por lo tanto, van comprando a través de distintas modalidades, lo necesario para reponer lo consumido, utilizándose la pizarra de Rosario o </w:t>
      </w:r>
      <w:r w:rsidR="00AB7778" w:rsidRPr="00DC5AC9">
        <w:rPr>
          <w:rFonts w:cs="Times New Roman"/>
          <w:szCs w:val="24"/>
          <w:lang w:val="es-ES"/>
        </w:rPr>
        <w:t xml:space="preserve">de </w:t>
      </w:r>
      <w:r w:rsidR="007207B4" w:rsidRPr="00DC5AC9">
        <w:rPr>
          <w:rFonts w:cs="Times New Roman"/>
          <w:szCs w:val="24"/>
          <w:lang w:val="es-ES"/>
        </w:rPr>
        <w:t>Buenos Aires como referencia para la fijación de precios. Son escasas las empresas que transforman el maíz internamente, en general las de gran envergadura, que realizan operaciones en el Mercado a Término.</w:t>
      </w:r>
      <w:r w:rsidR="00023CA4" w:rsidRPr="00DC5AC9">
        <w:rPr>
          <w:rFonts w:cs="Times New Roman"/>
          <w:szCs w:val="24"/>
          <w:lang w:val="es-ES"/>
        </w:rPr>
        <w:t xml:space="preserve"> </w:t>
      </w:r>
    </w:p>
    <w:p w:rsidR="00367F49" w:rsidRPr="00DC5AC9" w:rsidRDefault="00367F49" w:rsidP="00730211">
      <w:pPr>
        <w:pStyle w:val="Ttulo4"/>
        <w:numPr>
          <w:ilvl w:val="3"/>
          <w:numId w:val="14"/>
        </w:numPr>
        <w:tabs>
          <w:tab w:val="left" w:pos="1620"/>
        </w:tabs>
        <w:spacing w:after="240" w:line="276" w:lineRule="auto"/>
        <w:ind w:firstLine="0"/>
        <w:rPr>
          <w:rFonts w:ascii="Times New Roman" w:hAnsi="Times New Roman" w:cs="Times New Roman"/>
          <w:b w:val="0"/>
          <w:color w:val="auto"/>
          <w:sz w:val="24"/>
          <w:lang w:val="es-ES"/>
        </w:rPr>
      </w:pPr>
      <w:bookmarkStart w:id="263" w:name="_Toc365488926"/>
      <w:r w:rsidRPr="00DC5AC9">
        <w:rPr>
          <w:rFonts w:ascii="Times New Roman" w:hAnsi="Times New Roman" w:cs="Times New Roman"/>
          <w:b w:val="0"/>
          <w:color w:val="auto"/>
          <w:sz w:val="24"/>
          <w:lang w:val="es-ES"/>
        </w:rPr>
        <w:t>Molienda Húmeda</w:t>
      </w:r>
      <w:bookmarkEnd w:id="263"/>
      <w:r w:rsidRPr="00DC5AC9">
        <w:rPr>
          <w:rFonts w:ascii="Times New Roman" w:hAnsi="Times New Roman" w:cs="Times New Roman"/>
          <w:b w:val="0"/>
          <w:color w:val="auto"/>
          <w:sz w:val="24"/>
          <w:lang w:val="es-ES"/>
        </w:rPr>
        <w:t xml:space="preserve"> </w:t>
      </w:r>
    </w:p>
    <w:p w:rsidR="00367F49" w:rsidRPr="00DC5AC9" w:rsidRDefault="00367F49" w:rsidP="00367F49">
      <w:pPr>
        <w:spacing w:after="0" w:line="360" w:lineRule="auto"/>
        <w:ind w:firstLine="720"/>
        <w:jc w:val="both"/>
        <w:rPr>
          <w:rFonts w:cs="Times New Roman"/>
          <w:szCs w:val="24"/>
          <w:lang w:val="es-ES"/>
        </w:rPr>
      </w:pPr>
      <w:r w:rsidRPr="00DC5AC9">
        <w:rPr>
          <w:rFonts w:cs="Times New Roman"/>
          <w:szCs w:val="24"/>
          <w:lang w:val="es-ES"/>
        </w:rPr>
        <w:t xml:space="preserve">La industria de molienda húmeda no requiere características de calidad de maíz demasiado exigentes y compra con todas las modalidades que existen en los mercados. En general casi ninguna de estas fábricas siembra por sí misma y compran el 100% a terceros, ya sea que proporcionan la semilla a los productores para que siembren, asegurándoles que </w:t>
      </w:r>
      <w:r w:rsidRPr="00DC5AC9">
        <w:rPr>
          <w:rFonts w:cs="Times New Roman"/>
          <w:szCs w:val="24"/>
          <w:lang w:val="es-ES"/>
        </w:rPr>
        <w:lastRenderedPageBreak/>
        <w:t>le van a comprar la producción (i.e. maíz a fijar), compran directamente a los productores, o también a través de todo el sistema de comercialización. Para fijar el precio normalmente usan condiciones cámara y el precio de pizarra como referencia. Las industrias que están lejos de los puertos tienen más problemas logísticos, puesto que cuando las distancias son largas tienen que asegurarse materia prima para todo el año y con este objetivo deben intentar que el maíz no se vaya de la zona de cultivo. Por lo tanto, los productores que están alejados de los puertos y tienen un fuerte costo de flete, prefieren entregar en fábricas cercanas y, normalmente, la diferencia de precio que resulta del ahorro del flete, se distribuye entre las dos partes, resultando de esta forma ambas beneficiadas.</w:t>
      </w:r>
    </w:p>
    <w:p w:rsidR="006F6322" w:rsidRPr="00DC5AC9" w:rsidRDefault="00367F49" w:rsidP="006F6322">
      <w:pPr>
        <w:spacing w:after="0" w:line="360" w:lineRule="auto"/>
        <w:ind w:firstLine="720"/>
        <w:jc w:val="both"/>
        <w:rPr>
          <w:rFonts w:cs="Times New Roman"/>
          <w:szCs w:val="24"/>
          <w:lang w:val="es-ES"/>
        </w:rPr>
      </w:pPr>
      <w:r w:rsidRPr="00DC5AC9">
        <w:rPr>
          <w:rFonts w:cs="Times New Roman"/>
          <w:szCs w:val="24"/>
          <w:lang w:val="es-ES"/>
        </w:rPr>
        <w:t xml:space="preserve">En la Argentina esta industria tiene una estructura de costos excelente, buena tecnología y una economía de escala que le permite ser competitiva internacionalmente, abasteciendo especialmente a los países de la región. Los productos de la molienda húmeda no tienen un alto valor (200-300 USD/tonelada); por lo tanto, el elevado costo de fletes, que requieren condiciones especiales, complica alcanzar destinos fuera de la región. Existen siete plantas de molienda húmeda instaladas en el país, tres de ellas procesan unas 1,300 toneladas de maíz/día y el resto son plantas más pequeñas. El sector no es una gran fuente de mano de obra dado que las plantas están muy automatizadas; se estima que debe emplear un máximo de 2 </w:t>
      </w:r>
      <w:r w:rsidR="004A7525" w:rsidRPr="00DC5AC9">
        <w:rPr>
          <w:rFonts w:cs="Times New Roman"/>
          <w:szCs w:val="24"/>
          <w:lang w:val="es-ES"/>
        </w:rPr>
        <w:t xml:space="preserve">mil personas en forma directa. </w:t>
      </w:r>
    </w:p>
    <w:p w:rsidR="007A5640" w:rsidRPr="00DC5AC9" w:rsidRDefault="006F6322" w:rsidP="007A5640">
      <w:pPr>
        <w:spacing w:after="0" w:line="360" w:lineRule="auto"/>
        <w:ind w:firstLine="720"/>
        <w:jc w:val="both"/>
        <w:rPr>
          <w:rFonts w:cs="Times New Roman"/>
          <w:szCs w:val="24"/>
          <w:lang w:val="es-MX"/>
        </w:rPr>
      </w:pPr>
      <w:r w:rsidRPr="00DC5AC9">
        <w:rPr>
          <w:rFonts w:cs="Times New Roman"/>
          <w:szCs w:val="24"/>
          <w:lang w:val="es-BO"/>
        </w:rPr>
        <w:t>La actividad de la molienda húmeda se encuentra concentrada en seis plantas que pertenecen a cuatro empresas, y a</w:t>
      </w:r>
      <w:r w:rsidRPr="00DC5AC9">
        <w:rPr>
          <w:rFonts w:cs="Times New Roman"/>
          <w:szCs w:val="24"/>
          <w:lang w:val="es-MX"/>
        </w:rPr>
        <w:t xml:space="preserve"> diferencia de los molinos que realizan molienda seca, estos establecimientos tienen con mayor escala de entre 300 y 800 toneladas diarias. </w:t>
      </w:r>
      <w:r w:rsidR="00367F49" w:rsidRPr="00DC5AC9">
        <w:rPr>
          <w:rFonts w:cs="Times New Roman"/>
          <w:szCs w:val="24"/>
          <w:lang w:val="es-ES"/>
        </w:rPr>
        <w:t>La industria de la molienda húmeda tiene un altísimo nivel de desarrollo tecnológico y sus productos son la base de la industria alimenticia, farmacéutica, biomateriales y nuevos desarrollos de tecnología avanzada. Entre los principales productos de maíz que elabora se tiene</w:t>
      </w:r>
      <w:r w:rsidR="00131F5F" w:rsidRPr="00DC5AC9">
        <w:rPr>
          <w:rFonts w:cs="Times New Roman"/>
          <w:szCs w:val="24"/>
          <w:lang w:val="es-ES"/>
        </w:rPr>
        <w:t xml:space="preserve"> en orden de importancia según el volumen producido</w:t>
      </w:r>
      <w:r w:rsidR="00367F49" w:rsidRPr="00DC5AC9">
        <w:rPr>
          <w:rFonts w:cs="Times New Roman"/>
          <w:szCs w:val="24"/>
          <w:lang w:val="es-ES"/>
        </w:rPr>
        <w:t>:</w:t>
      </w:r>
      <w:r w:rsidR="00131F5F" w:rsidRPr="00DC5AC9">
        <w:rPr>
          <w:rFonts w:cs="Times New Roman"/>
          <w:szCs w:val="24"/>
          <w:lang w:val="es-ES"/>
        </w:rPr>
        <w:t xml:space="preserve"> fructuosa, </w:t>
      </w:r>
      <w:r w:rsidR="00367F49" w:rsidRPr="00DC5AC9">
        <w:rPr>
          <w:rFonts w:cs="Times New Roman"/>
          <w:szCs w:val="24"/>
          <w:lang w:val="es-ES"/>
        </w:rPr>
        <w:t xml:space="preserve">gluten </w:t>
      </w:r>
      <w:r w:rsidR="00131F5F" w:rsidRPr="00DC5AC9">
        <w:rPr>
          <w:rFonts w:cs="Times New Roman"/>
          <w:szCs w:val="24"/>
          <w:lang w:val="es-ES"/>
        </w:rPr>
        <w:t>(</w:t>
      </w:r>
      <w:proofErr w:type="spellStart"/>
      <w:r w:rsidR="00367F49" w:rsidRPr="00DC5AC9">
        <w:rPr>
          <w:rFonts w:cs="Times New Roman"/>
          <w:szCs w:val="24"/>
          <w:lang w:val="es-ES"/>
        </w:rPr>
        <w:t>feed</w:t>
      </w:r>
      <w:proofErr w:type="spellEnd"/>
      <w:r w:rsidR="00367F49" w:rsidRPr="00DC5AC9">
        <w:rPr>
          <w:rFonts w:cs="Times New Roman"/>
          <w:szCs w:val="24"/>
          <w:lang w:val="es-ES"/>
        </w:rPr>
        <w:t xml:space="preserve"> y </w:t>
      </w:r>
      <w:proofErr w:type="spellStart"/>
      <w:r w:rsidR="00367F49" w:rsidRPr="00DC5AC9">
        <w:rPr>
          <w:rFonts w:cs="Times New Roman"/>
          <w:szCs w:val="24"/>
          <w:lang w:val="es-ES"/>
        </w:rPr>
        <w:t>meal</w:t>
      </w:r>
      <w:proofErr w:type="spellEnd"/>
      <w:r w:rsidR="00131F5F" w:rsidRPr="00DC5AC9">
        <w:rPr>
          <w:rFonts w:cs="Times New Roman"/>
          <w:szCs w:val="24"/>
          <w:lang w:val="es-ES"/>
        </w:rPr>
        <w:t>), glucosas, almidones, aceite de maíz, dextrosa sólida,</w:t>
      </w:r>
      <w:r w:rsidR="00367F49" w:rsidRPr="00DC5AC9">
        <w:rPr>
          <w:rFonts w:cs="Times New Roman"/>
          <w:szCs w:val="24"/>
          <w:lang w:val="es-ES"/>
        </w:rPr>
        <w:t xml:space="preserve"> maltosa, jarabes mezcla, colorante caramelo, </w:t>
      </w:r>
      <w:proofErr w:type="spellStart"/>
      <w:r w:rsidR="00367F49" w:rsidRPr="00DC5AC9">
        <w:rPr>
          <w:rFonts w:cs="Times New Roman"/>
          <w:szCs w:val="24"/>
          <w:lang w:val="es-ES"/>
        </w:rPr>
        <w:t>maltodextrina</w:t>
      </w:r>
      <w:proofErr w:type="spellEnd"/>
      <w:r w:rsidR="00367F49" w:rsidRPr="00DC5AC9">
        <w:rPr>
          <w:rFonts w:cs="Times New Roman"/>
          <w:szCs w:val="24"/>
          <w:lang w:val="es-ES"/>
        </w:rPr>
        <w:t xml:space="preserve">, y almidones modificados y colas, entre otros. </w:t>
      </w:r>
      <w:r w:rsidR="004A7525" w:rsidRPr="00DC5AC9">
        <w:rPr>
          <w:rFonts w:cs="Times New Roman"/>
          <w:szCs w:val="24"/>
          <w:lang w:val="es-MX"/>
        </w:rPr>
        <w:t>Los principales usos de estos productos son industriales</w:t>
      </w:r>
      <w:r w:rsidR="00B571B1" w:rsidRPr="00DC5AC9">
        <w:rPr>
          <w:rFonts w:cs="Times New Roman"/>
          <w:szCs w:val="24"/>
          <w:lang w:val="es-MX"/>
        </w:rPr>
        <w:t xml:space="preserve"> (farmacéutica, textil plástico,)</w:t>
      </w:r>
      <w:r w:rsidR="004A7525" w:rsidRPr="00DC5AC9">
        <w:rPr>
          <w:rFonts w:cs="Times New Roman"/>
          <w:szCs w:val="24"/>
          <w:lang w:val="es-MX"/>
        </w:rPr>
        <w:t>, alimenticios, belleza,</w:t>
      </w:r>
      <w:r w:rsidR="00B571B1" w:rsidRPr="00DC5AC9">
        <w:rPr>
          <w:rFonts w:cs="Times New Roman"/>
          <w:szCs w:val="24"/>
          <w:lang w:val="es-MX"/>
        </w:rPr>
        <w:t xml:space="preserve"> y</w:t>
      </w:r>
      <w:r w:rsidR="004A7525" w:rsidRPr="00DC5AC9">
        <w:rPr>
          <w:rFonts w:cs="Times New Roman"/>
          <w:szCs w:val="24"/>
          <w:lang w:val="es-MX"/>
        </w:rPr>
        <w:t xml:space="preserve"> limpieza</w:t>
      </w:r>
      <w:r w:rsidR="00B571B1" w:rsidRPr="00DC5AC9">
        <w:rPr>
          <w:rFonts w:cs="Times New Roman"/>
          <w:szCs w:val="24"/>
          <w:lang w:val="es-MX"/>
        </w:rPr>
        <w:t>,</w:t>
      </w:r>
      <w:r w:rsidR="004A7525" w:rsidRPr="00DC5AC9">
        <w:rPr>
          <w:rFonts w:cs="Times New Roman"/>
          <w:szCs w:val="24"/>
          <w:lang w:val="es-MX"/>
        </w:rPr>
        <w:t xml:space="preserve"> entre otros. </w:t>
      </w:r>
    </w:p>
    <w:p w:rsidR="00367F49" w:rsidRPr="00DC5AC9" w:rsidRDefault="00367F49" w:rsidP="007A5640">
      <w:pPr>
        <w:spacing w:after="0" w:line="360" w:lineRule="auto"/>
        <w:ind w:firstLine="720"/>
        <w:jc w:val="both"/>
        <w:rPr>
          <w:rFonts w:cs="Times New Roman"/>
          <w:szCs w:val="24"/>
          <w:lang w:val="es-MX"/>
        </w:rPr>
      </w:pPr>
      <w:r w:rsidRPr="00DC5AC9">
        <w:rPr>
          <w:rFonts w:cs="Times New Roman"/>
          <w:szCs w:val="24"/>
          <w:lang w:val="es-ES"/>
        </w:rPr>
        <w:t>Según datos aportados por CAFAGDA</w:t>
      </w:r>
      <w:r w:rsidR="006F6322" w:rsidRPr="00DC5AC9">
        <w:rPr>
          <w:rStyle w:val="Refdenotaalpie"/>
          <w:rFonts w:cs="Times New Roman"/>
        </w:rPr>
        <w:footnoteReference w:id="21"/>
      </w:r>
      <w:r w:rsidR="006F6322" w:rsidRPr="00DC5AC9">
        <w:rPr>
          <w:rFonts w:cs="Times New Roman"/>
          <w:szCs w:val="24"/>
          <w:lang w:val="es-ES"/>
        </w:rPr>
        <w:t xml:space="preserve"> </w:t>
      </w:r>
      <w:r w:rsidRPr="00DC5AC9">
        <w:rPr>
          <w:rFonts w:cs="Times New Roman"/>
          <w:szCs w:val="24"/>
          <w:lang w:val="es-ES"/>
        </w:rPr>
        <w:t xml:space="preserve">el sector vende aproximadamente el 80-85% de su producción en el mercado interno y un 15-20% en el mercado internacional. </w:t>
      </w:r>
      <w:r w:rsidR="007A5640" w:rsidRPr="00DC5AC9">
        <w:rPr>
          <w:rFonts w:cs="Times New Roman"/>
          <w:szCs w:val="24"/>
          <w:lang w:val="es-BO"/>
        </w:rPr>
        <w:t xml:space="preserve">Las </w:t>
      </w:r>
      <w:r w:rsidR="007A5640" w:rsidRPr="00DC5AC9">
        <w:rPr>
          <w:rFonts w:cs="Times New Roman"/>
          <w:szCs w:val="24"/>
          <w:lang w:val="es-BO"/>
        </w:rPr>
        <w:lastRenderedPageBreak/>
        <w:t xml:space="preserve">exportaciones de productos derivados de la molienda húmeda ascendieron en 2009 a las 120 mil toneladas, produciendo ingresos de alrededor de 60 millones de dólares; 41% de los cuales provinieron de las exportaciones de aceite de maíz; siguiéndolo el almidón (18%), la glucosa y la fructosa </w:t>
      </w:r>
      <w:r w:rsidR="007A5640" w:rsidRPr="00DC5AC9">
        <w:rPr>
          <w:rFonts w:cs="Times New Roman"/>
          <w:szCs w:val="24"/>
          <w:lang w:val="es-MX"/>
        </w:rPr>
        <w:t xml:space="preserve">(IERAL, 2011). </w:t>
      </w:r>
      <w:r w:rsidRPr="00DC5AC9">
        <w:rPr>
          <w:rFonts w:cs="Times New Roman"/>
          <w:szCs w:val="24"/>
          <w:lang w:val="es-ES"/>
        </w:rPr>
        <w:t xml:space="preserve">El sector plantea que para crecer debería incrementar sus ventas al mercado internacional dado que el crecimiento del mercado interno es limitado y no hay posibilidad de sustituir importaciones porque éstas son mínimas. </w:t>
      </w:r>
    </w:p>
    <w:p w:rsidR="00367F49" w:rsidRPr="00DC5AC9" w:rsidRDefault="00367F49" w:rsidP="00C90267">
      <w:pPr>
        <w:pStyle w:val="Ttulo4"/>
        <w:numPr>
          <w:ilvl w:val="3"/>
          <w:numId w:val="14"/>
        </w:numPr>
        <w:tabs>
          <w:tab w:val="left" w:pos="1620"/>
        </w:tabs>
        <w:spacing w:before="0" w:after="240" w:line="276" w:lineRule="auto"/>
        <w:ind w:firstLine="0"/>
        <w:rPr>
          <w:rFonts w:ascii="Times New Roman" w:hAnsi="Times New Roman" w:cs="Times New Roman"/>
          <w:b w:val="0"/>
          <w:color w:val="auto"/>
          <w:sz w:val="24"/>
          <w:lang w:val="es-ES"/>
        </w:rPr>
      </w:pPr>
      <w:bookmarkStart w:id="264" w:name="_Toc365488927"/>
      <w:r w:rsidRPr="00DC5AC9">
        <w:rPr>
          <w:rFonts w:ascii="Times New Roman" w:hAnsi="Times New Roman" w:cs="Times New Roman"/>
          <w:b w:val="0"/>
          <w:color w:val="auto"/>
          <w:sz w:val="24"/>
          <w:lang w:val="es-ES"/>
        </w:rPr>
        <w:t>Molienda Seca</w:t>
      </w:r>
      <w:bookmarkEnd w:id="264"/>
      <w:r w:rsidRPr="00DC5AC9">
        <w:rPr>
          <w:rFonts w:ascii="Times New Roman" w:hAnsi="Times New Roman" w:cs="Times New Roman"/>
          <w:b w:val="0"/>
          <w:color w:val="auto"/>
          <w:sz w:val="24"/>
          <w:lang w:val="es-ES"/>
        </w:rPr>
        <w:t xml:space="preserve"> </w:t>
      </w:r>
    </w:p>
    <w:p w:rsidR="00367F49" w:rsidRPr="00DC5AC9" w:rsidRDefault="009B3002" w:rsidP="006372A3">
      <w:pPr>
        <w:spacing w:after="0" w:line="360" w:lineRule="auto"/>
        <w:ind w:firstLine="720"/>
        <w:jc w:val="both"/>
        <w:rPr>
          <w:rFonts w:cs="Times New Roman"/>
          <w:szCs w:val="24"/>
          <w:lang w:val="es-MX"/>
        </w:rPr>
      </w:pPr>
      <w:r w:rsidRPr="00DC5AC9">
        <w:rPr>
          <w:rFonts w:cs="Times New Roman"/>
          <w:szCs w:val="24"/>
          <w:lang w:val="es-MX"/>
        </w:rPr>
        <w:t xml:space="preserve">La molienda seca del maíz abarca dos tipos de industrias, la que produce harinas, grañones y sémolas para polenta (primera industrialización) y la que elabora productos como </w:t>
      </w:r>
      <w:proofErr w:type="spellStart"/>
      <w:r w:rsidRPr="00DC5AC9">
        <w:rPr>
          <w:rFonts w:cs="Times New Roman"/>
          <w:szCs w:val="24"/>
          <w:lang w:val="es-MX"/>
        </w:rPr>
        <w:t>snacks</w:t>
      </w:r>
      <w:proofErr w:type="spellEnd"/>
      <w:r w:rsidRPr="00DC5AC9">
        <w:rPr>
          <w:rFonts w:cs="Times New Roman"/>
          <w:szCs w:val="24"/>
          <w:lang w:val="es-MX"/>
        </w:rPr>
        <w:t xml:space="preserve"> y cereales para desayuno (segunda industrialización a partir de granos aplastados, en copos, perlados, troceados, quebrantados). También constituyen derivados de la molienda seca del maíz el germen para aceite, el gluten </w:t>
      </w:r>
      <w:proofErr w:type="spellStart"/>
      <w:r w:rsidRPr="00DC5AC9">
        <w:rPr>
          <w:rFonts w:cs="Times New Roman"/>
          <w:szCs w:val="24"/>
          <w:lang w:val="es-MX"/>
        </w:rPr>
        <w:t>feed</w:t>
      </w:r>
      <w:proofErr w:type="spellEnd"/>
      <w:r w:rsidRPr="00DC5AC9">
        <w:rPr>
          <w:rFonts w:cs="Times New Roman"/>
          <w:szCs w:val="24"/>
          <w:lang w:val="es-MX"/>
        </w:rPr>
        <w:t xml:space="preserve"> y gluten </w:t>
      </w:r>
      <w:proofErr w:type="spellStart"/>
      <w:r w:rsidRPr="00DC5AC9">
        <w:rPr>
          <w:rFonts w:cs="Times New Roman"/>
          <w:szCs w:val="24"/>
          <w:lang w:val="es-MX"/>
        </w:rPr>
        <w:t>meal</w:t>
      </w:r>
      <w:proofErr w:type="spellEnd"/>
      <w:r w:rsidRPr="00DC5AC9">
        <w:rPr>
          <w:rFonts w:cs="Times New Roman"/>
          <w:szCs w:val="24"/>
          <w:lang w:val="es-MX"/>
        </w:rPr>
        <w:t xml:space="preserve"> destinados a la alimentación animal, y el </w:t>
      </w:r>
      <w:proofErr w:type="spellStart"/>
      <w:r w:rsidRPr="00DC5AC9">
        <w:rPr>
          <w:rFonts w:cs="Times New Roman"/>
          <w:szCs w:val="24"/>
          <w:lang w:val="es-MX"/>
        </w:rPr>
        <w:t>grits</w:t>
      </w:r>
      <w:proofErr w:type="spellEnd"/>
      <w:r w:rsidRPr="00DC5AC9">
        <w:rPr>
          <w:rFonts w:cs="Times New Roman"/>
          <w:szCs w:val="24"/>
          <w:lang w:val="es-MX"/>
        </w:rPr>
        <w:t xml:space="preserve"> cervecero, utilizado en la elaboración de bebidas malteadas (IERAL, 2011).</w:t>
      </w:r>
      <w:r w:rsidR="009B4C24" w:rsidRPr="00DC5AC9">
        <w:rPr>
          <w:rFonts w:cs="Times New Roman"/>
          <w:szCs w:val="24"/>
          <w:lang w:val="es-MX"/>
        </w:rPr>
        <w:t xml:space="preserve"> </w:t>
      </w:r>
      <w:r w:rsidR="00367F49" w:rsidRPr="00DC5AC9">
        <w:rPr>
          <w:rFonts w:cs="Times New Roman"/>
          <w:szCs w:val="24"/>
          <w:lang w:val="es-ES"/>
        </w:rPr>
        <w:t>La molienda seca en la Argentina está conformada por más de 70 molinos, que en conjunto cubren una importante cantidad de localidades en ocho provincias Argentinas, y procesan en total unas 400 mil toneladas de maíz al año. La gran mayoría de estos molinos son Pymes, con un marcado acento en empresas de índole familiar</w:t>
      </w:r>
      <w:r w:rsidR="004D0E3F" w:rsidRPr="00DC5AC9">
        <w:rPr>
          <w:rFonts w:cs="Times New Roman"/>
          <w:szCs w:val="24"/>
          <w:lang w:val="es-ES"/>
        </w:rPr>
        <w:t>; con una capacidad instalada promedio de entre 30 y 150 toneladas diarias.</w:t>
      </w:r>
      <w:r w:rsidR="00367F49" w:rsidRPr="00DC5AC9">
        <w:rPr>
          <w:rFonts w:cs="Times New Roman"/>
          <w:szCs w:val="24"/>
          <w:lang w:val="es-ES"/>
        </w:rPr>
        <w:t xml:space="preserve"> El sector plantea que sus posibilidades de crecimiento son bastante limitadas dada la caída en el consumo interno de polenta, debido a que está siendo sustituida por otros productos. A esto se debe agregar el problema que existe para alcanzar mercados externos, debido a los elevados derechos de exportación que pagan los productos del sector.</w:t>
      </w:r>
    </w:p>
    <w:p w:rsidR="00367F49" w:rsidRPr="00DC5AC9" w:rsidRDefault="00367F49" w:rsidP="00367F49">
      <w:pPr>
        <w:spacing w:after="0" w:line="360" w:lineRule="auto"/>
        <w:ind w:firstLine="720"/>
        <w:jc w:val="both"/>
        <w:rPr>
          <w:rFonts w:cs="Times New Roman"/>
          <w:szCs w:val="24"/>
          <w:lang w:val="es-ES"/>
        </w:rPr>
      </w:pPr>
      <w:r w:rsidRPr="00DC5AC9">
        <w:rPr>
          <w:rFonts w:cs="Times New Roman"/>
          <w:szCs w:val="24"/>
          <w:lang w:val="es-ES"/>
        </w:rPr>
        <w:t xml:space="preserve">En el sector de la molienda seca ciertos molinos demandan el maíz colorado duro o Flint, el cual tiene un circuito propio de producción y comercialización, con certificación y trazabilidad, y por lo tanto recibe un precio de exportación superior al maíz común.  Por lo tanto, estos molinos tienden a realizar su propia siembra de especialidades, pero no necesariamente en superficie propia, sino alquilando campos o tejiendo algún tipo de alianza con los productores, la cual dependerá de las modalidades y estrategias de cada empresa. Debido al aislamiento necesario para lograr los bajo niveles de OGM (Organismos Genéticamente Modificados), la siembra de ellos se realiza en zonas marginales. Su mayor valor por tonelada permite costear fletes más largos, y más de un </w:t>
      </w:r>
      <w:r w:rsidRPr="00DC5AC9">
        <w:rPr>
          <w:rFonts w:cs="Times New Roman"/>
          <w:szCs w:val="24"/>
          <w:lang w:val="es-ES"/>
        </w:rPr>
        <w:lastRenderedPageBreak/>
        <w:t xml:space="preserve">70% de la superficie que se encuentra sembrada con este tipo de híbridos, pertenece a pequeños y medianos productores. </w:t>
      </w:r>
    </w:p>
    <w:p w:rsidR="00C51434" w:rsidRPr="00DC5AC9" w:rsidRDefault="00367F49" w:rsidP="00C51434">
      <w:pPr>
        <w:spacing w:after="0" w:line="360" w:lineRule="auto"/>
        <w:ind w:firstLine="720"/>
        <w:jc w:val="both"/>
        <w:rPr>
          <w:rFonts w:cs="Times New Roman"/>
          <w:szCs w:val="24"/>
          <w:lang w:val="es-ES"/>
        </w:rPr>
      </w:pPr>
      <w:r w:rsidRPr="00DC5AC9">
        <w:rPr>
          <w:rFonts w:cs="Times New Roman"/>
          <w:szCs w:val="24"/>
          <w:lang w:val="es-ES"/>
        </w:rPr>
        <w:t xml:space="preserve">También se encuentran los molinos que procesan maíces comunes, cuyo precio es inferior al de los maíces </w:t>
      </w:r>
      <w:proofErr w:type="spellStart"/>
      <w:r w:rsidRPr="00DC5AC9">
        <w:rPr>
          <w:rFonts w:cs="Times New Roman"/>
          <w:szCs w:val="24"/>
          <w:lang w:val="es-ES"/>
        </w:rPr>
        <w:t>flint</w:t>
      </w:r>
      <w:proofErr w:type="spellEnd"/>
      <w:r w:rsidRPr="00DC5AC9">
        <w:rPr>
          <w:rFonts w:cs="Times New Roman"/>
          <w:szCs w:val="24"/>
          <w:lang w:val="es-ES"/>
        </w:rPr>
        <w:t>. En este caso, los que no pueden pagar ese plus, concurren a un mercado de productos de menor precio, compran básicamente a sus vecinos, a valor Rosario menos flete. En algunos casos, ciertos molinos procesan maíces orgánicos, y lo hacen generalmente mediante algún tipo de alianza con los productores de esta clase de maíces especiales, fijándose los precios mediante contratos. Usualmente, las empresas van comprando el maíz a medida que lo necesitan, y son pocos los que realizan operaciones de cobertura en el Mercado a Término.</w:t>
      </w:r>
    </w:p>
    <w:p w:rsidR="00C51434" w:rsidRPr="00DC5AC9" w:rsidRDefault="00C51434" w:rsidP="00C51434">
      <w:pPr>
        <w:spacing w:after="0" w:line="360" w:lineRule="auto"/>
        <w:ind w:firstLine="720"/>
        <w:jc w:val="both"/>
        <w:rPr>
          <w:rFonts w:cs="Times New Roman"/>
          <w:szCs w:val="24"/>
          <w:lang w:val="es-ES"/>
        </w:rPr>
      </w:pPr>
      <w:r w:rsidRPr="00DC5AC9">
        <w:rPr>
          <w:rFonts w:cs="Times New Roman"/>
          <w:szCs w:val="24"/>
        </w:rPr>
        <w:t xml:space="preserve">Finalmente las exportaciones del sector, en el 2009 fueron de aproximadamente 60 mil toneladas,  lo que representó alrededor del 30% de la producción, y una generación de divisas que supera los 20 millones de dólares. El producto que más </w:t>
      </w:r>
      <w:r w:rsidR="005F6515" w:rsidRPr="00DC5AC9">
        <w:rPr>
          <w:rFonts w:cs="Times New Roman"/>
          <w:szCs w:val="24"/>
        </w:rPr>
        <w:t>contribuyó</w:t>
      </w:r>
      <w:r w:rsidRPr="00DC5AC9">
        <w:rPr>
          <w:rFonts w:cs="Times New Roman"/>
          <w:szCs w:val="24"/>
        </w:rPr>
        <w:t xml:space="preserve"> a la generación de estas divisas fue la harina de maíz regular (38%) y con vitaminas (42%); y en menor proporción g</w:t>
      </w:r>
      <w:r w:rsidRPr="00DC5AC9">
        <w:rPr>
          <w:rFonts w:eastAsia="Times New Roman" w:cs="Times New Roman"/>
          <w:szCs w:val="24"/>
        </w:rPr>
        <w:t xml:space="preserve">ranos de maíz trabajados (8%), sémola de maíz (9%) y salvado de maíz (3%). </w:t>
      </w:r>
      <w:r w:rsidRPr="00DC5AC9">
        <w:rPr>
          <w:rFonts w:cs="Times New Roman"/>
          <w:szCs w:val="24"/>
          <w:lang w:val="es-BO"/>
        </w:rPr>
        <w:t xml:space="preserve">El comercio internacional de derivados de la molienda seca está liderado por Estados Unidos, Alemania y Francia, con participaciones que superan el 9% del mercado mundial. El </w:t>
      </w:r>
      <w:proofErr w:type="spellStart"/>
      <w:r w:rsidRPr="00DC5AC9">
        <w:rPr>
          <w:rFonts w:cs="Times New Roman"/>
          <w:i/>
          <w:iCs/>
          <w:szCs w:val="24"/>
          <w:lang w:val="es-BO"/>
        </w:rPr>
        <w:t>market</w:t>
      </w:r>
      <w:proofErr w:type="spellEnd"/>
      <w:r w:rsidRPr="00DC5AC9">
        <w:rPr>
          <w:rFonts w:cs="Times New Roman"/>
          <w:i/>
          <w:iCs/>
          <w:szCs w:val="24"/>
          <w:lang w:val="es-BO"/>
        </w:rPr>
        <w:t xml:space="preserve"> share </w:t>
      </w:r>
      <w:r w:rsidRPr="00DC5AC9">
        <w:rPr>
          <w:rFonts w:cs="Times New Roman"/>
          <w:szCs w:val="24"/>
          <w:lang w:val="es-BO"/>
        </w:rPr>
        <w:t xml:space="preserve">de Argentina mostró una importante mejora entre los años 2002 y 2009, pasando de 0.39% a un valor de 1,42% </w:t>
      </w:r>
      <w:r w:rsidRPr="00DC5AC9">
        <w:rPr>
          <w:rFonts w:cs="Times New Roman"/>
          <w:szCs w:val="24"/>
          <w:lang w:val="es-MX"/>
        </w:rPr>
        <w:t>(IERAL, 2011).</w:t>
      </w:r>
    </w:p>
    <w:p w:rsidR="00F727FC" w:rsidRPr="00DC5AC9" w:rsidRDefault="00F727FC" w:rsidP="00730211">
      <w:pPr>
        <w:pStyle w:val="Ttulo4"/>
        <w:numPr>
          <w:ilvl w:val="3"/>
          <w:numId w:val="14"/>
        </w:numPr>
        <w:tabs>
          <w:tab w:val="left" w:pos="1710"/>
        </w:tabs>
        <w:spacing w:after="240" w:line="276" w:lineRule="auto"/>
        <w:ind w:firstLine="0"/>
        <w:jc w:val="both"/>
        <w:rPr>
          <w:rFonts w:ascii="Times New Roman" w:hAnsi="Times New Roman" w:cs="Times New Roman"/>
          <w:b w:val="0"/>
          <w:color w:val="auto"/>
          <w:sz w:val="24"/>
          <w:szCs w:val="24"/>
          <w:lang w:val="es-ES"/>
        </w:rPr>
      </w:pPr>
      <w:bookmarkStart w:id="265" w:name="_Toc365488928"/>
      <w:proofErr w:type="spellStart"/>
      <w:r w:rsidRPr="00DC5AC9">
        <w:rPr>
          <w:rFonts w:ascii="Times New Roman" w:hAnsi="Times New Roman" w:cs="Times New Roman"/>
          <w:b w:val="0"/>
          <w:color w:val="auto"/>
          <w:sz w:val="24"/>
          <w:szCs w:val="24"/>
          <w:lang w:val="es-ES"/>
        </w:rPr>
        <w:t>Bioetanol</w:t>
      </w:r>
      <w:bookmarkEnd w:id="265"/>
      <w:proofErr w:type="spellEnd"/>
    </w:p>
    <w:p w:rsidR="00F727FC" w:rsidRPr="00DC5AC9" w:rsidRDefault="00F727FC" w:rsidP="00F727FC">
      <w:pPr>
        <w:spacing w:after="0" w:line="360" w:lineRule="auto"/>
        <w:ind w:firstLine="720"/>
        <w:jc w:val="both"/>
        <w:rPr>
          <w:rFonts w:cs="Times New Roman"/>
          <w:szCs w:val="24"/>
          <w:lang w:val="es-ES"/>
        </w:rPr>
      </w:pPr>
      <w:r w:rsidRPr="00DC5AC9">
        <w:rPr>
          <w:rFonts w:cs="Times New Roman"/>
          <w:szCs w:val="24"/>
          <w:lang w:val="es-ES"/>
        </w:rPr>
        <w:t xml:space="preserve">Hasta el 2011 el 100% del </w:t>
      </w:r>
      <w:proofErr w:type="spellStart"/>
      <w:r w:rsidRPr="00DC5AC9">
        <w:rPr>
          <w:rFonts w:cs="Times New Roman"/>
          <w:szCs w:val="24"/>
          <w:lang w:val="es-ES"/>
        </w:rPr>
        <w:t>bioetanol</w:t>
      </w:r>
      <w:proofErr w:type="spellEnd"/>
      <w:r w:rsidRPr="00DC5AC9">
        <w:rPr>
          <w:rFonts w:cs="Times New Roman"/>
          <w:szCs w:val="24"/>
          <w:lang w:val="es-ES"/>
        </w:rPr>
        <w:t xml:space="preserve"> que se producía en la Argentina provenía de la caña de azúcar, y su producción se concentraba en el NOA i.e. Salta y Jujuy (53%) y Tucumán (47%). Hasta ese momento su destino principal no era su uso como combustible sino el abastecimiento de las industrias de alimentos, bebidas, cosméticos y agroquímicos, mientras que el remanente era destinado a la exportación. La capacidad de extender en forma significativa el área sembrada con caña de azúcar y aumentar los volúmenes de producción de </w:t>
      </w:r>
      <w:proofErr w:type="spellStart"/>
      <w:r w:rsidRPr="00DC5AC9">
        <w:rPr>
          <w:rFonts w:cs="Times New Roman"/>
          <w:szCs w:val="24"/>
          <w:lang w:val="es-ES"/>
        </w:rPr>
        <w:t>bioetanol</w:t>
      </w:r>
      <w:proofErr w:type="spellEnd"/>
      <w:r w:rsidRPr="00DC5AC9">
        <w:rPr>
          <w:rFonts w:cs="Times New Roman"/>
          <w:szCs w:val="24"/>
          <w:lang w:val="es-ES"/>
        </w:rPr>
        <w:t xml:space="preserve"> a partir de dicha materia prima en el NOA se halla bastante limitada por distintos motivos. Por lo tanto, con el objetivo de abastecer el mercado interno (según lo reglamentado por la Ley 26.093) en agosto de 2012 se comenzó a ingresar etanol elaborado a base de maíz y sorgo. Actualmente, existen dos plantas que ya están en funcionamiento que están entregando etanol al Plan Nacional de </w:t>
      </w:r>
      <w:proofErr w:type="spellStart"/>
      <w:r w:rsidRPr="00DC5AC9">
        <w:rPr>
          <w:rFonts w:cs="Times New Roman"/>
          <w:szCs w:val="24"/>
          <w:lang w:val="es-ES"/>
        </w:rPr>
        <w:t>Bioetanol</w:t>
      </w:r>
      <w:proofErr w:type="spellEnd"/>
      <w:r w:rsidRPr="00DC5AC9">
        <w:rPr>
          <w:rFonts w:cs="Times New Roman"/>
          <w:szCs w:val="24"/>
          <w:lang w:val="es-ES"/>
        </w:rPr>
        <w:t xml:space="preserve">. También hay </w:t>
      </w:r>
      <w:r w:rsidRPr="00DC5AC9">
        <w:rPr>
          <w:rFonts w:cs="Times New Roman"/>
          <w:szCs w:val="24"/>
          <w:lang w:val="es-ES"/>
        </w:rPr>
        <w:lastRenderedPageBreak/>
        <w:t xml:space="preserve">otras tres plantas en construcción, que comenzarían a funcionar durante el 2013. A ellas se sumarán otras seis empresas que tienen asignados sus cupos para abastecer al mercado interno pero que </w:t>
      </w:r>
      <w:r w:rsidR="00583646" w:rsidRPr="00DC5AC9">
        <w:rPr>
          <w:rFonts w:cs="Times New Roman"/>
          <w:szCs w:val="24"/>
          <w:lang w:val="es-ES"/>
        </w:rPr>
        <w:t>aún</w:t>
      </w:r>
      <w:r w:rsidRPr="00DC5AC9">
        <w:rPr>
          <w:rFonts w:cs="Times New Roman"/>
          <w:szCs w:val="24"/>
          <w:lang w:val="es-ES"/>
        </w:rPr>
        <w:t xml:space="preserve"> no se comenzaron a construir. Asimismo, existen otras empresas con proyectos avanzados a la espera de cupo </w:t>
      </w:r>
      <w:r w:rsidR="005F6515" w:rsidRPr="00DC5AC9">
        <w:rPr>
          <w:rFonts w:cs="Times New Roman"/>
          <w:lang w:val="es-ES"/>
        </w:rPr>
        <w:t>(</w:t>
      </w:r>
      <w:r w:rsidR="00EE62D1" w:rsidRPr="00DC5AC9">
        <w:rPr>
          <w:rFonts w:cs="Times New Roman"/>
          <w:lang w:val="es-ES"/>
        </w:rPr>
        <w:t>Tabla 12</w:t>
      </w:r>
      <w:r w:rsidR="005F6515" w:rsidRPr="00DC5AC9">
        <w:rPr>
          <w:rFonts w:cs="Times New Roman"/>
          <w:lang w:val="es-ES"/>
        </w:rPr>
        <w:t>).</w:t>
      </w:r>
    </w:p>
    <w:p w:rsidR="00067A3D" w:rsidRPr="00DC5AC9" w:rsidRDefault="00237936" w:rsidP="00A244CF">
      <w:pPr>
        <w:pStyle w:val="Ttulo3"/>
        <w:numPr>
          <w:ilvl w:val="0"/>
          <w:numId w:val="0"/>
        </w:numPr>
        <w:ind w:left="720" w:hanging="720"/>
        <w:jc w:val="center"/>
        <w:rPr>
          <w:color w:val="auto"/>
          <w:lang w:val="es-ES"/>
        </w:rPr>
      </w:pPr>
      <w:bookmarkStart w:id="266" w:name="_Toc364117193"/>
      <w:bookmarkStart w:id="267" w:name="_Toc365488929"/>
      <w:r w:rsidRPr="00DC5AC9">
        <w:rPr>
          <w:color w:val="auto"/>
          <w:lang w:val="es-ES"/>
        </w:rPr>
        <w:t>Tabla 1</w:t>
      </w:r>
      <w:r w:rsidR="00EE62D1" w:rsidRPr="00DC5AC9">
        <w:rPr>
          <w:color w:val="auto"/>
          <w:lang w:val="es-ES"/>
        </w:rPr>
        <w:t>2</w:t>
      </w:r>
      <w:r w:rsidRPr="00DC5AC9">
        <w:rPr>
          <w:color w:val="auto"/>
          <w:lang w:val="es-ES"/>
        </w:rPr>
        <w:t>. Argentina</w:t>
      </w:r>
      <w:r w:rsidR="00067A3D" w:rsidRPr="00DC5AC9">
        <w:rPr>
          <w:color w:val="auto"/>
          <w:lang w:val="es-ES"/>
        </w:rPr>
        <w:t>: Pl</w:t>
      </w:r>
      <w:r w:rsidRPr="00DC5AC9">
        <w:rPr>
          <w:color w:val="auto"/>
          <w:lang w:val="es-ES"/>
        </w:rPr>
        <w:t xml:space="preserve">antas de </w:t>
      </w:r>
      <w:proofErr w:type="spellStart"/>
      <w:r w:rsidRPr="00DC5AC9">
        <w:rPr>
          <w:color w:val="auto"/>
          <w:lang w:val="es-ES"/>
        </w:rPr>
        <w:t>Bioetanol</w:t>
      </w:r>
      <w:proofErr w:type="spellEnd"/>
      <w:r w:rsidRPr="00DC5AC9">
        <w:rPr>
          <w:color w:val="auto"/>
          <w:lang w:val="es-ES"/>
        </w:rPr>
        <w:t xml:space="preserve"> de Cereales. </w:t>
      </w:r>
      <w:r w:rsidR="00067A3D" w:rsidRPr="00DC5AC9">
        <w:rPr>
          <w:color w:val="auto"/>
          <w:lang w:val="es-ES"/>
        </w:rPr>
        <w:t>2012</w:t>
      </w:r>
      <w:bookmarkEnd w:id="266"/>
      <w:bookmarkEnd w:id="267"/>
    </w:p>
    <w:tbl>
      <w:tblPr>
        <w:tblW w:w="8446" w:type="dxa"/>
        <w:tblInd w:w="93" w:type="dxa"/>
        <w:tblLook w:val="04A0"/>
      </w:tblPr>
      <w:tblGrid>
        <w:gridCol w:w="1483"/>
        <w:gridCol w:w="1867"/>
        <w:gridCol w:w="1371"/>
        <w:gridCol w:w="937"/>
        <w:gridCol w:w="1623"/>
        <w:gridCol w:w="1165"/>
      </w:tblGrid>
      <w:tr w:rsidR="00DC5AC9" w:rsidRPr="00DC5AC9" w:rsidTr="00657C04">
        <w:trPr>
          <w:trHeight w:val="231"/>
        </w:trPr>
        <w:tc>
          <w:tcPr>
            <w:tcW w:w="1483" w:type="dxa"/>
            <w:tcBorders>
              <w:top w:val="single" w:sz="4" w:space="0" w:color="auto"/>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b/>
                <w:bCs/>
                <w:sz w:val="20"/>
                <w:szCs w:val="20"/>
                <w:lang w:val="es-BO" w:eastAsia="en-US"/>
              </w:rPr>
            </w:pPr>
            <w:r w:rsidRPr="00DC5AC9">
              <w:rPr>
                <w:rFonts w:eastAsia="Times New Roman" w:cs="Times New Roman"/>
                <w:b/>
                <w:bCs/>
                <w:sz w:val="20"/>
                <w:szCs w:val="20"/>
                <w:lang w:val="es-BO" w:eastAsia="en-US"/>
              </w:rPr>
              <w:t>Estado</w:t>
            </w:r>
          </w:p>
        </w:tc>
        <w:tc>
          <w:tcPr>
            <w:tcW w:w="1867" w:type="dxa"/>
            <w:tcBorders>
              <w:top w:val="single" w:sz="4" w:space="0" w:color="auto"/>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b/>
                <w:bCs/>
                <w:sz w:val="20"/>
                <w:szCs w:val="20"/>
                <w:lang w:val="es-BO" w:eastAsia="en-US"/>
              </w:rPr>
            </w:pPr>
            <w:r w:rsidRPr="00DC5AC9">
              <w:rPr>
                <w:rFonts w:eastAsia="Times New Roman" w:cs="Times New Roman"/>
                <w:b/>
                <w:bCs/>
                <w:sz w:val="20"/>
                <w:szCs w:val="20"/>
                <w:lang w:val="es-BO" w:eastAsia="en-US"/>
              </w:rPr>
              <w:t>Planta</w:t>
            </w:r>
          </w:p>
        </w:tc>
        <w:tc>
          <w:tcPr>
            <w:tcW w:w="1371" w:type="dxa"/>
            <w:tcBorders>
              <w:top w:val="single" w:sz="4" w:space="0" w:color="auto"/>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b/>
                <w:bCs/>
                <w:sz w:val="20"/>
                <w:szCs w:val="20"/>
                <w:lang w:val="es-BO" w:eastAsia="en-US"/>
              </w:rPr>
            </w:pPr>
            <w:r w:rsidRPr="00DC5AC9">
              <w:rPr>
                <w:rFonts w:eastAsia="Times New Roman" w:cs="Times New Roman"/>
                <w:b/>
                <w:bCs/>
                <w:sz w:val="20"/>
                <w:szCs w:val="20"/>
                <w:lang w:val="es-BO" w:eastAsia="en-US"/>
              </w:rPr>
              <w:t>Localización</w:t>
            </w:r>
          </w:p>
        </w:tc>
        <w:tc>
          <w:tcPr>
            <w:tcW w:w="937" w:type="dxa"/>
            <w:tcBorders>
              <w:top w:val="single" w:sz="4" w:space="0" w:color="auto"/>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b/>
                <w:bCs/>
                <w:sz w:val="20"/>
                <w:szCs w:val="20"/>
                <w:lang w:val="es-BO" w:eastAsia="en-US"/>
              </w:rPr>
            </w:pPr>
            <w:r w:rsidRPr="00DC5AC9">
              <w:rPr>
                <w:rFonts w:eastAsia="Times New Roman" w:cs="Times New Roman"/>
                <w:b/>
                <w:bCs/>
                <w:sz w:val="20"/>
                <w:szCs w:val="20"/>
                <w:lang w:val="es-BO" w:eastAsia="en-US"/>
              </w:rPr>
              <w:t>Cupo (m3)</w:t>
            </w:r>
          </w:p>
        </w:tc>
        <w:tc>
          <w:tcPr>
            <w:tcW w:w="1623" w:type="dxa"/>
            <w:tcBorders>
              <w:top w:val="single" w:sz="4" w:space="0" w:color="auto"/>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b/>
                <w:bCs/>
                <w:sz w:val="20"/>
                <w:szCs w:val="20"/>
                <w:lang w:val="es-BO" w:eastAsia="en-US"/>
              </w:rPr>
            </w:pPr>
            <w:proofErr w:type="spellStart"/>
            <w:r w:rsidRPr="00DC5AC9">
              <w:rPr>
                <w:rFonts w:eastAsia="Times New Roman" w:cs="Times New Roman"/>
                <w:b/>
                <w:bCs/>
                <w:sz w:val="20"/>
                <w:szCs w:val="20"/>
                <w:lang w:val="es-BO" w:eastAsia="en-US"/>
              </w:rPr>
              <w:t>Maiz</w:t>
            </w:r>
            <w:proofErr w:type="spellEnd"/>
            <w:r w:rsidRPr="00DC5AC9">
              <w:rPr>
                <w:rFonts w:eastAsia="Times New Roman" w:cs="Times New Roman"/>
                <w:b/>
                <w:bCs/>
                <w:sz w:val="20"/>
                <w:szCs w:val="20"/>
                <w:lang w:val="es-BO" w:eastAsia="en-US"/>
              </w:rPr>
              <w:t xml:space="preserve"> procesado (tons)</w:t>
            </w:r>
          </w:p>
        </w:tc>
        <w:tc>
          <w:tcPr>
            <w:tcW w:w="1165" w:type="dxa"/>
            <w:tcBorders>
              <w:top w:val="single" w:sz="4" w:space="0" w:color="auto"/>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b/>
                <w:bCs/>
                <w:sz w:val="20"/>
                <w:szCs w:val="20"/>
                <w:lang w:val="es-BO" w:eastAsia="en-US"/>
              </w:rPr>
            </w:pPr>
            <w:r w:rsidRPr="00DC5AC9">
              <w:rPr>
                <w:rFonts w:eastAsia="Times New Roman" w:cs="Times New Roman"/>
                <w:b/>
                <w:bCs/>
                <w:sz w:val="20"/>
                <w:szCs w:val="20"/>
                <w:lang w:val="es-BO" w:eastAsia="en-US"/>
              </w:rPr>
              <w:t>Vigencia cupo</w:t>
            </w:r>
          </w:p>
        </w:tc>
      </w:tr>
      <w:tr w:rsidR="00DC5AC9" w:rsidRPr="00DC5AC9" w:rsidTr="00657C04">
        <w:trPr>
          <w:trHeight w:val="231"/>
        </w:trPr>
        <w:tc>
          <w:tcPr>
            <w:tcW w:w="1483" w:type="dxa"/>
            <w:vMerge w:val="restart"/>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s-BO" w:eastAsia="en-US"/>
              </w:rPr>
            </w:pPr>
            <w:r w:rsidRPr="00DC5AC9">
              <w:rPr>
                <w:rFonts w:eastAsia="Times New Roman" w:cs="Times New Roman"/>
                <w:sz w:val="20"/>
                <w:szCs w:val="20"/>
                <w:lang w:val="es-BO" w:eastAsia="en-US"/>
              </w:rPr>
              <w:t>En funcionamiento</w:t>
            </w:r>
          </w:p>
        </w:tc>
        <w:tc>
          <w:tcPr>
            <w:tcW w:w="186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s-BO" w:eastAsia="en-US"/>
              </w:rPr>
            </w:pPr>
            <w:proofErr w:type="spellStart"/>
            <w:r w:rsidRPr="00DC5AC9">
              <w:rPr>
                <w:rFonts w:eastAsia="Times New Roman" w:cs="Times New Roman"/>
                <w:sz w:val="20"/>
                <w:szCs w:val="20"/>
                <w:lang w:val="es-BO" w:eastAsia="en-US"/>
              </w:rPr>
              <w:t>Bio</w:t>
            </w:r>
            <w:proofErr w:type="spellEnd"/>
            <w:r w:rsidRPr="00DC5AC9">
              <w:rPr>
                <w:rFonts w:eastAsia="Times New Roman" w:cs="Times New Roman"/>
                <w:sz w:val="20"/>
                <w:szCs w:val="20"/>
                <w:lang w:val="es-BO" w:eastAsia="en-US"/>
              </w:rPr>
              <w:t xml:space="preserve"> 4</w:t>
            </w:r>
          </w:p>
        </w:tc>
        <w:tc>
          <w:tcPr>
            <w:tcW w:w="1371" w:type="dxa"/>
            <w:tcBorders>
              <w:top w:val="nil"/>
              <w:left w:val="nil"/>
              <w:bottom w:val="nil"/>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s-BO" w:eastAsia="en-US"/>
              </w:rPr>
            </w:pPr>
            <w:r w:rsidRPr="00DC5AC9">
              <w:rPr>
                <w:rFonts w:eastAsia="Times New Roman" w:cs="Times New Roman"/>
                <w:sz w:val="20"/>
                <w:szCs w:val="20"/>
                <w:lang w:val="es-BO" w:eastAsia="en-US"/>
              </w:rPr>
              <w:t>Rio IV</w:t>
            </w:r>
          </w:p>
        </w:tc>
        <w:tc>
          <w:tcPr>
            <w:tcW w:w="93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s-BO" w:eastAsia="en-US"/>
              </w:rPr>
            </w:pPr>
            <w:r w:rsidRPr="00DC5AC9">
              <w:rPr>
                <w:rFonts w:eastAsia="Times New Roman" w:cs="Times New Roman"/>
                <w:sz w:val="20"/>
                <w:szCs w:val="20"/>
                <w:lang w:val="es-BO" w:eastAsia="en-US"/>
              </w:rPr>
              <w:t>50,000</w:t>
            </w:r>
          </w:p>
        </w:tc>
        <w:tc>
          <w:tcPr>
            <w:tcW w:w="1623"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s-BO" w:eastAsia="en-US"/>
              </w:rPr>
            </w:pPr>
            <w:r w:rsidRPr="00DC5AC9">
              <w:rPr>
                <w:rFonts w:eastAsia="Times New Roman" w:cs="Times New Roman"/>
                <w:sz w:val="20"/>
                <w:szCs w:val="20"/>
                <w:lang w:val="es-BO" w:eastAsia="en-US"/>
              </w:rPr>
              <w:t>116,279</w:t>
            </w:r>
          </w:p>
        </w:tc>
        <w:tc>
          <w:tcPr>
            <w:tcW w:w="1165"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s-BO" w:eastAsia="en-US"/>
              </w:rPr>
            </w:pPr>
            <w:r w:rsidRPr="00DC5AC9">
              <w:rPr>
                <w:rFonts w:eastAsia="Times New Roman" w:cs="Times New Roman"/>
                <w:sz w:val="20"/>
                <w:szCs w:val="20"/>
                <w:lang w:val="es-BO" w:eastAsia="en-US"/>
              </w:rPr>
              <w:t>12-Sep</w:t>
            </w:r>
          </w:p>
        </w:tc>
      </w:tr>
      <w:tr w:rsidR="004C203D" w:rsidRPr="00DC5AC9" w:rsidTr="00657C04">
        <w:trPr>
          <w:trHeight w:val="231"/>
        </w:trPr>
        <w:tc>
          <w:tcPr>
            <w:tcW w:w="1483" w:type="dxa"/>
            <w:vMerge/>
            <w:tcBorders>
              <w:top w:val="nil"/>
              <w:left w:val="nil"/>
              <w:bottom w:val="nil"/>
              <w:right w:val="nil"/>
            </w:tcBorders>
            <w:vAlign w:val="center"/>
            <w:hideMark/>
          </w:tcPr>
          <w:p w:rsidR="004A7AAA" w:rsidRPr="00DC5AC9" w:rsidRDefault="004A7AAA" w:rsidP="004C203D">
            <w:pPr>
              <w:spacing w:after="0" w:line="240" w:lineRule="auto"/>
              <w:jc w:val="center"/>
              <w:rPr>
                <w:rFonts w:eastAsia="Times New Roman" w:cs="Times New Roman"/>
                <w:sz w:val="20"/>
                <w:szCs w:val="20"/>
                <w:lang w:val="es-BO" w:eastAsia="en-US"/>
              </w:rPr>
            </w:pPr>
          </w:p>
        </w:tc>
        <w:tc>
          <w:tcPr>
            <w:tcW w:w="186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Vicentín</w:t>
            </w:r>
            <w:proofErr w:type="spellEnd"/>
          </w:p>
        </w:tc>
        <w:tc>
          <w:tcPr>
            <w:tcW w:w="1371" w:type="dxa"/>
            <w:tcBorders>
              <w:top w:val="nil"/>
              <w:left w:val="nil"/>
              <w:bottom w:val="nil"/>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Avellaneda</w:t>
            </w:r>
          </w:p>
        </w:tc>
        <w:tc>
          <w:tcPr>
            <w:tcW w:w="93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48,000</w:t>
            </w:r>
          </w:p>
        </w:tc>
        <w:tc>
          <w:tcPr>
            <w:tcW w:w="1623"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111,628</w:t>
            </w:r>
          </w:p>
        </w:tc>
        <w:tc>
          <w:tcPr>
            <w:tcW w:w="1165"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12-Jul</w:t>
            </w:r>
          </w:p>
        </w:tc>
      </w:tr>
      <w:tr w:rsidR="004C203D" w:rsidRPr="00DC5AC9" w:rsidTr="00657C04">
        <w:trPr>
          <w:trHeight w:val="231"/>
        </w:trPr>
        <w:tc>
          <w:tcPr>
            <w:tcW w:w="1483" w:type="dxa"/>
            <w:vMerge w:val="restart"/>
            <w:tcBorders>
              <w:top w:val="single" w:sz="4" w:space="0" w:color="auto"/>
              <w:left w:val="nil"/>
              <w:bottom w:val="single" w:sz="4" w:space="0" w:color="000000"/>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 xml:space="preserve">En </w:t>
            </w:r>
            <w:proofErr w:type="spellStart"/>
            <w:r w:rsidRPr="00DC5AC9">
              <w:rPr>
                <w:rFonts w:eastAsia="Times New Roman" w:cs="Times New Roman"/>
                <w:sz w:val="20"/>
                <w:szCs w:val="20"/>
                <w:lang w:val="en-US" w:eastAsia="en-US"/>
              </w:rPr>
              <w:t>construcción</w:t>
            </w:r>
            <w:proofErr w:type="spellEnd"/>
          </w:p>
        </w:tc>
        <w:tc>
          <w:tcPr>
            <w:tcW w:w="1867" w:type="dxa"/>
            <w:tcBorders>
              <w:top w:val="single" w:sz="4" w:space="0" w:color="auto"/>
              <w:left w:val="nil"/>
              <w:bottom w:val="nil"/>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ACA Bio</w:t>
            </w:r>
          </w:p>
        </w:tc>
        <w:tc>
          <w:tcPr>
            <w:tcW w:w="1371" w:type="dxa"/>
            <w:tcBorders>
              <w:top w:val="single" w:sz="4" w:space="0" w:color="auto"/>
              <w:left w:val="nil"/>
              <w:bottom w:val="nil"/>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Villa María</w:t>
            </w:r>
          </w:p>
        </w:tc>
        <w:tc>
          <w:tcPr>
            <w:tcW w:w="937" w:type="dxa"/>
            <w:tcBorders>
              <w:top w:val="single" w:sz="4" w:space="0" w:color="auto"/>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125,000</w:t>
            </w:r>
          </w:p>
        </w:tc>
        <w:tc>
          <w:tcPr>
            <w:tcW w:w="1623" w:type="dxa"/>
            <w:tcBorders>
              <w:top w:val="single" w:sz="4" w:space="0" w:color="auto"/>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290,698</w:t>
            </w:r>
          </w:p>
        </w:tc>
        <w:tc>
          <w:tcPr>
            <w:tcW w:w="1165" w:type="dxa"/>
            <w:tcBorders>
              <w:top w:val="single" w:sz="4" w:space="0" w:color="auto"/>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dic-13</w:t>
            </w:r>
          </w:p>
        </w:tc>
      </w:tr>
      <w:tr w:rsidR="004C203D" w:rsidRPr="00DC5AC9" w:rsidTr="00657C04">
        <w:trPr>
          <w:trHeight w:val="231"/>
        </w:trPr>
        <w:tc>
          <w:tcPr>
            <w:tcW w:w="1483" w:type="dxa"/>
            <w:vMerge/>
            <w:tcBorders>
              <w:top w:val="single" w:sz="4" w:space="0" w:color="auto"/>
              <w:left w:val="nil"/>
              <w:bottom w:val="single" w:sz="4" w:space="0" w:color="000000"/>
              <w:right w:val="nil"/>
            </w:tcBorders>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p>
        </w:tc>
        <w:tc>
          <w:tcPr>
            <w:tcW w:w="186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Promaíz</w:t>
            </w:r>
            <w:proofErr w:type="spellEnd"/>
          </w:p>
        </w:tc>
        <w:tc>
          <w:tcPr>
            <w:tcW w:w="1371" w:type="dxa"/>
            <w:tcBorders>
              <w:top w:val="nil"/>
              <w:left w:val="nil"/>
              <w:bottom w:val="nil"/>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Alejandro Roca</w:t>
            </w:r>
          </w:p>
        </w:tc>
        <w:tc>
          <w:tcPr>
            <w:tcW w:w="93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135,000</w:t>
            </w:r>
          </w:p>
        </w:tc>
        <w:tc>
          <w:tcPr>
            <w:tcW w:w="1623"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313,953</w:t>
            </w:r>
          </w:p>
        </w:tc>
        <w:tc>
          <w:tcPr>
            <w:tcW w:w="1165"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13-Feb</w:t>
            </w:r>
          </w:p>
        </w:tc>
      </w:tr>
      <w:tr w:rsidR="004C203D" w:rsidRPr="00DC5AC9" w:rsidTr="00657C04">
        <w:trPr>
          <w:trHeight w:val="231"/>
        </w:trPr>
        <w:tc>
          <w:tcPr>
            <w:tcW w:w="1483" w:type="dxa"/>
            <w:vMerge/>
            <w:tcBorders>
              <w:top w:val="single" w:sz="4" w:space="0" w:color="auto"/>
              <w:left w:val="nil"/>
              <w:bottom w:val="single" w:sz="4" w:space="0" w:color="000000"/>
              <w:right w:val="nil"/>
            </w:tcBorders>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p>
        </w:tc>
        <w:tc>
          <w:tcPr>
            <w:tcW w:w="1867" w:type="dxa"/>
            <w:tcBorders>
              <w:top w:val="nil"/>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Diaser</w:t>
            </w:r>
            <w:proofErr w:type="spellEnd"/>
          </w:p>
        </w:tc>
        <w:tc>
          <w:tcPr>
            <w:tcW w:w="1371" w:type="dxa"/>
            <w:tcBorders>
              <w:top w:val="nil"/>
              <w:left w:val="nil"/>
              <w:bottom w:val="single" w:sz="4" w:space="0" w:color="auto"/>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San Luis</w:t>
            </w:r>
          </w:p>
        </w:tc>
        <w:tc>
          <w:tcPr>
            <w:tcW w:w="937" w:type="dxa"/>
            <w:tcBorders>
              <w:top w:val="nil"/>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82,500</w:t>
            </w:r>
          </w:p>
        </w:tc>
        <w:tc>
          <w:tcPr>
            <w:tcW w:w="1623" w:type="dxa"/>
            <w:tcBorders>
              <w:top w:val="nil"/>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191,860</w:t>
            </w:r>
          </w:p>
        </w:tc>
        <w:tc>
          <w:tcPr>
            <w:tcW w:w="1165" w:type="dxa"/>
            <w:tcBorders>
              <w:top w:val="nil"/>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13-Jul</w:t>
            </w:r>
          </w:p>
        </w:tc>
      </w:tr>
      <w:tr w:rsidR="004C203D" w:rsidRPr="00DC5AC9" w:rsidTr="00657C04">
        <w:trPr>
          <w:trHeight w:val="231"/>
        </w:trPr>
        <w:tc>
          <w:tcPr>
            <w:tcW w:w="1483" w:type="dxa"/>
            <w:vMerge w:val="restart"/>
            <w:tcBorders>
              <w:top w:val="nil"/>
              <w:left w:val="nil"/>
              <w:bottom w:val="single" w:sz="4" w:space="0" w:color="000000"/>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 xml:space="preserve">Con </w:t>
            </w:r>
            <w:proofErr w:type="spellStart"/>
            <w:r w:rsidRPr="00DC5AC9">
              <w:rPr>
                <w:rFonts w:eastAsia="Times New Roman" w:cs="Times New Roman"/>
                <w:sz w:val="20"/>
                <w:szCs w:val="20"/>
                <w:lang w:val="en-US" w:eastAsia="en-US"/>
              </w:rPr>
              <w:t>cupo</w:t>
            </w:r>
            <w:proofErr w:type="spellEnd"/>
            <w:r w:rsidRPr="00DC5AC9">
              <w:rPr>
                <w:rFonts w:eastAsia="Times New Roman" w:cs="Times New Roman"/>
                <w:sz w:val="20"/>
                <w:szCs w:val="20"/>
                <w:lang w:val="en-US" w:eastAsia="en-US"/>
              </w:rPr>
              <w:t xml:space="preserve"> </w:t>
            </w:r>
            <w:proofErr w:type="spellStart"/>
            <w:r w:rsidRPr="00DC5AC9">
              <w:rPr>
                <w:rFonts w:eastAsia="Times New Roman" w:cs="Times New Roman"/>
                <w:sz w:val="20"/>
                <w:szCs w:val="20"/>
                <w:lang w:val="en-US" w:eastAsia="en-US"/>
              </w:rPr>
              <w:t>otorgado</w:t>
            </w:r>
            <w:proofErr w:type="spellEnd"/>
          </w:p>
        </w:tc>
        <w:tc>
          <w:tcPr>
            <w:tcW w:w="186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xml:space="preserve">Bahía </w:t>
            </w:r>
            <w:proofErr w:type="spellStart"/>
            <w:r w:rsidRPr="00DC5AC9">
              <w:rPr>
                <w:rFonts w:eastAsia="Times New Roman" w:cs="Times New Roman"/>
                <w:sz w:val="20"/>
                <w:szCs w:val="20"/>
                <w:lang w:val="en-US" w:eastAsia="en-US"/>
              </w:rPr>
              <w:t>Energías</w:t>
            </w:r>
            <w:proofErr w:type="spellEnd"/>
            <w:r w:rsidRPr="00DC5AC9">
              <w:rPr>
                <w:rFonts w:eastAsia="Times New Roman" w:cs="Times New Roman"/>
                <w:sz w:val="20"/>
                <w:szCs w:val="20"/>
                <w:lang w:val="en-US" w:eastAsia="en-US"/>
              </w:rPr>
              <w:t xml:space="preserve"> </w:t>
            </w:r>
            <w:proofErr w:type="spellStart"/>
            <w:r w:rsidRPr="00DC5AC9">
              <w:rPr>
                <w:rFonts w:eastAsia="Times New Roman" w:cs="Times New Roman"/>
                <w:sz w:val="20"/>
                <w:szCs w:val="20"/>
                <w:lang w:val="en-US" w:eastAsia="en-US"/>
              </w:rPr>
              <w:t>Renovables</w:t>
            </w:r>
            <w:proofErr w:type="spellEnd"/>
          </w:p>
        </w:tc>
        <w:tc>
          <w:tcPr>
            <w:tcW w:w="1371" w:type="dxa"/>
            <w:tcBorders>
              <w:top w:val="nil"/>
              <w:left w:val="nil"/>
              <w:bottom w:val="nil"/>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Bahía Blanca</w:t>
            </w:r>
          </w:p>
        </w:tc>
        <w:tc>
          <w:tcPr>
            <w:tcW w:w="93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100,000</w:t>
            </w:r>
          </w:p>
        </w:tc>
        <w:tc>
          <w:tcPr>
            <w:tcW w:w="1623"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232,558</w:t>
            </w:r>
          </w:p>
        </w:tc>
        <w:tc>
          <w:tcPr>
            <w:tcW w:w="1165"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ene-14</w:t>
            </w:r>
          </w:p>
        </w:tc>
      </w:tr>
      <w:tr w:rsidR="004C203D" w:rsidRPr="00DC5AC9" w:rsidTr="00657C04">
        <w:trPr>
          <w:trHeight w:val="231"/>
        </w:trPr>
        <w:tc>
          <w:tcPr>
            <w:tcW w:w="1483" w:type="dxa"/>
            <w:vMerge/>
            <w:tcBorders>
              <w:top w:val="nil"/>
              <w:left w:val="nil"/>
              <w:bottom w:val="single" w:sz="4" w:space="0" w:color="000000"/>
              <w:right w:val="nil"/>
            </w:tcBorders>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p>
        </w:tc>
        <w:tc>
          <w:tcPr>
            <w:tcW w:w="186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Bioterai</w:t>
            </w:r>
            <w:proofErr w:type="spellEnd"/>
          </w:p>
        </w:tc>
        <w:tc>
          <w:tcPr>
            <w:tcW w:w="1371" w:type="dxa"/>
            <w:tcBorders>
              <w:top w:val="nil"/>
              <w:left w:val="nil"/>
              <w:bottom w:val="nil"/>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Santa Fe</w:t>
            </w:r>
          </w:p>
        </w:tc>
        <w:tc>
          <w:tcPr>
            <w:tcW w:w="93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121,000</w:t>
            </w:r>
          </w:p>
        </w:tc>
        <w:tc>
          <w:tcPr>
            <w:tcW w:w="1623"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281,395</w:t>
            </w:r>
          </w:p>
        </w:tc>
        <w:tc>
          <w:tcPr>
            <w:tcW w:w="1165"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15-Oct</w:t>
            </w:r>
          </w:p>
        </w:tc>
      </w:tr>
      <w:tr w:rsidR="004C203D" w:rsidRPr="00DC5AC9" w:rsidTr="00657C04">
        <w:trPr>
          <w:trHeight w:val="231"/>
        </w:trPr>
        <w:tc>
          <w:tcPr>
            <w:tcW w:w="1483" w:type="dxa"/>
            <w:vMerge/>
            <w:tcBorders>
              <w:top w:val="nil"/>
              <w:left w:val="nil"/>
              <w:bottom w:val="single" w:sz="4" w:space="0" w:color="000000"/>
              <w:right w:val="nil"/>
            </w:tcBorders>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p>
        </w:tc>
        <w:tc>
          <w:tcPr>
            <w:tcW w:w="186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Agroctanos</w:t>
            </w:r>
            <w:proofErr w:type="spellEnd"/>
          </w:p>
        </w:tc>
        <w:tc>
          <w:tcPr>
            <w:tcW w:w="1371" w:type="dxa"/>
            <w:tcBorders>
              <w:top w:val="nil"/>
              <w:left w:val="nil"/>
              <w:bottom w:val="nil"/>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La Carlota</w:t>
            </w:r>
          </w:p>
        </w:tc>
        <w:tc>
          <w:tcPr>
            <w:tcW w:w="93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83,000</w:t>
            </w:r>
          </w:p>
        </w:tc>
        <w:tc>
          <w:tcPr>
            <w:tcW w:w="1623"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193,023</w:t>
            </w:r>
          </w:p>
        </w:tc>
        <w:tc>
          <w:tcPr>
            <w:tcW w:w="1165"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ene-14</w:t>
            </w:r>
          </w:p>
        </w:tc>
      </w:tr>
      <w:tr w:rsidR="004C203D" w:rsidRPr="00DC5AC9" w:rsidTr="00657C04">
        <w:trPr>
          <w:trHeight w:val="231"/>
        </w:trPr>
        <w:tc>
          <w:tcPr>
            <w:tcW w:w="1483" w:type="dxa"/>
            <w:vMerge/>
            <w:tcBorders>
              <w:top w:val="nil"/>
              <w:left w:val="nil"/>
              <w:bottom w:val="single" w:sz="4" w:space="0" w:color="000000"/>
              <w:right w:val="nil"/>
            </w:tcBorders>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p>
        </w:tc>
        <w:tc>
          <w:tcPr>
            <w:tcW w:w="186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Biosanfe</w:t>
            </w:r>
            <w:proofErr w:type="spellEnd"/>
          </w:p>
        </w:tc>
        <w:tc>
          <w:tcPr>
            <w:tcW w:w="1371" w:type="dxa"/>
            <w:tcBorders>
              <w:top w:val="nil"/>
              <w:left w:val="nil"/>
              <w:bottom w:val="nil"/>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Bahía Blanca</w:t>
            </w:r>
          </w:p>
        </w:tc>
        <w:tc>
          <w:tcPr>
            <w:tcW w:w="93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100,000</w:t>
            </w:r>
          </w:p>
        </w:tc>
        <w:tc>
          <w:tcPr>
            <w:tcW w:w="1623"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232,558</w:t>
            </w:r>
          </w:p>
        </w:tc>
        <w:tc>
          <w:tcPr>
            <w:tcW w:w="1165"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14-Feb</w:t>
            </w:r>
          </w:p>
        </w:tc>
      </w:tr>
      <w:tr w:rsidR="004C203D" w:rsidRPr="00DC5AC9" w:rsidTr="00657C04">
        <w:trPr>
          <w:trHeight w:val="231"/>
        </w:trPr>
        <w:tc>
          <w:tcPr>
            <w:tcW w:w="1483" w:type="dxa"/>
            <w:vMerge/>
            <w:tcBorders>
              <w:top w:val="nil"/>
              <w:left w:val="nil"/>
              <w:bottom w:val="single" w:sz="4" w:space="0" w:color="000000"/>
              <w:right w:val="nil"/>
            </w:tcBorders>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p>
        </w:tc>
        <w:tc>
          <w:tcPr>
            <w:tcW w:w="186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Balba</w:t>
            </w:r>
            <w:proofErr w:type="spellEnd"/>
            <w:r w:rsidRPr="00DC5AC9">
              <w:rPr>
                <w:rFonts w:eastAsia="Times New Roman" w:cs="Times New Roman"/>
                <w:sz w:val="20"/>
                <w:szCs w:val="20"/>
                <w:lang w:val="en-US" w:eastAsia="en-US"/>
              </w:rPr>
              <w:t xml:space="preserve"> </w:t>
            </w:r>
            <w:proofErr w:type="spellStart"/>
            <w:r w:rsidRPr="00DC5AC9">
              <w:rPr>
                <w:rFonts w:eastAsia="Times New Roman" w:cs="Times New Roman"/>
                <w:sz w:val="20"/>
                <w:szCs w:val="20"/>
                <w:lang w:val="en-US" w:eastAsia="en-US"/>
              </w:rPr>
              <w:t>Bioenergías</w:t>
            </w:r>
            <w:proofErr w:type="spellEnd"/>
          </w:p>
        </w:tc>
        <w:tc>
          <w:tcPr>
            <w:tcW w:w="1371" w:type="dxa"/>
            <w:tcBorders>
              <w:top w:val="nil"/>
              <w:left w:val="nil"/>
              <w:bottom w:val="nil"/>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n-US" w:eastAsia="en-US"/>
              </w:rPr>
            </w:pPr>
          </w:p>
        </w:tc>
        <w:tc>
          <w:tcPr>
            <w:tcW w:w="93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105,000</w:t>
            </w:r>
          </w:p>
        </w:tc>
        <w:tc>
          <w:tcPr>
            <w:tcW w:w="1623"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244,186</w:t>
            </w:r>
          </w:p>
        </w:tc>
        <w:tc>
          <w:tcPr>
            <w:tcW w:w="1165"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15-Mar</w:t>
            </w:r>
          </w:p>
        </w:tc>
      </w:tr>
      <w:tr w:rsidR="004C203D" w:rsidRPr="00DC5AC9" w:rsidTr="00657C04">
        <w:trPr>
          <w:trHeight w:val="231"/>
        </w:trPr>
        <w:tc>
          <w:tcPr>
            <w:tcW w:w="1483" w:type="dxa"/>
            <w:vMerge/>
            <w:tcBorders>
              <w:top w:val="nil"/>
              <w:left w:val="nil"/>
              <w:bottom w:val="single" w:sz="4" w:space="0" w:color="000000"/>
              <w:right w:val="nil"/>
            </w:tcBorders>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p>
        </w:tc>
        <w:tc>
          <w:tcPr>
            <w:tcW w:w="1867" w:type="dxa"/>
            <w:tcBorders>
              <w:top w:val="nil"/>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Biomadero</w:t>
            </w:r>
            <w:proofErr w:type="spellEnd"/>
          </w:p>
        </w:tc>
        <w:tc>
          <w:tcPr>
            <w:tcW w:w="1371" w:type="dxa"/>
            <w:tcBorders>
              <w:top w:val="nil"/>
              <w:left w:val="nil"/>
              <w:bottom w:val="single" w:sz="4" w:space="0" w:color="auto"/>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xml:space="preserve">La </w:t>
            </w:r>
            <w:proofErr w:type="spellStart"/>
            <w:r w:rsidRPr="00DC5AC9">
              <w:rPr>
                <w:rFonts w:eastAsia="Times New Roman" w:cs="Times New Roman"/>
                <w:sz w:val="20"/>
                <w:szCs w:val="20"/>
                <w:lang w:val="en-US" w:eastAsia="en-US"/>
              </w:rPr>
              <w:t>Matanza</w:t>
            </w:r>
            <w:proofErr w:type="spellEnd"/>
          </w:p>
        </w:tc>
        <w:tc>
          <w:tcPr>
            <w:tcW w:w="937" w:type="dxa"/>
            <w:tcBorders>
              <w:top w:val="nil"/>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50,000</w:t>
            </w:r>
          </w:p>
        </w:tc>
        <w:tc>
          <w:tcPr>
            <w:tcW w:w="1623" w:type="dxa"/>
            <w:tcBorders>
              <w:top w:val="nil"/>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116,279</w:t>
            </w:r>
          </w:p>
        </w:tc>
        <w:tc>
          <w:tcPr>
            <w:tcW w:w="1165" w:type="dxa"/>
            <w:tcBorders>
              <w:top w:val="nil"/>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dic-11</w:t>
            </w:r>
          </w:p>
        </w:tc>
      </w:tr>
      <w:tr w:rsidR="00657C04" w:rsidRPr="00DC5AC9" w:rsidTr="00657C04">
        <w:trPr>
          <w:trHeight w:val="231"/>
        </w:trPr>
        <w:tc>
          <w:tcPr>
            <w:tcW w:w="1483" w:type="dxa"/>
            <w:vMerge w:val="restart"/>
            <w:tcBorders>
              <w:top w:val="nil"/>
              <w:left w:val="nil"/>
              <w:bottom w:val="single" w:sz="4" w:space="0" w:color="000000"/>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 xml:space="preserve">Sin </w:t>
            </w:r>
            <w:proofErr w:type="spellStart"/>
            <w:r w:rsidRPr="00DC5AC9">
              <w:rPr>
                <w:rFonts w:eastAsia="Times New Roman" w:cs="Times New Roman"/>
                <w:sz w:val="20"/>
                <w:szCs w:val="20"/>
                <w:lang w:val="en-US" w:eastAsia="en-US"/>
              </w:rPr>
              <w:t>cupo</w:t>
            </w:r>
            <w:proofErr w:type="spellEnd"/>
          </w:p>
        </w:tc>
        <w:tc>
          <w:tcPr>
            <w:tcW w:w="186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Alimentos</w:t>
            </w:r>
            <w:proofErr w:type="spellEnd"/>
            <w:r w:rsidRPr="00DC5AC9">
              <w:rPr>
                <w:rFonts w:eastAsia="Times New Roman" w:cs="Times New Roman"/>
                <w:sz w:val="20"/>
                <w:szCs w:val="20"/>
                <w:lang w:val="en-US" w:eastAsia="en-US"/>
              </w:rPr>
              <w:t xml:space="preserve"> del Sur</w:t>
            </w:r>
          </w:p>
        </w:tc>
        <w:tc>
          <w:tcPr>
            <w:tcW w:w="1371" w:type="dxa"/>
            <w:tcBorders>
              <w:top w:val="nil"/>
              <w:left w:val="nil"/>
              <w:bottom w:val="nil"/>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Entre Ríos</w:t>
            </w:r>
          </w:p>
        </w:tc>
        <w:tc>
          <w:tcPr>
            <w:tcW w:w="93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80,000</w:t>
            </w:r>
          </w:p>
        </w:tc>
        <w:tc>
          <w:tcPr>
            <w:tcW w:w="1623"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186,047</w:t>
            </w:r>
          </w:p>
        </w:tc>
        <w:tc>
          <w:tcPr>
            <w:tcW w:w="1165"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p>
        </w:tc>
      </w:tr>
      <w:tr w:rsidR="00657C04" w:rsidRPr="00DC5AC9" w:rsidTr="00657C04">
        <w:trPr>
          <w:trHeight w:val="231"/>
        </w:trPr>
        <w:tc>
          <w:tcPr>
            <w:tcW w:w="1483" w:type="dxa"/>
            <w:vMerge/>
            <w:tcBorders>
              <w:top w:val="nil"/>
              <w:left w:val="nil"/>
              <w:bottom w:val="single" w:sz="4" w:space="0" w:color="000000"/>
              <w:right w:val="nil"/>
            </w:tcBorders>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p>
        </w:tc>
        <w:tc>
          <w:tcPr>
            <w:tcW w:w="186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xml:space="preserve">Las </w:t>
            </w:r>
            <w:proofErr w:type="spellStart"/>
            <w:r w:rsidRPr="00DC5AC9">
              <w:rPr>
                <w:rFonts w:eastAsia="Times New Roman" w:cs="Times New Roman"/>
                <w:sz w:val="20"/>
                <w:szCs w:val="20"/>
                <w:lang w:val="en-US" w:eastAsia="en-US"/>
              </w:rPr>
              <w:t>Lajitas</w:t>
            </w:r>
            <w:proofErr w:type="spellEnd"/>
          </w:p>
        </w:tc>
        <w:tc>
          <w:tcPr>
            <w:tcW w:w="1371" w:type="dxa"/>
            <w:tcBorders>
              <w:top w:val="nil"/>
              <w:left w:val="nil"/>
              <w:bottom w:val="nil"/>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Salta</w:t>
            </w:r>
          </w:p>
        </w:tc>
        <w:tc>
          <w:tcPr>
            <w:tcW w:w="937"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50,000</w:t>
            </w:r>
          </w:p>
        </w:tc>
        <w:tc>
          <w:tcPr>
            <w:tcW w:w="1623"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116,279</w:t>
            </w:r>
          </w:p>
        </w:tc>
        <w:tc>
          <w:tcPr>
            <w:tcW w:w="1165" w:type="dxa"/>
            <w:tcBorders>
              <w:top w:val="nil"/>
              <w:left w:val="nil"/>
              <w:bottom w:val="nil"/>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p>
        </w:tc>
      </w:tr>
      <w:tr w:rsidR="00657C04" w:rsidRPr="00DC5AC9" w:rsidTr="00657C04">
        <w:trPr>
          <w:trHeight w:val="231"/>
        </w:trPr>
        <w:tc>
          <w:tcPr>
            <w:tcW w:w="1483" w:type="dxa"/>
            <w:vMerge/>
            <w:tcBorders>
              <w:top w:val="nil"/>
              <w:left w:val="nil"/>
              <w:bottom w:val="single" w:sz="4" w:space="0" w:color="000000"/>
              <w:right w:val="nil"/>
            </w:tcBorders>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p>
        </w:tc>
        <w:tc>
          <w:tcPr>
            <w:tcW w:w="1867" w:type="dxa"/>
            <w:tcBorders>
              <w:top w:val="nil"/>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GreenPampas</w:t>
            </w:r>
            <w:proofErr w:type="spellEnd"/>
          </w:p>
        </w:tc>
        <w:tc>
          <w:tcPr>
            <w:tcW w:w="1371" w:type="dxa"/>
            <w:tcBorders>
              <w:top w:val="nil"/>
              <w:left w:val="nil"/>
              <w:bottom w:val="single" w:sz="4" w:space="0" w:color="auto"/>
              <w:right w:val="nil"/>
            </w:tcBorders>
            <w:shd w:val="clear" w:color="000000" w:fill="FFFFFF"/>
            <w:noWrap/>
            <w:vAlign w:val="center"/>
            <w:hideMark/>
          </w:tcPr>
          <w:p w:rsidR="004A7AAA" w:rsidRPr="00DC5AC9" w:rsidRDefault="004A7AAA" w:rsidP="00657C04">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Timbues</w:t>
            </w:r>
            <w:proofErr w:type="spellEnd"/>
          </w:p>
        </w:tc>
        <w:tc>
          <w:tcPr>
            <w:tcW w:w="937" w:type="dxa"/>
            <w:tcBorders>
              <w:top w:val="nil"/>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450,000</w:t>
            </w:r>
          </w:p>
        </w:tc>
        <w:tc>
          <w:tcPr>
            <w:tcW w:w="1623" w:type="dxa"/>
            <w:tcBorders>
              <w:top w:val="nil"/>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1,046,512</w:t>
            </w:r>
          </w:p>
        </w:tc>
        <w:tc>
          <w:tcPr>
            <w:tcW w:w="1165" w:type="dxa"/>
            <w:tcBorders>
              <w:top w:val="nil"/>
              <w:left w:val="nil"/>
              <w:bottom w:val="single" w:sz="4" w:space="0" w:color="auto"/>
              <w:right w:val="nil"/>
            </w:tcBorders>
            <w:shd w:val="clear" w:color="000000" w:fill="FFFFFF"/>
            <w:noWrap/>
            <w:vAlign w:val="center"/>
            <w:hideMark/>
          </w:tcPr>
          <w:p w:rsidR="004A7AAA" w:rsidRPr="00DC5AC9" w:rsidRDefault="004A7AAA" w:rsidP="004C203D">
            <w:pPr>
              <w:spacing w:after="0" w:line="240" w:lineRule="auto"/>
              <w:jc w:val="center"/>
              <w:rPr>
                <w:rFonts w:eastAsia="Times New Roman" w:cs="Times New Roman"/>
                <w:sz w:val="20"/>
                <w:szCs w:val="20"/>
                <w:lang w:val="en-US" w:eastAsia="en-US"/>
              </w:rPr>
            </w:pPr>
          </w:p>
        </w:tc>
      </w:tr>
    </w:tbl>
    <w:p w:rsidR="00067A3D" w:rsidRPr="00DC5AC9" w:rsidRDefault="00067A3D" w:rsidP="00657C04">
      <w:pPr>
        <w:pStyle w:val="Prrafodelista1"/>
        <w:ind w:left="0"/>
        <w:jc w:val="both"/>
        <w:rPr>
          <w:rFonts w:ascii="Times New Roman" w:hAnsi="Times New Roman"/>
          <w:bCs/>
          <w:sz w:val="18"/>
          <w:lang w:val="es-ES"/>
        </w:rPr>
      </w:pPr>
      <w:r w:rsidRPr="00DC5AC9">
        <w:rPr>
          <w:rFonts w:ascii="Times New Roman" w:hAnsi="Times New Roman"/>
          <w:bCs/>
          <w:sz w:val="18"/>
          <w:lang w:val="es-ES"/>
        </w:rPr>
        <w:t>Fuente: MAIZAR en base a Boletín Oficial de la Secretaría de Energía</w:t>
      </w:r>
    </w:p>
    <w:p w:rsidR="00F727FC" w:rsidRPr="00DC5AC9" w:rsidRDefault="00F727FC" w:rsidP="00730211">
      <w:pPr>
        <w:pStyle w:val="Ttulo4"/>
        <w:numPr>
          <w:ilvl w:val="3"/>
          <w:numId w:val="14"/>
        </w:numPr>
        <w:tabs>
          <w:tab w:val="left" w:pos="1620"/>
        </w:tabs>
        <w:spacing w:after="240" w:line="276" w:lineRule="auto"/>
        <w:ind w:firstLine="0"/>
        <w:jc w:val="both"/>
        <w:rPr>
          <w:rFonts w:ascii="Times New Roman" w:hAnsi="Times New Roman" w:cs="Times New Roman"/>
          <w:b w:val="0"/>
          <w:color w:val="auto"/>
          <w:sz w:val="24"/>
          <w:szCs w:val="24"/>
          <w:lang w:val="es-ES"/>
        </w:rPr>
      </w:pPr>
      <w:bookmarkStart w:id="268" w:name="_Toc365488930"/>
      <w:r w:rsidRPr="00DC5AC9">
        <w:rPr>
          <w:rFonts w:ascii="Times New Roman" w:hAnsi="Times New Roman" w:cs="Times New Roman"/>
          <w:b w:val="0"/>
          <w:color w:val="auto"/>
          <w:sz w:val="24"/>
          <w:szCs w:val="24"/>
          <w:lang w:val="es-ES"/>
        </w:rPr>
        <w:t>Biogás</w:t>
      </w:r>
      <w:bookmarkEnd w:id="268"/>
    </w:p>
    <w:p w:rsidR="00F727FC" w:rsidRPr="00DC5AC9" w:rsidRDefault="00F727FC" w:rsidP="00F727FC">
      <w:pPr>
        <w:spacing w:after="0" w:line="360" w:lineRule="auto"/>
        <w:ind w:firstLine="720"/>
        <w:jc w:val="both"/>
        <w:rPr>
          <w:rFonts w:cs="Times New Roman"/>
          <w:szCs w:val="24"/>
          <w:lang w:val="es-ES"/>
        </w:rPr>
      </w:pPr>
      <w:r w:rsidRPr="00DC5AC9">
        <w:rPr>
          <w:rFonts w:cs="Times New Roman"/>
          <w:szCs w:val="24"/>
          <w:lang w:val="es-ES"/>
        </w:rPr>
        <w:t xml:space="preserve">La Argentina no está cubriendo su demanda interna con las importaciones de gas y está importando gasoil o fuel </w:t>
      </w:r>
      <w:proofErr w:type="spellStart"/>
      <w:r w:rsidRPr="00DC5AC9">
        <w:rPr>
          <w:rFonts w:cs="Times New Roman"/>
          <w:szCs w:val="24"/>
          <w:lang w:val="es-ES"/>
        </w:rPr>
        <w:t>oil</w:t>
      </w:r>
      <w:proofErr w:type="spellEnd"/>
      <w:r w:rsidRPr="00DC5AC9">
        <w:rPr>
          <w:rFonts w:cs="Times New Roman"/>
          <w:szCs w:val="24"/>
          <w:lang w:val="es-ES"/>
        </w:rPr>
        <w:t xml:space="preserve"> para alimentar usinas térmicas que deberían funcionar a gas. También se está importando gas natural licuado y cortando el suministro de gas a industrias, en forma rotativa, para mantener abastecida la demanda urbana. Argentina importa desde Bolivia alrededor de 2 millones de m</w:t>
      </w:r>
      <w:r w:rsidRPr="00DC5AC9">
        <w:rPr>
          <w:rFonts w:cs="Times New Roman"/>
          <w:szCs w:val="24"/>
          <w:vertAlign w:val="superscript"/>
          <w:lang w:val="es-ES"/>
        </w:rPr>
        <w:t>3</w:t>
      </w:r>
      <w:r w:rsidRPr="00DC5AC9">
        <w:rPr>
          <w:rFonts w:cs="Times New Roman"/>
          <w:szCs w:val="24"/>
          <w:lang w:val="es-ES"/>
        </w:rPr>
        <w:t xml:space="preserve"> de gas por día, las cuales podrían reemplazarse mediante el cultivo de 80,000 hectáreas de maíz que permitirán generar 700 millones de m</w:t>
      </w:r>
      <w:r w:rsidRPr="00DC5AC9">
        <w:rPr>
          <w:rFonts w:cs="Times New Roman"/>
          <w:szCs w:val="24"/>
          <w:vertAlign w:val="superscript"/>
          <w:lang w:val="es-ES"/>
        </w:rPr>
        <w:t xml:space="preserve">3 </w:t>
      </w:r>
      <w:r w:rsidRPr="00DC5AC9">
        <w:rPr>
          <w:rFonts w:cs="Times New Roman"/>
          <w:szCs w:val="24"/>
          <w:lang w:val="es-ES"/>
        </w:rPr>
        <w:t xml:space="preserve">de biogás, y así cubrir las importaciones de todo el año. El biogás puede usarse en las turbinas de gas para producir electricidad o como combustible para el transporte, después de un proceso de purificación, </w:t>
      </w:r>
      <w:r w:rsidR="002A7558" w:rsidRPr="00DC5AC9">
        <w:rPr>
          <w:rFonts w:cs="Times New Roman"/>
          <w:szCs w:val="24"/>
          <w:lang w:val="es-ES"/>
        </w:rPr>
        <w:t>así</w:t>
      </w:r>
      <w:r w:rsidRPr="00DC5AC9">
        <w:rPr>
          <w:rFonts w:cs="Times New Roman"/>
          <w:szCs w:val="24"/>
          <w:lang w:val="es-ES"/>
        </w:rPr>
        <w:t xml:space="preserve"> como para producir electricidad y calor en plantas combinadas. Este tipo de combustible se está desarrollando a gran velocidad en la </w:t>
      </w:r>
      <w:r w:rsidR="00583646" w:rsidRPr="00DC5AC9">
        <w:rPr>
          <w:rFonts w:cs="Times New Roman"/>
          <w:szCs w:val="24"/>
          <w:lang w:val="es-ES"/>
        </w:rPr>
        <w:t>Unión</w:t>
      </w:r>
      <w:r w:rsidRPr="00DC5AC9">
        <w:rPr>
          <w:rFonts w:cs="Times New Roman"/>
          <w:szCs w:val="24"/>
          <w:lang w:val="es-ES"/>
        </w:rPr>
        <w:t xml:space="preserve"> Europea, China, India y otros países. </w:t>
      </w:r>
    </w:p>
    <w:p w:rsidR="00F727FC" w:rsidRPr="00DC5AC9" w:rsidRDefault="00F727FC" w:rsidP="00F727FC">
      <w:pPr>
        <w:spacing w:after="0" w:line="360" w:lineRule="auto"/>
        <w:ind w:firstLine="720"/>
        <w:jc w:val="both"/>
        <w:rPr>
          <w:rFonts w:cs="Times New Roman"/>
          <w:szCs w:val="24"/>
          <w:lang w:val="es-ES"/>
        </w:rPr>
      </w:pPr>
      <w:r w:rsidRPr="00DC5AC9">
        <w:rPr>
          <w:rFonts w:cs="Times New Roman"/>
          <w:szCs w:val="24"/>
          <w:lang w:val="es-ES"/>
        </w:rPr>
        <w:t xml:space="preserve">En general las reservas de gas natural de la Argentina no pueden sostener los compromisos internos ni externos y menos </w:t>
      </w:r>
      <w:r w:rsidR="00B50820" w:rsidRPr="00DC5AC9">
        <w:rPr>
          <w:rFonts w:cs="Times New Roman"/>
          <w:szCs w:val="24"/>
          <w:lang w:val="es-ES"/>
        </w:rPr>
        <w:t>aún</w:t>
      </w:r>
      <w:r w:rsidRPr="00DC5AC9">
        <w:rPr>
          <w:rFonts w:cs="Times New Roman"/>
          <w:szCs w:val="24"/>
          <w:lang w:val="es-ES"/>
        </w:rPr>
        <w:t xml:space="preserve"> ante el incremento de la demanda la cual sigue aumentando al compás del crecimiento de la población y la economía. Por lo tanto, </w:t>
      </w:r>
      <w:r w:rsidRPr="00DC5AC9">
        <w:rPr>
          <w:rFonts w:cs="Times New Roman"/>
          <w:szCs w:val="24"/>
          <w:lang w:val="es-ES"/>
        </w:rPr>
        <w:lastRenderedPageBreak/>
        <w:t xml:space="preserve">ante esta imposibilidad de disponer de gas, tanto de fuentes en Argentina como de Bolivia, pareciera que la mejor alternativa para anticiparse al crecimiento futuro y cumplir con los compromisos contraídos con Chile, Uruguay y Brasil, está en comenzar a desarrollar fuentes renovables de gas. Argentina, gracias a sus excelentes condiciones agro-ecológicas, es uno de los pocos países donde podría producirse biogás a partir de silaje de maíz a un precio competitivo; existiendo ya algunos proyectos en desarrollo de gran envergadura. Entre las principales ventajas competitivas de este país resaltan la gran cantidad de tierras cultivables, los costos de producción de maíz que están entre los más bajos del mundo, </w:t>
      </w:r>
      <w:r w:rsidR="002A7558" w:rsidRPr="00DC5AC9">
        <w:rPr>
          <w:rFonts w:cs="Times New Roman"/>
          <w:szCs w:val="24"/>
          <w:lang w:val="es-ES"/>
        </w:rPr>
        <w:t>así</w:t>
      </w:r>
      <w:r w:rsidRPr="00DC5AC9">
        <w:rPr>
          <w:rFonts w:cs="Times New Roman"/>
          <w:szCs w:val="24"/>
          <w:lang w:val="es-ES"/>
        </w:rPr>
        <w:t xml:space="preserve"> como redes de gas natural muy desarrolladas que le brindan la posibilidad de transportar biogás desde las fuentes productoras hacia los centros de consumo. Una de las ventajas del biogás es que puede sustituir al gas natural y utilizarse en las redes existentes.</w:t>
      </w:r>
    </w:p>
    <w:p w:rsidR="00F727FC" w:rsidRPr="00DC5AC9" w:rsidRDefault="00F727FC" w:rsidP="00730211">
      <w:pPr>
        <w:pStyle w:val="Ttulo4"/>
        <w:numPr>
          <w:ilvl w:val="3"/>
          <w:numId w:val="14"/>
        </w:numPr>
        <w:tabs>
          <w:tab w:val="left" w:pos="1620"/>
        </w:tabs>
        <w:spacing w:after="240" w:line="276" w:lineRule="auto"/>
        <w:ind w:firstLine="0"/>
        <w:jc w:val="both"/>
        <w:rPr>
          <w:rFonts w:ascii="Times New Roman" w:hAnsi="Times New Roman" w:cs="Times New Roman"/>
          <w:b w:val="0"/>
          <w:color w:val="auto"/>
          <w:sz w:val="24"/>
          <w:szCs w:val="24"/>
          <w:lang w:val="es-ES"/>
        </w:rPr>
      </w:pPr>
      <w:bookmarkStart w:id="269" w:name="_Toc365488931"/>
      <w:r w:rsidRPr="00DC5AC9">
        <w:rPr>
          <w:rFonts w:ascii="Times New Roman" w:hAnsi="Times New Roman" w:cs="Times New Roman"/>
          <w:b w:val="0"/>
          <w:color w:val="auto"/>
          <w:sz w:val="24"/>
          <w:szCs w:val="24"/>
          <w:lang w:val="es-ES"/>
        </w:rPr>
        <w:t>Biomateriales</w:t>
      </w:r>
      <w:bookmarkEnd w:id="269"/>
    </w:p>
    <w:p w:rsidR="00F727FC" w:rsidRPr="00DC5AC9" w:rsidRDefault="00F727FC" w:rsidP="00F727FC">
      <w:pPr>
        <w:spacing w:after="0" w:line="360" w:lineRule="auto"/>
        <w:ind w:firstLine="540"/>
        <w:jc w:val="both"/>
        <w:rPr>
          <w:rFonts w:cs="Times New Roman"/>
          <w:szCs w:val="24"/>
          <w:lang w:val="es-ES"/>
        </w:rPr>
      </w:pPr>
      <w:r w:rsidRPr="00DC5AC9">
        <w:rPr>
          <w:rFonts w:cs="Times New Roman"/>
          <w:szCs w:val="24"/>
          <w:lang w:val="es-ES"/>
        </w:rPr>
        <w:t xml:space="preserve">En el mundo actual el desarrollo de nuevos materiales es la industria de mayor sofisticación y avanzada tecnología. Así como en la década pasada las telecomunicaciones, los celulares e Internet lideraban el cambio tecnológico a escala global hoy lo realizan los llamados biomateriales. La principal materia prima para producirlos es el grano de maíz, y la innovación es de tal envergadura que todos los países industriales, desde los más avanzados hasta los países en desarrollo que apuntan a serlo, se preparan para participar de esta nueva y competitiva industria que abarca los plásticos, textiles,  automóviles y entre otras, la electrónica. La demanda adicional de gran valor agregado que significa esta industria es muy significativa para la cadena del maíz. La Argentina no participa de este sector de avanzada y promoverlo puede ser vital para posicionarnos en el mundo que se viene. Uno de los caminos para lograr esto puede ser a través de una ley de preferencia de compras como la promulgada por los EEUU y otros países donde cualquier compra realizada por el Estado le da preferencia a los bienes producidos con biomateriales antes que a otros convencionales. Este mecanismo está siendo copiado por las principales empresas del mundo.     </w:t>
      </w:r>
    </w:p>
    <w:p w:rsidR="00E92312" w:rsidRPr="00DC5AC9" w:rsidRDefault="00E92312" w:rsidP="00730211">
      <w:pPr>
        <w:pStyle w:val="Ttulo3"/>
        <w:numPr>
          <w:ilvl w:val="2"/>
          <w:numId w:val="14"/>
        </w:numPr>
        <w:rPr>
          <w:rFonts w:cs="Times New Roman"/>
          <w:b w:val="0"/>
          <w:color w:val="auto"/>
          <w:sz w:val="24"/>
          <w:u w:val="single"/>
          <w:lang w:val="es-ES"/>
        </w:rPr>
      </w:pPr>
      <w:bookmarkStart w:id="270" w:name="_Toc364112242"/>
      <w:bookmarkStart w:id="271" w:name="_Toc365488932"/>
      <w:r w:rsidRPr="00DC5AC9">
        <w:rPr>
          <w:rFonts w:cs="Times New Roman"/>
          <w:b w:val="0"/>
          <w:color w:val="auto"/>
          <w:sz w:val="24"/>
          <w:u w:val="single"/>
          <w:lang w:val="es-ES"/>
        </w:rPr>
        <w:t>Consumidores</w:t>
      </w:r>
      <w:bookmarkEnd w:id="270"/>
      <w:bookmarkEnd w:id="271"/>
    </w:p>
    <w:p w:rsidR="00E92312" w:rsidRDefault="00E92312" w:rsidP="005D243A">
      <w:pPr>
        <w:spacing w:before="240" w:after="0" w:line="360" w:lineRule="auto"/>
        <w:ind w:firstLine="720"/>
        <w:jc w:val="both"/>
        <w:rPr>
          <w:rFonts w:eastAsia="Calibri" w:cs="Times New Roman"/>
          <w:szCs w:val="24"/>
          <w:lang w:val="es-ES"/>
        </w:rPr>
      </w:pPr>
      <w:r w:rsidRPr="00DC5AC9">
        <w:rPr>
          <w:rFonts w:eastAsia="Calibri" w:cs="Times New Roman"/>
          <w:szCs w:val="24"/>
          <w:lang w:val="es-ES"/>
        </w:rPr>
        <w:t>Esta cadena genera una gran variedad de productos</w:t>
      </w:r>
      <w:r w:rsidRPr="00DC5AC9">
        <w:rPr>
          <w:rFonts w:cs="Times New Roman"/>
          <w:szCs w:val="24"/>
          <w:lang w:val="es-ES"/>
        </w:rPr>
        <w:t xml:space="preserve"> </w:t>
      </w:r>
      <w:r w:rsidRPr="00DC5AC9">
        <w:rPr>
          <w:rFonts w:eastAsia="Calibri" w:cs="Times New Roman"/>
          <w:szCs w:val="24"/>
          <w:lang w:val="es-ES"/>
        </w:rPr>
        <w:t xml:space="preserve">con el objetivo de satisfacer las demandas de un consumidor, que puede ser un consumidor final, que adquiere un producto de la cadena en un supermercado, o un cliente de cualquiera de los eslabones intermedios </w:t>
      </w:r>
      <w:r w:rsidRPr="00DC5AC9">
        <w:rPr>
          <w:rFonts w:eastAsia="Calibri" w:cs="Times New Roman"/>
          <w:szCs w:val="24"/>
          <w:lang w:val="es-ES"/>
        </w:rPr>
        <w:lastRenderedPageBreak/>
        <w:t xml:space="preserve">de la cadena, que compra un insumo para llevar adelante un determinado proceso productivo. Entre los productos y sub-productos que fluyen por la cadena se tienen: </w:t>
      </w:r>
      <w:r w:rsidRPr="00DC5AC9">
        <w:rPr>
          <w:rFonts w:cs="Times New Roman"/>
          <w:szCs w:val="24"/>
          <w:lang w:val="es-ES"/>
        </w:rPr>
        <w:t xml:space="preserve">maíz (comercial, </w:t>
      </w:r>
      <w:proofErr w:type="spellStart"/>
      <w:r w:rsidRPr="00DC5AC9">
        <w:rPr>
          <w:rFonts w:cs="Times New Roman"/>
          <w:szCs w:val="24"/>
          <w:lang w:val="es-ES"/>
        </w:rPr>
        <w:t>flint</w:t>
      </w:r>
      <w:proofErr w:type="spellEnd"/>
      <w:r w:rsidRPr="00DC5AC9">
        <w:rPr>
          <w:rFonts w:cs="Times New Roman"/>
          <w:szCs w:val="24"/>
          <w:lang w:val="es-ES"/>
        </w:rPr>
        <w:t>, pisingallo, andinos),</w:t>
      </w:r>
      <w:r w:rsidR="00623C98" w:rsidRPr="00DC5AC9">
        <w:rPr>
          <w:rFonts w:cs="Times New Roman"/>
          <w:szCs w:val="24"/>
          <w:lang w:val="es-ES"/>
        </w:rPr>
        <w:t xml:space="preserve"> sub-productos pecuarios (</w:t>
      </w:r>
      <w:r w:rsidRPr="00DC5AC9">
        <w:rPr>
          <w:rFonts w:eastAsia="Calibri" w:cs="Times New Roman"/>
          <w:szCs w:val="24"/>
          <w:lang w:val="es-ES"/>
        </w:rPr>
        <w:t>carne</w:t>
      </w:r>
      <w:r w:rsidRPr="00DC5AC9">
        <w:rPr>
          <w:rFonts w:cs="Times New Roman"/>
          <w:szCs w:val="24"/>
          <w:lang w:val="es-ES"/>
        </w:rPr>
        <w:t xml:space="preserve"> vacuna</w:t>
      </w:r>
      <w:r w:rsidRPr="00DC5AC9">
        <w:rPr>
          <w:rFonts w:eastAsia="Calibri" w:cs="Times New Roman"/>
          <w:szCs w:val="24"/>
          <w:lang w:val="es-ES"/>
        </w:rPr>
        <w:t xml:space="preserve">, </w:t>
      </w:r>
      <w:r w:rsidRPr="00DC5AC9">
        <w:rPr>
          <w:rFonts w:cs="Times New Roman"/>
          <w:szCs w:val="24"/>
          <w:lang w:val="es-ES"/>
        </w:rPr>
        <w:t xml:space="preserve">porcina, </w:t>
      </w:r>
      <w:r w:rsidR="00623C98" w:rsidRPr="00DC5AC9">
        <w:rPr>
          <w:rFonts w:cs="Times New Roman"/>
          <w:szCs w:val="24"/>
          <w:lang w:val="es-ES"/>
        </w:rPr>
        <w:t xml:space="preserve">y </w:t>
      </w:r>
      <w:r w:rsidRPr="00DC5AC9">
        <w:rPr>
          <w:rFonts w:cs="Times New Roman"/>
          <w:szCs w:val="24"/>
          <w:lang w:val="es-ES"/>
        </w:rPr>
        <w:t>aviar</w:t>
      </w:r>
      <w:r w:rsidR="00623C98" w:rsidRPr="00DC5AC9">
        <w:rPr>
          <w:rFonts w:cs="Times New Roman"/>
          <w:szCs w:val="24"/>
          <w:lang w:val="es-ES"/>
        </w:rPr>
        <w:t>;</w:t>
      </w:r>
      <w:r w:rsidRPr="00DC5AC9">
        <w:rPr>
          <w:rFonts w:cs="Times New Roman"/>
          <w:szCs w:val="24"/>
          <w:lang w:val="es-ES"/>
        </w:rPr>
        <w:t xml:space="preserve"> </w:t>
      </w:r>
      <w:r w:rsidRPr="00DC5AC9">
        <w:rPr>
          <w:rFonts w:eastAsia="Calibri" w:cs="Times New Roman"/>
          <w:szCs w:val="24"/>
          <w:lang w:val="es-ES"/>
        </w:rPr>
        <w:t xml:space="preserve">lácteos, </w:t>
      </w:r>
      <w:r w:rsidRPr="00DC5AC9">
        <w:rPr>
          <w:rFonts w:cs="Times New Roman"/>
          <w:szCs w:val="24"/>
          <w:lang w:val="es-ES"/>
        </w:rPr>
        <w:t>huevos</w:t>
      </w:r>
      <w:r w:rsidR="00623C98" w:rsidRPr="00DC5AC9">
        <w:rPr>
          <w:rFonts w:cs="Times New Roman"/>
          <w:szCs w:val="24"/>
          <w:lang w:val="es-ES"/>
        </w:rPr>
        <w:t>)</w:t>
      </w:r>
      <w:r w:rsidRPr="00DC5AC9">
        <w:rPr>
          <w:rFonts w:cs="Times New Roman"/>
          <w:szCs w:val="24"/>
          <w:lang w:val="es-ES"/>
        </w:rPr>
        <w:t>,</w:t>
      </w:r>
      <w:r w:rsidR="00623C98" w:rsidRPr="00DC5AC9">
        <w:rPr>
          <w:rFonts w:cs="Times New Roman"/>
          <w:szCs w:val="24"/>
          <w:lang w:val="es-ES"/>
        </w:rPr>
        <w:t xml:space="preserve"> sub-productos industriales (</w:t>
      </w:r>
      <w:r w:rsidRPr="00DC5AC9">
        <w:rPr>
          <w:rFonts w:cs="Times New Roman"/>
          <w:szCs w:val="24"/>
          <w:lang w:val="es-ES"/>
        </w:rPr>
        <w:t xml:space="preserve">harinas, </w:t>
      </w:r>
      <w:proofErr w:type="spellStart"/>
      <w:r w:rsidRPr="00DC5AC9">
        <w:rPr>
          <w:rFonts w:cs="Times New Roman"/>
          <w:szCs w:val="24"/>
          <w:lang w:val="es-ES"/>
        </w:rPr>
        <w:t>grits</w:t>
      </w:r>
      <w:proofErr w:type="spellEnd"/>
      <w:r w:rsidRPr="00DC5AC9">
        <w:rPr>
          <w:rFonts w:cs="Times New Roman"/>
          <w:szCs w:val="24"/>
          <w:lang w:val="es-ES"/>
        </w:rPr>
        <w:t>, copos</w:t>
      </w:r>
      <w:r w:rsidRPr="00DC5AC9">
        <w:rPr>
          <w:rFonts w:eastAsia="Calibri" w:cs="Times New Roman"/>
          <w:szCs w:val="24"/>
          <w:lang w:val="es-ES"/>
        </w:rPr>
        <w:t xml:space="preserve">, </w:t>
      </w:r>
      <w:r w:rsidRPr="00DC5AC9">
        <w:rPr>
          <w:rFonts w:cs="Times New Roman"/>
          <w:szCs w:val="24"/>
          <w:lang w:val="es-ES"/>
        </w:rPr>
        <w:t>fructosa, almidones</w:t>
      </w:r>
      <w:r w:rsidR="00623C98" w:rsidRPr="00DC5AC9">
        <w:rPr>
          <w:rFonts w:cs="Times New Roman"/>
          <w:szCs w:val="24"/>
          <w:lang w:val="es-ES"/>
        </w:rPr>
        <w:t>)</w:t>
      </w:r>
      <w:r w:rsidRPr="00DC5AC9">
        <w:rPr>
          <w:rFonts w:cs="Times New Roman"/>
          <w:szCs w:val="24"/>
          <w:lang w:val="es-ES"/>
        </w:rPr>
        <w:t xml:space="preserve">, </w:t>
      </w:r>
      <w:r w:rsidRPr="00DC5AC9">
        <w:rPr>
          <w:rFonts w:eastAsia="Calibri" w:cs="Times New Roman"/>
          <w:szCs w:val="24"/>
          <w:lang w:val="es-ES"/>
        </w:rPr>
        <w:t>insumos (</w:t>
      </w:r>
      <w:r w:rsidR="00A02417" w:rsidRPr="00DC5AC9">
        <w:rPr>
          <w:rFonts w:cs="Times New Roman"/>
          <w:szCs w:val="24"/>
          <w:lang w:val="es-ES"/>
        </w:rPr>
        <w:t xml:space="preserve">semillas híbridas, </w:t>
      </w:r>
      <w:r w:rsidRPr="00DC5AC9">
        <w:rPr>
          <w:rFonts w:cs="Times New Roman"/>
          <w:szCs w:val="24"/>
          <w:lang w:val="es-ES"/>
        </w:rPr>
        <w:t xml:space="preserve">agroquímicos, </w:t>
      </w:r>
      <w:r w:rsidRPr="00DC5AC9">
        <w:rPr>
          <w:rFonts w:eastAsia="Calibri" w:cs="Times New Roman"/>
          <w:szCs w:val="24"/>
          <w:lang w:val="es-ES"/>
        </w:rPr>
        <w:t>maquinaria, tecnología industrial)</w:t>
      </w:r>
      <w:r w:rsidR="00623C98" w:rsidRPr="00DC5AC9">
        <w:rPr>
          <w:rFonts w:eastAsia="Calibri" w:cs="Times New Roman"/>
          <w:szCs w:val="24"/>
          <w:lang w:val="es-ES"/>
        </w:rPr>
        <w:t xml:space="preserve">, </w:t>
      </w:r>
      <w:r w:rsidR="00B50820" w:rsidRPr="00DC5AC9">
        <w:rPr>
          <w:rFonts w:eastAsia="Calibri" w:cs="Times New Roman"/>
          <w:szCs w:val="24"/>
          <w:lang w:val="es-ES"/>
        </w:rPr>
        <w:t>tecnología</w:t>
      </w:r>
      <w:r w:rsidR="00A95084" w:rsidRPr="00DC5AC9">
        <w:rPr>
          <w:rFonts w:eastAsia="Calibri" w:cs="Times New Roman"/>
          <w:szCs w:val="24"/>
          <w:lang w:val="es-ES"/>
        </w:rPr>
        <w:t xml:space="preserve"> (</w:t>
      </w:r>
      <w:r w:rsidR="00623C98" w:rsidRPr="00DC5AC9">
        <w:rPr>
          <w:rFonts w:cs="Times New Roman"/>
          <w:szCs w:val="24"/>
          <w:lang w:val="es-ES"/>
        </w:rPr>
        <w:t xml:space="preserve">biotecnología, </w:t>
      </w:r>
      <w:r w:rsidR="00A95084" w:rsidRPr="00DC5AC9">
        <w:rPr>
          <w:rFonts w:eastAsia="Calibri" w:cs="Times New Roman"/>
          <w:szCs w:val="24"/>
          <w:lang w:val="es-ES"/>
        </w:rPr>
        <w:t>líneas parentales)</w:t>
      </w:r>
      <w:r w:rsidR="00623C98" w:rsidRPr="00DC5AC9">
        <w:rPr>
          <w:rFonts w:eastAsia="Calibri" w:cs="Times New Roman"/>
          <w:szCs w:val="24"/>
          <w:lang w:val="es-ES"/>
        </w:rPr>
        <w:t xml:space="preserve"> </w:t>
      </w:r>
      <w:r w:rsidRPr="00DC5AC9">
        <w:rPr>
          <w:rFonts w:cs="Times New Roman"/>
          <w:szCs w:val="24"/>
          <w:lang w:val="es-ES"/>
        </w:rPr>
        <w:t xml:space="preserve"> </w:t>
      </w:r>
      <w:r w:rsidRPr="00DC5AC9">
        <w:rPr>
          <w:rFonts w:eastAsia="Calibri" w:cs="Times New Roman"/>
          <w:szCs w:val="24"/>
          <w:lang w:val="es-ES"/>
        </w:rPr>
        <w:t xml:space="preserve">y un conjunto de nuevos productos (etanol y biogás, </w:t>
      </w:r>
      <w:proofErr w:type="spellStart"/>
      <w:r w:rsidRPr="00DC5AC9">
        <w:rPr>
          <w:rFonts w:eastAsia="Calibri" w:cs="Times New Roman"/>
          <w:szCs w:val="24"/>
          <w:lang w:val="es-ES"/>
        </w:rPr>
        <w:t>bioplásticos</w:t>
      </w:r>
      <w:proofErr w:type="spellEnd"/>
      <w:r w:rsidRPr="00DC5AC9">
        <w:rPr>
          <w:rFonts w:eastAsia="Calibri" w:cs="Times New Roman"/>
          <w:szCs w:val="24"/>
          <w:lang w:val="es-ES"/>
        </w:rPr>
        <w:t xml:space="preserve"> y biomasa o silaje para fines energéticos).</w:t>
      </w:r>
    </w:p>
    <w:p w:rsidR="006372A3" w:rsidRDefault="006372A3" w:rsidP="006372A3">
      <w:pPr>
        <w:pStyle w:val="Ttulo3"/>
        <w:numPr>
          <w:ilvl w:val="0"/>
          <w:numId w:val="0"/>
        </w:numPr>
        <w:spacing w:after="0"/>
        <w:ind w:left="720" w:hanging="720"/>
        <w:jc w:val="center"/>
        <w:rPr>
          <w:color w:val="auto"/>
          <w:lang w:val="es-ES"/>
        </w:rPr>
      </w:pPr>
      <w:bookmarkStart w:id="272" w:name="_Toc365488933"/>
      <w:r w:rsidRPr="0027521F">
        <w:rPr>
          <w:color w:val="auto"/>
          <w:lang w:val="es-ES"/>
        </w:rPr>
        <w:t>Figura 33. Argentina: Oferta y demanda de granos forrajeros. 2012</w:t>
      </w:r>
      <w:bookmarkEnd w:id="272"/>
    </w:p>
    <w:p w:rsidR="008338CC" w:rsidRPr="00CC5898" w:rsidRDefault="008338CC" w:rsidP="008338CC">
      <w:pPr>
        <w:spacing w:after="0" w:line="240" w:lineRule="auto"/>
        <w:rPr>
          <w:sz w:val="18"/>
          <w:szCs w:val="18"/>
          <w:lang w:val="es-ES"/>
        </w:rPr>
      </w:pPr>
    </w:p>
    <w:p w:rsidR="006372A3" w:rsidRDefault="008338CC" w:rsidP="008338CC">
      <w:pPr>
        <w:jc w:val="center"/>
        <w:rPr>
          <w:lang w:val="es-ES"/>
        </w:rPr>
      </w:pPr>
      <w:r>
        <w:rPr>
          <w:noProof/>
          <w:lang w:val="en-US" w:eastAsia="en-US"/>
        </w:rPr>
        <w:drawing>
          <wp:inline distT="0" distB="0" distL="0" distR="0">
            <wp:extent cx="3819525" cy="3085288"/>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21945" cy="3087242"/>
                    </a:xfrm>
                    <a:prstGeom prst="rect">
                      <a:avLst/>
                    </a:prstGeom>
                    <a:noFill/>
                  </pic:spPr>
                </pic:pic>
              </a:graphicData>
            </a:graphic>
          </wp:inline>
        </w:drawing>
      </w:r>
    </w:p>
    <w:p w:rsidR="00433938" w:rsidRPr="00DC5AC9" w:rsidRDefault="00433938" w:rsidP="00730211">
      <w:pPr>
        <w:pStyle w:val="Ttulo3"/>
        <w:numPr>
          <w:ilvl w:val="2"/>
          <w:numId w:val="14"/>
        </w:numPr>
        <w:rPr>
          <w:rFonts w:cs="Times New Roman"/>
          <w:b w:val="0"/>
          <w:color w:val="auto"/>
          <w:sz w:val="24"/>
          <w:u w:val="single"/>
          <w:lang w:val="es-ES"/>
        </w:rPr>
      </w:pPr>
      <w:bookmarkStart w:id="273" w:name="_Toc364112243"/>
      <w:bookmarkStart w:id="274" w:name="_Toc365488934"/>
      <w:r w:rsidRPr="00DC5AC9">
        <w:rPr>
          <w:rFonts w:cs="Times New Roman"/>
          <w:b w:val="0"/>
          <w:color w:val="auto"/>
          <w:sz w:val="24"/>
          <w:u w:val="single"/>
          <w:lang w:val="es-ES"/>
        </w:rPr>
        <w:t>Los agentes externos a la cadena: Sector Público, Financiamiento y Sociedad</w:t>
      </w:r>
      <w:bookmarkEnd w:id="273"/>
      <w:bookmarkEnd w:id="274"/>
    </w:p>
    <w:p w:rsidR="00433938" w:rsidRDefault="00433938" w:rsidP="0060481F">
      <w:pPr>
        <w:spacing w:after="0" w:line="360" w:lineRule="auto"/>
        <w:ind w:firstLine="720"/>
        <w:jc w:val="both"/>
        <w:rPr>
          <w:rFonts w:eastAsia="Calibri" w:cs="Times New Roman"/>
          <w:szCs w:val="24"/>
          <w:lang w:val="es-ES"/>
        </w:rPr>
      </w:pPr>
      <w:r w:rsidRPr="00DC5AC9">
        <w:rPr>
          <w:rFonts w:eastAsia="Calibri" w:cs="Times New Roman"/>
          <w:bCs/>
          <w:szCs w:val="24"/>
          <w:lang w:val="es-ES"/>
        </w:rPr>
        <w:t>La cadena de valor debe trabajar con el Sector Público</w:t>
      </w:r>
      <w:r w:rsidRPr="00DC5AC9">
        <w:rPr>
          <w:rFonts w:eastAsia="Calibri" w:cs="Times New Roman"/>
          <w:szCs w:val="24"/>
          <w:lang w:val="es-ES"/>
        </w:rPr>
        <w:t xml:space="preserve"> para que a partir del conocimiento de </w:t>
      </w:r>
      <w:r w:rsidRPr="00DC5AC9">
        <w:rPr>
          <w:rFonts w:cs="Times New Roman"/>
          <w:szCs w:val="24"/>
          <w:lang w:val="es-ES"/>
        </w:rPr>
        <w:t>sus</w:t>
      </w:r>
      <w:r w:rsidRPr="00DC5AC9">
        <w:rPr>
          <w:rFonts w:eastAsia="Calibri" w:cs="Times New Roman"/>
          <w:szCs w:val="24"/>
          <w:lang w:val="es-ES"/>
        </w:rPr>
        <w:t xml:space="preserve"> metas de crecimiento </w:t>
      </w:r>
      <w:r w:rsidRPr="00DC5AC9">
        <w:rPr>
          <w:rFonts w:cs="Times New Roman"/>
          <w:szCs w:val="24"/>
          <w:lang w:val="es-ES"/>
        </w:rPr>
        <w:t>se pueda</w:t>
      </w:r>
      <w:r w:rsidRPr="00DC5AC9">
        <w:rPr>
          <w:rFonts w:eastAsia="Calibri" w:cs="Times New Roman"/>
          <w:szCs w:val="24"/>
          <w:lang w:val="es-ES"/>
        </w:rPr>
        <w:t xml:space="preserve"> construir conjuntamente los caminos que conduzcan al desarrollo sostenible de la cadena. También resulta fundamental contar con los </w:t>
      </w:r>
      <w:r w:rsidRPr="00DC5AC9">
        <w:rPr>
          <w:rFonts w:cs="Times New Roman"/>
          <w:szCs w:val="24"/>
          <w:lang w:val="es-ES"/>
        </w:rPr>
        <w:t>s</w:t>
      </w:r>
      <w:r w:rsidRPr="00DC5AC9">
        <w:rPr>
          <w:rFonts w:eastAsia="Calibri" w:cs="Times New Roman"/>
          <w:bCs/>
          <w:szCs w:val="24"/>
          <w:lang w:val="es-ES"/>
        </w:rPr>
        <w:t>ervicios y la Infraestructura</w:t>
      </w:r>
      <w:r w:rsidRPr="00DC5AC9">
        <w:rPr>
          <w:rFonts w:eastAsia="Calibri" w:cs="Times New Roman"/>
          <w:szCs w:val="24"/>
          <w:lang w:val="es-ES"/>
        </w:rPr>
        <w:t xml:space="preserve"> como puertos y rutas. El </w:t>
      </w:r>
      <w:r w:rsidRPr="00DC5AC9">
        <w:rPr>
          <w:rFonts w:eastAsia="Calibri" w:cs="Times New Roman"/>
          <w:bCs/>
          <w:szCs w:val="24"/>
          <w:lang w:val="es-ES"/>
        </w:rPr>
        <w:t>financiamiento y la atracción de inversores</w:t>
      </w:r>
      <w:r w:rsidR="00F15CA2" w:rsidRPr="00DC5AC9">
        <w:rPr>
          <w:rFonts w:eastAsia="Calibri" w:cs="Times New Roman"/>
          <w:bCs/>
          <w:szCs w:val="24"/>
          <w:lang w:val="es-ES"/>
        </w:rPr>
        <w:t xml:space="preserve"> son</w:t>
      </w:r>
      <w:r w:rsidRPr="00DC5AC9">
        <w:rPr>
          <w:rFonts w:eastAsia="Calibri" w:cs="Times New Roman"/>
          <w:bCs/>
          <w:szCs w:val="24"/>
          <w:lang w:val="es-ES"/>
        </w:rPr>
        <w:t xml:space="preserve"> fundamental</w:t>
      </w:r>
      <w:r w:rsidR="00F15CA2" w:rsidRPr="00DC5AC9">
        <w:rPr>
          <w:rFonts w:eastAsia="Calibri" w:cs="Times New Roman"/>
          <w:bCs/>
          <w:szCs w:val="24"/>
          <w:lang w:val="es-ES"/>
        </w:rPr>
        <w:t>es</w:t>
      </w:r>
      <w:r w:rsidRPr="00DC5AC9">
        <w:rPr>
          <w:rFonts w:eastAsia="Calibri" w:cs="Times New Roman"/>
          <w:bCs/>
          <w:szCs w:val="24"/>
          <w:lang w:val="es-ES"/>
        </w:rPr>
        <w:t xml:space="preserve"> para promover el desarrollo del productor y la producción de maíz y sorgo</w:t>
      </w:r>
      <w:r w:rsidR="00F15CA2" w:rsidRPr="00DC5AC9">
        <w:rPr>
          <w:rFonts w:eastAsia="Calibri" w:cs="Times New Roman"/>
          <w:bCs/>
          <w:szCs w:val="24"/>
          <w:lang w:val="es-ES"/>
        </w:rPr>
        <w:t xml:space="preserve">, </w:t>
      </w:r>
      <w:r w:rsidR="002A7558" w:rsidRPr="00DC5AC9">
        <w:rPr>
          <w:rFonts w:eastAsia="Calibri" w:cs="Times New Roman"/>
          <w:bCs/>
          <w:szCs w:val="24"/>
          <w:lang w:val="es-ES"/>
        </w:rPr>
        <w:t>así</w:t>
      </w:r>
      <w:r w:rsidR="00F15CA2" w:rsidRPr="00DC5AC9">
        <w:rPr>
          <w:rFonts w:eastAsia="Calibri" w:cs="Times New Roman"/>
          <w:bCs/>
          <w:szCs w:val="24"/>
          <w:lang w:val="es-ES"/>
        </w:rPr>
        <w:t xml:space="preserve"> como de su</w:t>
      </w:r>
      <w:r w:rsidRPr="00DC5AC9">
        <w:rPr>
          <w:rFonts w:eastAsia="Calibri" w:cs="Times New Roman"/>
          <w:bCs/>
          <w:szCs w:val="24"/>
          <w:lang w:val="es-ES"/>
        </w:rPr>
        <w:t xml:space="preserve"> transformación.</w:t>
      </w:r>
      <w:r w:rsidRPr="00DC5AC9">
        <w:rPr>
          <w:rFonts w:eastAsia="Calibri" w:cs="Times New Roman"/>
          <w:szCs w:val="24"/>
          <w:lang w:val="es-ES"/>
        </w:rPr>
        <w:t xml:space="preserve"> Las sucesivas crisis financieras de la Argentina tuvieron como características altísimas tasas de interés que limitaron el potencial del sector y provocaron el cierre de cientos de miles de establecimientos agrícolas, lecheros, ganaderos, avícolas, porcinos, etc. Además, es fundamental que la </w:t>
      </w:r>
      <w:r w:rsidRPr="00DC5AC9">
        <w:rPr>
          <w:rFonts w:cs="Times New Roman"/>
          <w:szCs w:val="24"/>
          <w:lang w:val="es-ES"/>
        </w:rPr>
        <w:t>s</w:t>
      </w:r>
      <w:r w:rsidRPr="00DC5AC9">
        <w:rPr>
          <w:rFonts w:eastAsia="Calibri" w:cs="Times New Roman"/>
          <w:szCs w:val="24"/>
          <w:lang w:val="es-ES"/>
        </w:rPr>
        <w:t xml:space="preserve">ociedad y otras </w:t>
      </w:r>
      <w:r w:rsidRPr="00DC5AC9">
        <w:rPr>
          <w:rFonts w:cs="Times New Roman"/>
          <w:szCs w:val="24"/>
          <w:lang w:val="es-ES"/>
        </w:rPr>
        <w:t>i</w:t>
      </w:r>
      <w:r w:rsidRPr="00DC5AC9">
        <w:rPr>
          <w:rFonts w:eastAsia="Calibri" w:cs="Times New Roman"/>
          <w:szCs w:val="24"/>
          <w:lang w:val="es-ES"/>
        </w:rPr>
        <w:t xml:space="preserve">nstituciones valoren y comprendan el trabajo que se hace en la cadena de valor, el </w:t>
      </w:r>
      <w:r w:rsidRPr="00DC5AC9">
        <w:rPr>
          <w:rFonts w:eastAsia="Calibri" w:cs="Times New Roman"/>
          <w:szCs w:val="24"/>
          <w:lang w:val="es-ES"/>
        </w:rPr>
        <w:lastRenderedPageBreak/>
        <w:t xml:space="preserve">empleo que genera, las posibilidades de desarrollo, de investigación, de educación, etc. </w:t>
      </w:r>
      <w:r w:rsidRPr="00DC5AC9">
        <w:rPr>
          <w:rFonts w:cs="Times New Roman"/>
          <w:szCs w:val="24"/>
          <w:lang w:val="es-ES"/>
        </w:rPr>
        <w:t>P</w:t>
      </w:r>
      <w:r w:rsidRPr="00DC5AC9">
        <w:rPr>
          <w:rFonts w:eastAsia="Calibri" w:cs="Times New Roman"/>
          <w:bCs/>
          <w:szCs w:val="24"/>
          <w:lang w:val="es-ES"/>
        </w:rPr>
        <w:t xml:space="preserve">ara ello es fundamental el trabajo de la prensa y los medios, que vinculan el trabajo que se realiza con el resto de la </w:t>
      </w:r>
      <w:r w:rsidRPr="00DC5AC9">
        <w:rPr>
          <w:rFonts w:cs="Times New Roman"/>
          <w:bCs/>
          <w:szCs w:val="24"/>
          <w:lang w:val="es-ES"/>
        </w:rPr>
        <w:t>s</w:t>
      </w:r>
      <w:r w:rsidRPr="00DC5AC9">
        <w:rPr>
          <w:rFonts w:eastAsia="Calibri" w:cs="Times New Roman"/>
          <w:bCs/>
          <w:szCs w:val="24"/>
          <w:lang w:val="es-ES"/>
        </w:rPr>
        <w:t>ociedad</w:t>
      </w:r>
      <w:r w:rsidRPr="00DC5AC9">
        <w:rPr>
          <w:rFonts w:eastAsia="Calibri" w:cs="Times New Roman"/>
          <w:szCs w:val="24"/>
          <w:lang w:val="es-ES"/>
        </w:rPr>
        <w:t>.</w:t>
      </w:r>
    </w:p>
    <w:p w:rsidR="00C50D33" w:rsidRPr="00DC5AC9" w:rsidRDefault="00E53376" w:rsidP="0060481F">
      <w:pPr>
        <w:pStyle w:val="Ttulo1"/>
        <w:numPr>
          <w:ilvl w:val="0"/>
          <w:numId w:val="14"/>
        </w:numPr>
        <w:spacing w:before="240" w:line="360" w:lineRule="auto"/>
        <w:jc w:val="both"/>
      </w:pPr>
      <w:bookmarkStart w:id="275" w:name="_Toc364112244"/>
      <w:bookmarkStart w:id="276" w:name="_Toc365488935"/>
      <w:r w:rsidRPr="00DC5AC9">
        <w:t>SITUACIÓN ACTUAL Y PERSPECTIVAS FUTURAS DE LA CADENA DE VALOR DEL MAÍZ</w:t>
      </w:r>
      <w:bookmarkEnd w:id="275"/>
      <w:bookmarkEnd w:id="276"/>
    </w:p>
    <w:p w:rsidR="0010716E" w:rsidRPr="00DC5AC9" w:rsidRDefault="00C50D33" w:rsidP="00730211">
      <w:pPr>
        <w:pStyle w:val="Ttulo2"/>
        <w:numPr>
          <w:ilvl w:val="1"/>
          <w:numId w:val="14"/>
        </w:numPr>
        <w:tabs>
          <w:tab w:val="left" w:pos="450"/>
        </w:tabs>
        <w:spacing w:after="240" w:line="360" w:lineRule="auto"/>
        <w:jc w:val="both"/>
        <w:rPr>
          <w:rFonts w:cs="Times New Roman"/>
          <w:i w:val="0"/>
          <w:color w:val="auto"/>
          <w:szCs w:val="24"/>
          <w:lang w:val="es-ES"/>
        </w:rPr>
      </w:pPr>
      <w:r w:rsidRPr="00DC5AC9">
        <w:rPr>
          <w:rFonts w:cs="Times New Roman"/>
          <w:color w:val="auto"/>
          <w:szCs w:val="24"/>
          <w:lang w:val="es-ES"/>
        </w:rPr>
        <w:tab/>
      </w:r>
      <w:bookmarkStart w:id="277" w:name="_Toc364112245"/>
      <w:bookmarkStart w:id="278" w:name="_Toc365488936"/>
      <w:r w:rsidR="002E28BF" w:rsidRPr="00DC5AC9">
        <w:rPr>
          <w:rFonts w:cs="Times New Roman"/>
          <w:i w:val="0"/>
          <w:color w:val="auto"/>
          <w:szCs w:val="24"/>
          <w:lang w:val="es-ES"/>
        </w:rPr>
        <w:t>Perspectivas de la producción de maíz</w:t>
      </w:r>
      <w:bookmarkEnd w:id="277"/>
      <w:bookmarkEnd w:id="278"/>
    </w:p>
    <w:p w:rsidR="009A1CA1" w:rsidRPr="00DC5AC9" w:rsidRDefault="0010716E" w:rsidP="00921EA4">
      <w:pPr>
        <w:spacing w:after="0" w:line="360" w:lineRule="auto"/>
        <w:ind w:firstLine="720"/>
        <w:jc w:val="both"/>
        <w:rPr>
          <w:rFonts w:cs="Times New Roman"/>
          <w:szCs w:val="24"/>
          <w:lang w:val="es-ES"/>
        </w:rPr>
      </w:pPr>
      <w:r w:rsidRPr="00DC5AC9">
        <w:rPr>
          <w:rFonts w:cs="Times New Roman"/>
          <w:szCs w:val="24"/>
          <w:lang w:val="es-ES"/>
        </w:rPr>
        <w:t xml:space="preserve">Al evaluar el posible crecimiento de la cadena del maíz es importante conocer el área agrícola disponible en la Argentina. </w:t>
      </w:r>
      <w:r w:rsidR="00B3132B" w:rsidRPr="00DC5AC9">
        <w:rPr>
          <w:rFonts w:cs="Times New Roman"/>
          <w:szCs w:val="24"/>
          <w:lang w:val="es-ES"/>
        </w:rPr>
        <w:t xml:space="preserve">En general la frontera agrícola Argentina continúa su expansión según el avance tecnológico para cada cultivo y región. </w:t>
      </w:r>
      <w:r w:rsidRPr="00DC5AC9">
        <w:rPr>
          <w:rFonts w:cs="Times New Roman"/>
          <w:szCs w:val="24"/>
          <w:lang w:val="es-ES"/>
        </w:rPr>
        <w:t xml:space="preserve">Según el trabajo “AEZ-Zonas Agro Ecológicas” de la FAO, la Argentina, asumiendo un escenario de baja tecnología agrícola aplicada, dispone de </w:t>
      </w:r>
      <w:r w:rsidR="009A1CA1" w:rsidRPr="00DC5AC9">
        <w:rPr>
          <w:rFonts w:cs="Times New Roman"/>
          <w:szCs w:val="24"/>
          <w:lang w:val="es-ES"/>
        </w:rPr>
        <w:t>41.3</w:t>
      </w:r>
      <w:r w:rsidRPr="00DC5AC9">
        <w:rPr>
          <w:rFonts w:cs="Times New Roman"/>
          <w:szCs w:val="24"/>
          <w:lang w:val="es-ES"/>
        </w:rPr>
        <w:t xml:space="preserve"> millones de hectáreas de suelos muy aptos y aptos</w:t>
      </w:r>
      <w:r w:rsidR="000D5E47" w:rsidRPr="00DC5AC9">
        <w:rPr>
          <w:rFonts w:cs="Times New Roman"/>
          <w:szCs w:val="24"/>
          <w:lang w:val="es-ES"/>
        </w:rPr>
        <w:t xml:space="preserve"> </w:t>
      </w:r>
      <w:r w:rsidR="00921EA4" w:rsidRPr="00DC5AC9">
        <w:rPr>
          <w:rFonts w:cs="Times New Roman"/>
          <w:szCs w:val="24"/>
          <w:lang w:val="es-ES"/>
        </w:rPr>
        <w:t>el cultivo de maíz</w:t>
      </w:r>
      <w:r w:rsidRPr="00DC5AC9">
        <w:rPr>
          <w:rFonts w:cs="Times New Roman"/>
          <w:szCs w:val="24"/>
          <w:lang w:val="es-ES"/>
        </w:rPr>
        <w:t xml:space="preserve">, no ocupados por </w:t>
      </w:r>
      <w:r w:rsidR="000D5E47" w:rsidRPr="00DC5AC9">
        <w:rPr>
          <w:rFonts w:cs="Times New Roman"/>
          <w:szCs w:val="24"/>
          <w:lang w:val="es-ES"/>
        </w:rPr>
        <w:t>bosques ni por áreas protegidas.</w:t>
      </w:r>
      <w:r w:rsidR="009A1CA1" w:rsidRPr="00DC5AC9">
        <w:rPr>
          <w:rFonts w:cs="Times New Roman"/>
          <w:szCs w:val="24"/>
          <w:lang w:val="es-ES"/>
        </w:rPr>
        <w:t xml:space="preserve"> Por lo tanto, MAIZAR estima que el área sembrada con maíz y sorgo crezca un 10% anual al considerar como punto de partida la evolución de la superficie de las últimas tres campañas (2009-12) donde comenzó a reflejar el cambio en la demanda mundial de granos forrajeros destinados a la industrialización con mayor valor agregado. Asimismo la productividad que se proyecta para el periodo parte con la base de rendimientos que se obtuvieron en las últimas cinco campañas; la ampliación del rango que incluye esta hipótesis se relaciona a la fluctuación de este factor en su relación a las condiciones climáticas. Para la proyección de la variable se utilizó una tasa de crecimiento del 3.5% anual, cuando existen otras hipótesis de desarrollo mayormente relacionadas a los avances tecnológicos. </w:t>
      </w:r>
    </w:p>
    <w:p w:rsidR="0010716E" w:rsidRPr="00DC5AC9" w:rsidRDefault="009A1CA1" w:rsidP="009A1CA1">
      <w:pPr>
        <w:spacing w:line="360" w:lineRule="auto"/>
        <w:ind w:firstLine="720"/>
        <w:jc w:val="both"/>
        <w:rPr>
          <w:rFonts w:cs="Times New Roman"/>
          <w:szCs w:val="24"/>
          <w:lang w:val="es-ES"/>
        </w:rPr>
      </w:pPr>
      <w:r w:rsidRPr="00DC5AC9">
        <w:rPr>
          <w:rFonts w:cs="Times New Roman"/>
          <w:szCs w:val="24"/>
          <w:lang w:val="es-ES"/>
        </w:rPr>
        <w:t xml:space="preserve">La producción obtenida a partir de las hipótesis muestra que se prioriza un crecimiento en el área sembrada ante la posibilidad que tiene el maíz de acceder a áreas marginales. Lo cual será posible si la Argentina sigue adelante con su exitosa política de aprobación de nuevos eventos biotecnológico; </w:t>
      </w:r>
      <w:r w:rsidR="002A7558" w:rsidRPr="00DC5AC9">
        <w:rPr>
          <w:rFonts w:cs="Times New Roman"/>
          <w:szCs w:val="24"/>
          <w:lang w:val="es-ES"/>
        </w:rPr>
        <w:t>así</w:t>
      </w:r>
      <w:r w:rsidRPr="00DC5AC9">
        <w:rPr>
          <w:rFonts w:cs="Times New Roman"/>
          <w:szCs w:val="24"/>
          <w:lang w:val="es-ES"/>
        </w:rPr>
        <w:t xml:space="preserve"> como el desarrollo de una legislación que permita desgravar de impuestos nacionales las aplicaciones de fertilizantes en los cultivos de maíz y sorgo. </w:t>
      </w:r>
      <w:r w:rsidR="0010716E" w:rsidRPr="00DC5AC9">
        <w:rPr>
          <w:rFonts w:cs="Times New Roman"/>
          <w:szCs w:val="24"/>
          <w:lang w:val="es-ES"/>
        </w:rPr>
        <w:t xml:space="preserve">En la hipótesis planteada por MAIZAR el área sembrada con maíz en la Argentina debería crecer en los próximos cinco años desde las 5 millones de hectáreas actuales hasta 8. En este escenario el área sembrada con otros cultivos también podría </w:t>
      </w:r>
      <w:r w:rsidR="0010716E" w:rsidRPr="00DC5AC9">
        <w:rPr>
          <w:rFonts w:cs="Times New Roman"/>
          <w:szCs w:val="24"/>
          <w:lang w:val="es-ES"/>
        </w:rPr>
        <w:lastRenderedPageBreak/>
        <w:t xml:space="preserve">crecer. En un escenario de estas características la producción de maíz podría alcanzar las 64 millones de toneladas para el año 2017. </w:t>
      </w:r>
    </w:p>
    <w:p w:rsidR="0010716E" w:rsidRPr="00DC5AC9" w:rsidRDefault="0010716E" w:rsidP="009515FE">
      <w:pPr>
        <w:pStyle w:val="Ttulo3"/>
        <w:numPr>
          <w:ilvl w:val="0"/>
          <w:numId w:val="0"/>
        </w:numPr>
        <w:spacing w:before="0" w:after="0" w:line="240" w:lineRule="auto"/>
        <w:jc w:val="center"/>
        <w:rPr>
          <w:rFonts w:cs="Times New Roman"/>
          <w:color w:val="auto"/>
          <w:lang w:val="es-ES"/>
        </w:rPr>
      </w:pPr>
      <w:bookmarkStart w:id="279" w:name="_Toc364112246"/>
      <w:bookmarkStart w:id="280" w:name="_Toc364117200"/>
      <w:bookmarkStart w:id="281" w:name="_Toc365488937"/>
      <w:r w:rsidRPr="00DC5AC9">
        <w:rPr>
          <w:rFonts w:cs="Times New Roman"/>
          <w:color w:val="auto"/>
          <w:lang w:val="es-ES"/>
        </w:rPr>
        <w:t>Figura</w:t>
      </w:r>
      <w:r w:rsidR="00EE62D1" w:rsidRPr="00DC5AC9">
        <w:rPr>
          <w:rFonts w:cs="Times New Roman"/>
          <w:color w:val="auto"/>
          <w:lang w:val="es-ES"/>
        </w:rPr>
        <w:t xml:space="preserve"> 3</w:t>
      </w:r>
      <w:r w:rsidR="00F8348C">
        <w:rPr>
          <w:rFonts w:cs="Times New Roman"/>
          <w:color w:val="auto"/>
          <w:lang w:val="es-ES"/>
        </w:rPr>
        <w:t>4</w:t>
      </w:r>
      <w:r w:rsidRPr="00DC5AC9">
        <w:rPr>
          <w:rFonts w:cs="Times New Roman"/>
          <w:color w:val="auto"/>
          <w:lang w:val="es-ES"/>
        </w:rPr>
        <w:t>. Argentina: Proyecciones de crecimiento de la producción y área sembrada con maíz</w:t>
      </w:r>
      <w:bookmarkEnd w:id="279"/>
      <w:r w:rsidR="00EE62D1" w:rsidRPr="00DC5AC9">
        <w:rPr>
          <w:rFonts w:cs="Times New Roman"/>
          <w:color w:val="auto"/>
          <w:lang w:val="es-ES"/>
        </w:rPr>
        <w:t>. 2012-2017</w:t>
      </w:r>
      <w:bookmarkEnd w:id="280"/>
      <w:bookmarkEnd w:id="281"/>
    </w:p>
    <w:p w:rsidR="0010716E" w:rsidRPr="00DC5AC9" w:rsidRDefault="0010716E" w:rsidP="00A6085A">
      <w:pPr>
        <w:spacing w:after="0" w:line="240" w:lineRule="auto"/>
        <w:jc w:val="center"/>
        <w:rPr>
          <w:rFonts w:cs="Times New Roman"/>
          <w:b/>
          <w:szCs w:val="24"/>
          <w:lang w:val="es-ES"/>
        </w:rPr>
      </w:pPr>
      <w:r w:rsidRPr="00DC5AC9">
        <w:rPr>
          <w:rFonts w:cs="Times New Roman"/>
          <w:b/>
          <w:noProof/>
          <w:szCs w:val="24"/>
          <w:lang w:val="en-US" w:eastAsia="en-US"/>
        </w:rPr>
        <w:drawing>
          <wp:inline distT="0" distB="0" distL="0" distR="0">
            <wp:extent cx="2952750" cy="187675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61212" cy="1882133"/>
                    </a:xfrm>
                    <a:prstGeom prst="rect">
                      <a:avLst/>
                    </a:prstGeom>
                    <a:noFill/>
                  </pic:spPr>
                </pic:pic>
              </a:graphicData>
            </a:graphic>
          </wp:inline>
        </w:drawing>
      </w:r>
    </w:p>
    <w:p w:rsidR="0010716E" w:rsidRPr="00DC5AC9" w:rsidRDefault="0010716E" w:rsidP="00C93838">
      <w:pPr>
        <w:spacing w:after="0" w:line="240" w:lineRule="auto"/>
        <w:ind w:firstLine="720"/>
        <w:rPr>
          <w:rFonts w:cs="Times New Roman"/>
          <w:sz w:val="18"/>
          <w:szCs w:val="24"/>
          <w:lang w:val="es-ES"/>
        </w:rPr>
      </w:pPr>
      <w:r w:rsidRPr="00DC5AC9">
        <w:rPr>
          <w:rFonts w:cs="Times New Roman"/>
          <w:sz w:val="18"/>
          <w:szCs w:val="24"/>
          <w:lang w:val="es-ES"/>
        </w:rPr>
        <w:t xml:space="preserve">                               Fuente: MAIZAR</w:t>
      </w:r>
    </w:p>
    <w:p w:rsidR="0010716E" w:rsidRPr="00DC5AC9" w:rsidRDefault="0010716E" w:rsidP="00A6085A">
      <w:pPr>
        <w:spacing w:after="0" w:line="240" w:lineRule="auto"/>
        <w:jc w:val="both"/>
        <w:rPr>
          <w:rFonts w:cs="Times New Roman"/>
          <w:szCs w:val="24"/>
          <w:lang w:val="es-ES"/>
        </w:rPr>
      </w:pPr>
    </w:p>
    <w:p w:rsidR="0010716E" w:rsidRPr="00DC5AC9" w:rsidRDefault="009A1CA1" w:rsidP="0010716E">
      <w:pPr>
        <w:spacing w:after="0" w:line="360" w:lineRule="auto"/>
        <w:ind w:firstLine="720"/>
        <w:jc w:val="both"/>
        <w:rPr>
          <w:rFonts w:cs="Times New Roman"/>
          <w:szCs w:val="24"/>
          <w:lang w:val="es-ES"/>
        </w:rPr>
      </w:pPr>
      <w:r w:rsidRPr="00DC5AC9">
        <w:rPr>
          <w:rFonts w:cs="Times New Roman"/>
          <w:szCs w:val="24"/>
          <w:lang w:val="es-ES"/>
        </w:rPr>
        <w:t>Asimismo</w:t>
      </w:r>
      <w:r w:rsidR="0010716E" w:rsidRPr="00DC5AC9">
        <w:rPr>
          <w:rFonts w:cs="Times New Roman"/>
          <w:szCs w:val="24"/>
          <w:lang w:val="es-ES"/>
        </w:rPr>
        <w:t>, para lograr la meta de aumento de la producción y del área sembrada planteadas en el Plan de MAIZAR, se requiere el cumplimiento de ciertos supuestos a nivel macroeconómico, puesto que las variables de política monetaria, crediticia y fiscal tienen una fuerte incidencia en los productores del campo y eso condiciona el marco de la política del sector. La política macroeconómica, así como un entorno institucional estable y reglas de mercado que no obstaculicen la generación de proyectos de inversión, son una condición sine qua non del desarrollo sustentable de esta cadena.  Las variables macroeconómicas que más inciden en la dinámica de la competitividad son: la inflación –que a su vez tiene que ver con el tipo de cambio–, la tasa de interés (necesidades de financiamiento) y el déficit fiscal. Asimismo, la política del sector agroindustrial debe ser introducida gradualmente y respetando los lineamientos del Acuerdo sobre Agricultura derivado de las negociaciones de la Ronda Uruguay de la Organización Mundial del Comercio (OMC). Este es el acuerdo marco que rige la política agrícola de la gran mayoría de los países, desarrollados y no desarrollados. En este sentido, y dado que el maíz tiene una gran inserción internacional en Argentina, es que se requiere tomar en cuenta algunos supuestos relacionados con el comercio exterior.</w:t>
      </w:r>
    </w:p>
    <w:p w:rsidR="0010716E" w:rsidRPr="00DC5AC9" w:rsidRDefault="0010716E" w:rsidP="0010716E">
      <w:pPr>
        <w:spacing w:after="0" w:line="360" w:lineRule="auto"/>
        <w:ind w:firstLine="720"/>
        <w:jc w:val="both"/>
        <w:rPr>
          <w:rFonts w:cs="Times New Roman"/>
          <w:szCs w:val="24"/>
          <w:lang w:val="es-ES"/>
        </w:rPr>
      </w:pPr>
      <w:r w:rsidRPr="00DC5AC9">
        <w:rPr>
          <w:rFonts w:cs="Times New Roman"/>
          <w:szCs w:val="24"/>
          <w:lang w:val="es-ES"/>
        </w:rPr>
        <w:t xml:space="preserve">Argentina debe llevar a cabo políticas pro-activas del comercio internacional de los productos de la cadena de </w:t>
      </w:r>
      <w:r w:rsidR="002A7558" w:rsidRPr="00DC5AC9">
        <w:rPr>
          <w:rFonts w:cs="Times New Roman"/>
          <w:szCs w:val="24"/>
          <w:lang w:val="es-ES"/>
        </w:rPr>
        <w:t>maíz</w:t>
      </w:r>
      <w:r w:rsidRPr="00DC5AC9">
        <w:rPr>
          <w:rFonts w:cs="Times New Roman"/>
          <w:szCs w:val="24"/>
          <w:lang w:val="es-ES"/>
        </w:rPr>
        <w:t xml:space="preserve"> a partir de la acción conjunta de entidades públicas (Exportar, Cancillería, etc.) y privadas (IPCVA, CEPA, MAIZAR, etc.). Las acciones pueden ser desde promoción comercial, a través de ferias, rondas y misiones comerciales, </w:t>
      </w:r>
      <w:r w:rsidRPr="00DC5AC9">
        <w:rPr>
          <w:rFonts w:cs="Times New Roman"/>
          <w:szCs w:val="24"/>
          <w:lang w:val="es-ES"/>
        </w:rPr>
        <w:lastRenderedPageBreak/>
        <w:t xml:space="preserve">hasta asistencia técnica a exportadores brindando información comercial sobre sectores, mercados y productos. Asimismo, se debe coordinar, junto con los organismos públicos competentes (MAGyP, Ministerio de relaciones Exteriores, Secretaría de Política y Gestión Comercial) para lograr la disminución de las barreras al comercio internacional de los productos industrializados de maíz. La liberalización del comercio puede ser un elemento fundamental para promover y sostener el crecimiento agrícola nacional. La expansión de los mercados exteriores brinda a los agricultores oportunidades para suministrar productos a mercados más ricos y obtener marcas y calidades que les permitan aumentar la rentabilidad de sus ventas. La liberalización puede crear también las condiciones para un crecimiento más rápido de los ingresos al facilitar el acceso a ideas, tecnologías, bienes, servicios y capital y promover un uso más eficiente de los recursos mediante la especialización y la posibilidad de economías de escala. </w:t>
      </w:r>
    </w:p>
    <w:p w:rsidR="0010716E" w:rsidRPr="00DC5AC9" w:rsidRDefault="0010716E" w:rsidP="0010716E">
      <w:pPr>
        <w:spacing w:after="0" w:line="360" w:lineRule="auto"/>
        <w:ind w:firstLine="720"/>
        <w:jc w:val="both"/>
        <w:rPr>
          <w:rFonts w:cs="Times New Roman"/>
          <w:szCs w:val="24"/>
          <w:lang w:val="es-ES"/>
        </w:rPr>
      </w:pPr>
      <w:r w:rsidRPr="00DC5AC9">
        <w:rPr>
          <w:rFonts w:cs="Times New Roman"/>
          <w:szCs w:val="24"/>
          <w:lang w:val="es-ES"/>
        </w:rPr>
        <w:t xml:space="preserve">Sin embargo, la liberalización del comercio no produce beneficios de manera automática, puesto que se necesitan políticas y programas paralelos que contribuyan a aumentar la productividad de la agricultura y la calidad de los productos para poder aumentar su competitividad en los mercados nacionales e internacionales. Las reformas institucionales y de los mercados, las inversiones en infraestructura de transporte, los sistemas de información comercial y las industrias de servicios conexas y las medidas para promover innovaciones tecnológicas adecuadas son ejemplos de esas políticas paralelas. Las reformas de las políticas comerciales deben aplicarse de un modo que reduzca al mínimo el riesgo para los grupos vulnerables y aumente al máximo sus oportunidades de participar en los beneficios. </w:t>
      </w:r>
    </w:p>
    <w:p w:rsidR="00325915" w:rsidRPr="00DC5AC9" w:rsidRDefault="00325915" w:rsidP="009515FE">
      <w:pPr>
        <w:pStyle w:val="Ttulo2"/>
        <w:numPr>
          <w:ilvl w:val="1"/>
          <w:numId w:val="14"/>
        </w:numPr>
        <w:tabs>
          <w:tab w:val="left" w:pos="450"/>
        </w:tabs>
        <w:spacing w:after="240" w:line="276" w:lineRule="auto"/>
        <w:jc w:val="both"/>
        <w:rPr>
          <w:rFonts w:cs="Times New Roman"/>
          <w:i w:val="0"/>
          <w:color w:val="auto"/>
          <w:szCs w:val="24"/>
          <w:lang w:val="es-ES"/>
        </w:rPr>
      </w:pPr>
      <w:r w:rsidRPr="00DC5AC9">
        <w:rPr>
          <w:rFonts w:cs="Times New Roman"/>
          <w:color w:val="auto"/>
          <w:szCs w:val="24"/>
          <w:lang w:val="es-ES"/>
        </w:rPr>
        <w:tab/>
      </w:r>
      <w:bookmarkStart w:id="282" w:name="_Toc364112247"/>
      <w:bookmarkStart w:id="283" w:name="_Toc365488938"/>
      <w:r w:rsidRPr="00DC5AC9">
        <w:rPr>
          <w:rFonts w:cs="Times New Roman"/>
          <w:i w:val="0"/>
          <w:color w:val="auto"/>
          <w:szCs w:val="24"/>
          <w:lang w:val="es-ES"/>
        </w:rPr>
        <w:t>Perspectivas de las cadenas de valor del maíz y su consumo</w:t>
      </w:r>
      <w:bookmarkEnd w:id="282"/>
      <w:bookmarkEnd w:id="283"/>
    </w:p>
    <w:p w:rsidR="001F4690" w:rsidRPr="00DC5AC9" w:rsidRDefault="001F4690" w:rsidP="001F4690">
      <w:pPr>
        <w:spacing w:after="0" w:line="360" w:lineRule="auto"/>
        <w:ind w:firstLine="720"/>
        <w:jc w:val="both"/>
        <w:rPr>
          <w:rFonts w:cs="Times New Roman"/>
          <w:szCs w:val="24"/>
          <w:lang w:val="es-ES"/>
        </w:rPr>
      </w:pPr>
      <w:r w:rsidRPr="00DC5AC9">
        <w:rPr>
          <w:rFonts w:cs="Times New Roman"/>
          <w:szCs w:val="24"/>
          <w:lang w:val="es-ES"/>
        </w:rPr>
        <w:t xml:space="preserve">La base para el desarrollo de la cadena de maíz en la Argentina es la demanda de este grano para consumo interno en las industrias que existen hoy, quienes encontrando mercados internacionales dispuestos a comprar sus productos incrementarán su consumo de maíz. Al mismo tiempo puede pensarse que, basados en los bajos costos de producción de este grano respecto a otros países del mundo, podrán desarrollarse nuevas industrias como la del etanol y biogás, cuya rentabilidad dependerá de la venta de sus productos y subproductos y del costo de abastecimiento de la materia prima. </w:t>
      </w:r>
    </w:p>
    <w:p w:rsidR="001F4690" w:rsidRPr="00DC5AC9" w:rsidRDefault="001F4690" w:rsidP="001F4690">
      <w:pPr>
        <w:spacing w:after="0" w:line="360" w:lineRule="auto"/>
        <w:ind w:firstLine="720"/>
        <w:jc w:val="both"/>
        <w:rPr>
          <w:rFonts w:cs="Times New Roman"/>
          <w:szCs w:val="24"/>
          <w:lang w:val="es-ES"/>
        </w:rPr>
      </w:pPr>
      <w:r w:rsidRPr="00DC5AC9">
        <w:rPr>
          <w:rFonts w:cs="Times New Roman"/>
          <w:szCs w:val="24"/>
          <w:lang w:val="es-ES"/>
        </w:rPr>
        <w:lastRenderedPageBreak/>
        <w:t>Según la FAO-OCDE los derivados de la cadena del maíz son los que más aumentarán su volumen comercializado durante los próximos 10 años, entre ellos destacan la carne (vacuna, avícola y cerdo), productos lácteos (quesos y leche en polvo). En el caso del etanol, se estima que el comercio mundial superará los 11 millones de m</w:t>
      </w:r>
      <w:r w:rsidRPr="00DC5AC9">
        <w:rPr>
          <w:rFonts w:cs="Times New Roman"/>
          <w:szCs w:val="24"/>
          <w:vertAlign w:val="superscript"/>
          <w:lang w:val="es-ES"/>
        </w:rPr>
        <w:t>3</w:t>
      </w:r>
      <w:r w:rsidRPr="00DC5AC9">
        <w:rPr>
          <w:rFonts w:cs="Times New Roman"/>
          <w:szCs w:val="24"/>
          <w:lang w:val="es-ES"/>
        </w:rPr>
        <w:t>, aunque otros analistas aseguran que el volumen comercializado sería aún mayor (</w:t>
      </w:r>
      <w:r w:rsidR="00EE62D1" w:rsidRPr="00DC5AC9">
        <w:rPr>
          <w:rFonts w:cs="Times New Roman"/>
          <w:szCs w:val="24"/>
          <w:lang w:val="es-ES"/>
        </w:rPr>
        <w:t>Figura 34</w:t>
      </w:r>
      <w:r w:rsidRPr="00DC5AC9">
        <w:rPr>
          <w:rFonts w:cs="Times New Roman"/>
          <w:szCs w:val="24"/>
          <w:lang w:val="es-ES"/>
        </w:rPr>
        <w:t>). El mercado de granos forrajeros está experimentando un crecimiento que supera el esperado y le brinda a la Argentina una oportunidad única para volver a ocupar un lugar destacado en el mercado mundial. A pesar que la FAO-OCDE y el USDA estiman un crecimiento moderado, de 108 millones de t actuales a 127 millones de t en 2021, muchos analistas esperan que este mercado sea aún más grande dejando a la Argentina una oportunidad única para aumentar los volúmenes exportados.</w:t>
      </w:r>
    </w:p>
    <w:p w:rsidR="001F4690" w:rsidRPr="00DC5AC9" w:rsidRDefault="00EE62D1" w:rsidP="00A6085A">
      <w:pPr>
        <w:pStyle w:val="Ttulo3"/>
        <w:numPr>
          <w:ilvl w:val="0"/>
          <w:numId w:val="0"/>
        </w:numPr>
        <w:spacing w:after="0" w:line="240" w:lineRule="auto"/>
        <w:jc w:val="center"/>
        <w:rPr>
          <w:rFonts w:cs="Times New Roman"/>
          <w:color w:val="auto"/>
          <w:lang w:val="es-ES"/>
        </w:rPr>
      </w:pPr>
      <w:bookmarkStart w:id="284" w:name="_Toc364112248"/>
      <w:bookmarkStart w:id="285" w:name="_Toc364117202"/>
      <w:bookmarkStart w:id="286" w:name="_Toc365488939"/>
      <w:r w:rsidRPr="00DC5AC9">
        <w:rPr>
          <w:rFonts w:cs="Times New Roman"/>
          <w:color w:val="auto"/>
          <w:lang w:val="es-ES"/>
        </w:rPr>
        <w:t xml:space="preserve">Figura </w:t>
      </w:r>
      <w:r w:rsidR="00F8348C">
        <w:rPr>
          <w:rFonts w:cs="Times New Roman"/>
          <w:color w:val="auto"/>
          <w:lang w:val="es-ES"/>
        </w:rPr>
        <w:t>35</w:t>
      </w:r>
      <w:r w:rsidR="001F4690" w:rsidRPr="00DC5AC9">
        <w:rPr>
          <w:rFonts w:cs="Times New Roman"/>
          <w:color w:val="auto"/>
          <w:lang w:val="es-ES"/>
        </w:rPr>
        <w:t>. Mundo: Proyecciones de comercio mundial de productos seleccionados. 2012</w:t>
      </w:r>
      <w:r w:rsidR="00A6085A" w:rsidRPr="00DC5AC9">
        <w:rPr>
          <w:rFonts w:cs="Times New Roman"/>
          <w:color w:val="auto"/>
          <w:lang w:val="es-ES"/>
        </w:rPr>
        <w:t>-21</w:t>
      </w:r>
      <w:bookmarkEnd w:id="284"/>
      <w:bookmarkEnd w:id="285"/>
      <w:bookmarkEnd w:id="286"/>
    </w:p>
    <w:p w:rsidR="001F4690" w:rsidRPr="00DC5AC9" w:rsidRDefault="001F4690" w:rsidP="001F4690">
      <w:pPr>
        <w:spacing w:after="0" w:line="240" w:lineRule="auto"/>
        <w:jc w:val="center"/>
        <w:rPr>
          <w:rFonts w:cs="Times New Roman"/>
          <w:b/>
          <w:sz w:val="18"/>
          <w:szCs w:val="18"/>
          <w:lang w:val="es-ES"/>
        </w:rPr>
      </w:pPr>
      <w:r w:rsidRPr="00DC5AC9">
        <w:rPr>
          <w:rFonts w:cs="Times New Roman"/>
          <w:noProof/>
          <w:lang w:val="en-US" w:eastAsia="en-US"/>
        </w:rPr>
        <w:drawing>
          <wp:inline distT="0" distB="0" distL="0" distR="0">
            <wp:extent cx="4088921" cy="1880694"/>
            <wp:effectExtent l="0" t="0" r="698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91799" cy="1882018"/>
                    </a:xfrm>
                    <a:prstGeom prst="rect">
                      <a:avLst/>
                    </a:prstGeom>
                    <a:noFill/>
                  </pic:spPr>
                </pic:pic>
              </a:graphicData>
            </a:graphic>
          </wp:inline>
        </w:drawing>
      </w:r>
    </w:p>
    <w:p w:rsidR="001F4690" w:rsidRPr="00DC5AC9" w:rsidRDefault="001F4690" w:rsidP="00A6085A">
      <w:pPr>
        <w:spacing w:line="360" w:lineRule="auto"/>
        <w:jc w:val="both"/>
        <w:rPr>
          <w:rFonts w:cs="Times New Roman"/>
          <w:sz w:val="18"/>
          <w:szCs w:val="18"/>
          <w:lang w:val="es-ES"/>
        </w:rPr>
      </w:pPr>
      <w:r w:rsidRPr="00DC5AC9">
        <w:rPr>
          <w:rFonts w:cs="Times New Roman"/>
          <w:sz w:val="18"/>
          <w:szCs w:val="18"/>
          <w:lang w:val="es-ES"/>
        </w:rPr>
        <w:t xml:space="preserve">                      FAO-OCDE: </w:t>
      </w:r>
      <w:proofErr w:type="spellStart"/>
      <w:r w:rsidRPr="00DC5AC9">
        <w:rPr>
          <w:rFonts w:cs="Times New Roman"/>
          <w:sz w:val="18"/>
          <w:szCs w:val="18"/>
          <w:lang w:val="es-ES"/>
        </w:rPr>
        <w:t>Agricultural</w:t>
      </w:r>
      <w:proofErr w:type="spellEnd"/>
      <w:r w:rsidRPr="00DC5AC9">
        <w:rPr>
          <w:rFonts w:cs="Times New Roman"/>
          <w:sz w:val="18"/>
          <w:szCs w:val="18"/>
          <w:lang w:val="es-ES"/>
        </w:rPr>
        <w:t xml:space="preserve"> Outlook 2012/2021</w:t>
      </w:r>
    </w:p>
    <w:p w:rsidR="00A6085A" w:rsidRDefault="00424795" w:rsidP="00424795">
      <w:pPr>
        <w:spacing w:line="360" w:lineRule="auto"/>
        <w:ind w:firstLine="720"/>
        <w:jc w:val="both"/>
        <w:rPr>
          <w:rFonts w:cs="Times New Roman"/>
          <w:szCs w:val="24"/>
          <w:lang w:val="es-ES"/>
        </w:rPr>
      </w:pPr>
      <w:r w:rsidRPr="00DC5AC9">
        <w:rPr>
          <w:rFonts w:cs="Times New Roman"/>
          <w:szCs w:val="24"/>
          <w:lang w:val="es-ES"/>
        </w:rPr>
        <w:t>La transformación de materias primas como el maíz es esencial para el desarrollo de la Argentina. Algunos sectores encuentran una oportunidad de crecimiento única y pueden aspirar a transformarse en líderes mundiales con productos de alta calidad basados en la gran disponibilidad de maíz a bajo costo. En el siguiente cuadro se resume las demandas de maíz que podrían alcanzar cada una de las industrias que existen hoy y las que podrían desarrollarse dentro la Argentina.</w:t>
      </w:r>
      <w:r w:rsidR="00A6085A" w:rsidRPr="00DC5AC9">
        <w:rPr>
          <w:rFonts w:cs="Times New Roman"/>
          <w:szCs w:val="24"/>
          <w:lang w:val="es-ES"/>
        </w:rPr>
        <w:t xml:space="preserve"> </w:t>
      </w:r>
    </w:p>
    <w:p w:rsidR="005F528E" w:rsidRDefault="005F528E" w:rsidP="00424795">
      <w:pPr>
        <w:spacing w:line="360" w:lineRule="auto"/>
        <w:ind w:firstLine="720"/>
        <w:jc w:val="both"/>
        <w:rPr>
          <w:rFonts w:cs="Times New Roman"/>
          <w:szCs w:val="24"/>
          <w:lang w:val="es-ES"/>
        </w:rPr>
      </w:pPr>
    </w:p>
    <w:p w:rsidR="005F528E" w:rsidRDefault="005F528E" w:rsidP="00424795">
      <w:pPr>
        <w:spacing w:line="360" w:lineRule="auto"/>
        <w:ind w:firstLine="720"/>
        <w:jc w:val="both"/>
        <w:rPr>
          <w:rFonts w:cs="Times New Roman"/>
          <w:szCs w:val="24"/>
          <w:lang w:val="es-ES"/>
        </w:rPr>
      </w:pPr>
    </w:p>
    <w:p w:rsidR="005F528E" w:rsidRDefault="005F528E" w:rsidP="00424795">
      <w:pPr>
        <w:spacing w:line="360" w:lineRule="auto"/>
        <w:ind w:firstLine="720"/>
        <w:jc w:val="both"/>
        <w:rPr>
          <w:rFonts w:cs="Times New Roman"/>
          <w:szCs w:val="24"/>
          <w:lang w:val="es-ES"/>
        </w:rPr>
      </w:pPr>
    </w:p>
    <w:p w:rsidR="005F528E" w:rsidRPr="00DC5AC9" w:rsidRDefault="005F528E" w:rsidP="00424795">
      <w:pPr>
        <w:spacing w:line="360" w:lineRule="auto"/>
        <w:ind w:firstLine="720"/>
        <w:jc w:val="both"/>
        <w:rPr>
          <w:rFonts w:cs="Times New Roman"/>
          <w:szCs w:val="24"/>
          <w:lang w:val="es-ES"/>
        </w:rPr>
      </w:pPr>
    </w:p>
    <w:p w:rsidR="00424795" w:rsidRPr="00DC5AC9" w:rsidRDefault="008E79AD" w:rsidP="00A6085A">
      <w:pPr>
        <w:pStyle w:val="Ttulo3"/>
        <w:numPr>
          <w:ilvl w:val="0"/>
          <w:numId w:val="0"/>
        </w:numPr>
        <w:spacing w:after="0"/>
        <w:ind w:left="720" w:hanging="720"/>
        <w:jc w:val="center"/>
        <w:rPr>
          <w:rFonts w:cs="Times New Roman"/>
          <w:color w:val="auto"/>
          <w:lang w:val="es-ES"/>
        </w:rPr>
      </w:pPr>
      <w:bookmarkStart w:id="287" w:name="_Toc364112249"/>
      <w:bookmarkStart w:id="288" w:name="_Toc364117203"/>
      <w:bookmarkStart w:id="289" w:name="_Toc365488940"/>
      <w:r w:rsidRPr="00DC5AC9">
        <w:rPr>
          <w:rFonts w:cs="Times New Roman"/>
          <w:color w:val="auto"/>
          <w:lang w:val="es-ES"/>
        </w:rPr>
        <w:lastRenderedPageBreak/>
        <w:t xml:space="preserve">Tabla </w:t>
      </w:r>
      <w:r w:rsidR="00EE62D1" w:rsidRPr="00DC5AC9">
        <w:rPr>
          <w:rFonts w:cs="Times New Roman"/>
          <w:color w:val="auto"/>
          <w:lang w:val="es-ES"/>
        </w:rPr>
        <w:t>13</w:t>
      </w:r>
      <w:r w:rsidR="00424795" w:rsidRPr="00DC5AC9">
        <w:rPr>
          <w:rFonts w:cs="Times New Roman"/>
          <w:color w:val="auto"/>
          <w:lang w:val="es-ES"/>
        </w:rPr>
        <w:t>. Argentina: Proyecciones de consumo de maíz a 2017</w:t>
      </w:r>
      <w:bookmarkEnd w:id="287"/>
      <w:bookmarkEnd w:id="288"/>
      <w:bookmarkEnd w:id="289"/>
    </w:p>
    <w:tbl>
      <w:tblPr>
        <w:tblW w:w="7985" w:type="dxa"/>
        <w:jc w:val="center"/>
        <w:tblInd w:w="93" w:type="dxa"/>
        <w:tblLook w:val="04A0"/>
      </w:tblPr>
      <w:tblGrid>
        <w:gridCol w:w="2914"/>
        <w:gridCol w:w="1656"/>
        <w:gridCol w:w="1001"/>
        <w:gridCol w:w="1291"/>
        <w:gridCol w:w="1123"/>
      </w:tblGrid>
      <w:tr w:rsidR="005D243A" w:rsidRPr="00DC5AC9" w:rsidTr="00A6085A">
        <w:trPr>
          <w:trHeight w:val="170"/>
          <w:jc w:val="center"/>
        </w:trPr>
        <w:tc>
          <w:tcPr>
            <w:tcW w:w="2914" w:type="dxa"/>
            <w:vMerge w:val="restart"/>
            <w:tcBorders>
              <w:top w:val="single" w:sz="4" w:space="0" w:color="auto"/>
              <w:left w:val="nil"/>
              <w:right w:val="nil"/>
            </w:tcBorders>
            <w:shd w:val="clear" w:color="000000" w:fill="FFFFFF"/>
            <w:vAlign w:val="center"/>
            <w:hideMark/>
          </w:tcPr>
          <w:p w:rsidR="005D243A" w:rsidRPr="00DC5AC9" w:rsidRDefault="005D243A" w:rsidP="00A6085A">
            <w:pPr>
              <w:spacing w:after="0" w:line="240" w:lineRule="auto"/>
              <w:jc w:val="both"/>
              <w:rPr>
                <w:rFonts w:eastAsia="Times New Roman" w:cs="Times New Roman"/>
                <w:b/>
                <w:bCs/>
                <w:sz w:val="20"/>
                <w:lang w:val="es-MX"/>
              </w:rPr>
            </w:pPr>
            <w:r w:rsidRPr="00DC5AC9">
              <w:rPr>
                <w:rFonts w:eastAsia="Times New Roman" w:cs="Times New Roman"/>
                <w:b/>
                <w:bCs/>
                <w:sz w:val="20"/>
                <w:lang w:val="es-MX"/>
              </w:rPr>
              <w:t xml:space="preserve">Consumo de Maíz y Sorgo </w:t>
            </w:r>
          </w:p>
        </w:tc>
        <w:tc>
          <w:tcPr>
            <w:tcW w:w="1656" w:type="dxa"/>
            <w:vMerge w:val="restart"/>
            <w:tcBorders>
              <w:top w:val="single" w:sz="4" w:space="0" w:color="auto"/>
              <w:left w:val="nil"/>
              <w:right w:val="nil"/>
            </w:tcBorders>
            <w:shd w:val="clear" w:color="000000" w:fill="FFFFFF"/>
            <w:vAlign w:val="center"/>
            <w:hideMark/>
          </w:tcPr>
          <w:p w:rsidR="005D243A" w:rsidRPr="00DC5AC9" w:rsidRDefault="005D243A" w:rsidP="00A6085A">
            <w:pPr>
              <w:spacing w:after="0" w:line="240" w:lineRule="auto"/>
              <w:jc w:val="center"/>
              <w:rPr>
                <w:rFonts w:eastAsia="Times New Roman" w:cs="Times New Roman"/>
                <w:b/>
                <w:bCs/>
                <w:sz w:val="20"/>
              </w:rPr>
            </w:pPr>
            <w:r w:rsidRPr="00DC5AC9">
              <w:rPr>
                <w:rFonts w:eastAsia="Times New Roman" w:cs="Times New Roman"/>
                <w:b/>
                <w:bCs/>
                <w:sz w:val="20"/>
                <w:lang w:val="es-MX"/>
              </w:rPr>
              <w:t>Millones de toneladas</w:t>
            </w:r>
          </w:p>
        </w:tc>
        <w:tc>
          <w:tcPr>
            <w:tcW w:w="1001" w:type="dxa"/>
            <w:vMerge w:val="restart"/>
            <w:tcBorders>
              <w:top w:val="single" w:sz="4" w:space="0" w:color="auto"/>
              <w:left w:val="nil"/>
              <w:right w:val="nil"/>
            </w:tcBorders>
            <w:shd w:val="clear" w:color="000000" w:fill="FFFFFF"/>
            <w:vAlign w:val="center"/>
            <w:hideMark/>
          </w:tcPr>
          <w:p w:rsidR="005D243A" w:rsidRPr="00DC5AC9" w:rsidRDefault="005D243A" w:rsidP="00A6085A">
            <w:pPr>
              <w:spacing w:after="0" w:line="240" w:lineRule="auto"/>
              <w:jc w:val="center"/>
              <w:rPr>
                <w:rFonts w:eastAsia="Times New Roman" w:cs="Times New Roman"/>
                <w:b/>
                <w:bCs/>
                <w:sz w:val="20"/>
              </w:rPr>
            </w:pPr>
            <w:r w:rsidRPr="00DC5AC9">
              <w:rPr>
                <w:rFonts w:eastAsia="Times New Roman" w:cs="Times New Roman"/>
                <w:b/>
                <w:bCs/>
                <w:sz w:val="20"/>
              </w:rPr>
              <w:t>Cambio %</w:t>
            </w:r>
          </w:p>
        </w:tc>
        <w:tc>
          <w:tcPr>
            <w:tcW w:w="2414" w:type="dxa"/>
            <w:gridSpan w:val="2"/>
            <w:tcBorders>
              <w:top w:val="single" w:sz="4" w:space="0" w:color="auto"/>
              <w:left w:val="nil"/>
              <w:bottom w:val="single" w:sz="4" w:space="0" w:color="auto"/>
              <w:right w:val="nil"/>
            </w:tcBorders>
            <w:shd w:val="clear" w:color="000000" w:fill="FFFFFF"/>
          </w:tcPr>
          <w:p w:rsidR="005D243A" w:rsidRPr="00DC5AC9" w:rsidRDefault="005D243A" w:rsidP="00A6085A">
            <w:pPr>
              <w:spacing w:after="0" w:line="240" w:lineRule="auto"/>
              <w:jc w:val="both"/>
              <w:rPr>
                <w:rFonts w:eastAsia="Times New Roman" w:cs="Times New Roman"/>
                <w:b/>
                <w:bCs/>
                <w:sz w:val="20"/>
              </w:rPr>
            </w:pPr>
            <w:r w:rsidRPr="00DC5AC9">
              <w:rPr>
                <w:rFonts w:eastAsia="Times New Roman" w:cs="Times New Roman"/>
                <w:b/>
                <w:bCs/>
                <w:sz w:val="20"/>
              </w:rPr>
              <w:t>Consumo per-cápita</w:t>
            </w:r>
          </w:p>
        </w:tc>
      </w:tr>
      <w:tr w:rsidR="005D243A" w:rsidRPr="00DC5AC9" w:rsidTr="00A6085A">
        <w:trPr>
          <w:trHeight w:val="170"/>
          <w:jc w:val="center"/>
        </w:trPr>
        <w:tc>
          <w:tcPr>
            <w:tcW w:w="2914" w:type="dxa"/>
            <w:vMerge/>
            <w:tcBorders>
              <w:left w:val="nil"/>
              <w:bottom w:val="single" w:sz="4" w:space="0" w:color="auto"/>
              <w:right w:val="nil"/>
            </w:tcBorders>
            <w:shd w:val="clear" w:color="000000" w:fill="FFFFFF"/>
            <w:vAlign w:val="center"/>
          </w:tcPr>
          <w:p w:rsidR="005D243A" w:rsidRPr="00DC5AC9" w:rsidRDefault="005D243A" w:rsidP="00A6085A">
            <w:pPr>
              <w:spacing w:after="0" w:line="240" w:lineRule="auto"/>
              <w:jc w:val="both"/>
              <w:rPr>
                <w:rFonts w:eastAsia="Times New Roman" w:cs="Times New Roman"/>
                <w:b/>
                <w:bCs/>
                <w:sz w:val="20"/>
                <w:lang w:val="es-MX"/>
              </w:rPr>
            </w:pPr>
          </w:p>
        </w:tc>
        <w:tc>
          <w:tcPr>
            <w:tcW w:w="1656" w:type="dxa"/>
            <w:vMerge/>
            <w:tcBorders>
              <w:left w:val="nil"/>
              <w:bottom w:val="single" w:sz="4" w:space="0" w:color="auto"/>
              <w:right w:val="nil"/>
            </w:tcBorders>
            <w:shd w:val="clear" w:color="000000" w:fill="FFFFFF"/>
            <w:vAlign w:val="center"/>
          </w:tcPr>
          <w:p w:rsidR="005D243A" w:rsidRPr="00DC5AC9" w:rsidRDefault="005D243A" w:rsidP="00A6085A">
            <w:pPr>
              <w:spacing w:after="0" w:line="240" w:lineRule="auto"/>
              <w:jc w:val="both"/>
              <w:rPr>
                <w:rFonts w:eastAsia="Times New Roman" w:cs="Times New Roman"/>
                <w:b/>
                <w:bCs/>
                <w:sz w:val="20"/>
                <w:lang w:val="es-MX"/>
              </w:rPr>
            </w:pPr>
          </w:p>
        </w:tc>
        <w:tc>
          <w:tcPr>
            <w:tcW w:w="1001" w:type="dxa"/>
            <w:vMerge/>
            <w:tcBorders>
              <w:left w:val="nil"/>
              <w:bottom w:val="single" w:sz="4" w:space="0" w:color="auto"/>
              <w:right w:val="nil"/>
            </w:tcBorders>
            <w:shd w:val="clear" w:color="000000" w:fill="FFFFFF"/>
            <w:vAlign w:val="bottom"/>
          </w:tcPr>
          <w:p w:rsidR="005D243A" w:rsidRPr="00DC5AC9" w:rsidRDefault="005D243A" w:rsidP="00A6085A">
            <w:pPr>
              <w:spacing w:after="0" w:line="240" w:lineRule="auto"/>
              <w:jc w:val="both"/>
              <w:rPr>
                <w:rFonts w:eastAsia="Times New Roman" w:cs="Times New Roman"/>
                <w:b/>
                <w:bCs/>
                <w:sz w:val="20"/>
              </w:rPr>
            </w:pPr>
          </w:p>
        </w:tc>
        <w:tc>
          <w:tcPr>
            <w:tcW w:w="1291" w:type="dxa"/>
            <w:tcBorders>
              <w:top w:val="single" w:sz="4" w:space="0" w:color="auto"/>
              <w:left w:val="nil"/>
              <w:bottom w:val="single" w:sz="4" w:space="0" w:color="auto"/>
              <w:right w:val="nil"/>
            </w:tcBorders>
            <w:shd w:val="clear" w:color="000000" w:fill="FFFFFF"/>
          </w:tcPr>
          <w:p w:rsidR="005D243A" w:rsidRPr="00DC5AC9" w:rsidRDefault="005D243A" w:rsidP="00A6085A">
            <w:pPr>
              <w:spacing w:after="0" w:line="240" w:lineRule="auto"/>
              <w:jc w:val="both"/>
              <w:rPr>
                <w:rFonts w:eastAsia="Times New Roman" w:cs="Times New Roman"/>
                <w:b/>
                <w:bCs/>
                <w:sz w:val="20"/>
              </w:rPr>
            </w:pPr>
            <w:r w:rsidRPr="00DC5AC9">
              <w:rPr>
                <w:rFonts w:eastAsia="Times New Roman" w:cs="Times New Roman"/>
                <w:b/>
                <w:bCs/>
                <w:sz w:val="20"/>
              </w:rPr>
              <w:t>Actual</w:t>
            </w:r>
          </w:p>
        </w:tc>
        <w:tc>
          <w:tcPr>
            <w:tcW w:w="1122" w:type="dxa"/>
            <w:tcBorders>
              <w:top w:val="single" w:sz="4" w:space="0" w:color="auto"/>
              <w:left w:val="nil"/>
              <w:bottom w:val="single" w:sz="4" w:space="0" w:color="auto"/>
              <w:right w:val="nil"/>
            </w:tcBorders>
            <w:shd w:val="clear" w:color="000000" w:fill="FFFFFF"/>
          </w:tcPr>
          <w:p w:rsidR="005D243A" w:rsidRPr="00DC5AC9" w:rsidRDefault="005D243A" w:rsidP="00A6085A">
            <w:pPr>
              <w:spacing w:after="0" w:line="240" w:lineRule="auto"/>
              <w:jc w:val="both"/>
              <w:rPr>
                <w:rFonts w:eastAsia="Times New Roman" w:cs="Times New Roman"/>
                <w:b/>
                <w:bCs/>
                <w:sz w:val="20"/>
              </w:rPr>
            </w:pPr>
            <w:r w:rsidRPr="00DC5AC9">
              <w:rPr>
                <w:rFonts w:eastAsia="Times New Roman" w:cs="Times New Roman"/>
                <w:b/>
                <w:bCs/>
                <w:sz w:val="20"/>
              </w:rPr>
              <w:t>Esperado</w:t>
            </w:r>
          </w:p>
        </w:tc>
      </w:tr>
      <w:tr w:rsidR="00C96DC7" w:rsidRPr="00DC5AC9" w:rsidTr="00A6085A">
        <w:trPr>
          <w:trHeight w:val="180"/>
          <w:jc w:val="center"/>
        </w:trPr>
        <w:tc>
          <w:tcPr>
            <w:tcW w:w="2914" w:type="dxa"/>
            <w:tcBorders>
              <w:top w:val="single" w:sz="4" w:space="0" w:color="auto"/>
              <w:left w:val="nil"/>
              <w:bottom w:val="nil"/>
              <w:right w:val="nil"/>
            </w:tcBorders>
            <w:shd w:val="clear" w:color="000000" w:fill="FFFFFF"/>
            <w:noWrap/>
            <w:vAlign w:val="center"/>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lang w:val="es-ES_tradnl"/>
              </w:rPr>
              <w:t xml:space="preserve"> Ganadería </w:t>
            </w:r>
          </w:p>
        </w:tc>
        <w:tc>
          <w:tcPr>
            <w:tcW w:w="1656" w:type="dxa"/>
            <w:tcBorders>
              <w:top w:val="single" w:sz="4" w:space="0" w:color="auto"/>
              <w:left w:val="nil"/>
              <w:bottom w:val="nil"/>
              <w:right w:val="nil"/>
            </w:tcBorders>
            <w:shd w:val="clear" w:color="000000" w:fill="FFFFFF"/>
            <w:noWrap/>
            <w:vAlign w:val="center"/>
            <w:hideMark/>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12.0</w:t>
            </w:r>
          </w:p>
        </w:tc>
        <w:tc>
          <w:tcPr>
            <w:tcW w:w="1001" w:type="dxa"/>
            <w:tcBorders>
              <w:top w:val="single" w:sz="4" w:space="0" w:color="auto"/>
              <w:left w:val="nil"/>
              <w:bottom w:val="nil"/>
              <w:right w:val="nil"/>
            </w:tcBorders>
            <w:shd w:val="clear" w:color="000000" w:fill="FFFFFF"/>
            <w:noWrap/>
            <w:vAlign w:val="bottom"/>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rPr>
              <w:t>27%</w:t>
            </w:r>
          </w:p>
        </w:tc>
        <w:tc>
          <w:tcPr>
            <w:tcW w:w="1291" w:type="dxa"/>
            <w:tcBorders>
              <w:top w:val="single" w:sz="4" w:space="0" w:color="auto"/>
              <w:left w:val="nil"/>
              <w:bottom w:val="nil"/>
              <w:right w:val="nil"/>
            </w:tcBorders>
            <w:shd w:val="clear" w:color="000000" w:fill="FFFFFF"/>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65 kg</w:t>
            </w:r>
          </w:p>
        </w:tc>
        <w:tc>
          <w:tcPr>
            <w:tcW w:w="1122" w:type="dxa"/>
            <w:tcBorders>
              <w:top w:val="single" w:sz="4" w:space="0" w:color="auto"/>
              <w:left w:val="nil"/>
              <w:bottom w:val="nil"/>
              <w:right w:val="nil"/>
            </w:tcBorders>
            <w:shd w:val="clear" w:color="000000" w:fill="FFFFFF"/>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72 kg</w:t>
            </w:r>
          </w:p>
        </w:tc>
      </w:tr>
      <w:tr w:rsidR="00C96DC7" w:rsidRPr="00DC5AC9" w:rsidTr="00A6085A">
        <w:trPr>
          <w:trHeight w:val="180"/>
          <w:jc w:val="center"/>
        </w:trPr>
        <w:tc>
          <w:tcPr>
            <w:tcW w:w="2914" w:type="dxa"/>
            <w:tcBorders>
              <w:top w:val="nil"/>
              <w:left w:val="nil"/>
              <w:bottom w:val="nil"/>
              <w:right w:val="nil"/>
            </w:tcBorders>
            <w:shd w:val="clear" w:color="000000" w:fill="FFFFFF"/>
            <w:noWrap/>
            <w:vAlign w:val="center"/>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lang w:val="es-ES_tradnl"/>
              </w:rPr>
              <w:t xml:space="preserve"> Avicultura </w:t>
            </w:r>
          </w:p>
        </w:tc>
        <w:tc>
          <w:tcPr>
            <w:tcW w:w="1656" w:type="dxa"/>
            <w:tcBorders>
              <w:top w:val="nil"/>
              <w:left w:val="nil"/>
              <w:bottom w:val="nil"/>
              <w:right w:val="nil"/>
            </w:tcBorders>
            <w:shd w:val="clear" w:color="000000" w:fill="FFFFFF"/>
            <w:noWrap/>
            <w:vAlign w:val="center"/>
            <w:hideMark/>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6.0</w:t>
            </w:r>
          </w:p>
        </w:tc>
        <w:tc>
          <w:tcPr>
            <w:tcW w:w="1001" w:type="dxa"/>
            <w:tcBorders>
              <w:top w:val="nil"/>
              <w:left w:val="nil"/>
              <w:bottom w:val="nil"/>
              <w:right w:val="nil"/>
            </w:tcBorders>
            <w:shd w:val="clear" w:color="000000" w:fill="FFFFFF"/>
            <w:noWrap/>
            <w:vAlign w:val="bottom"/>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rPr>
              <w:t>13%</w:t>
            </w:r>
          </w:p>
        </w:tc>
        <w:tc>
          <w:tcPr>
            <w:tcW w:w="1291" w:type="dxa"/>
            <w:tcBorders>
              <w:top w:val="nil"/>
              <w:left w:val="nil"/>
              <w:bottom w:val="nil"/>
              <w:right w:val="nil"/>
            </w:tcBorders>
            <w:shd w:val="clear" w:color="000000" w:fill="FFFFFF"/>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29 kg</w:t>
            </w:r>
          </w:p>
        </w:tc>
        <w:tc>
          <w:tcPr>
            <w:tcW w:w="1122" w:type="dxa"/>
            <w:tcBorders>
              <w:top w:val="nil"/>
              <w:left w:val="nil"/>
              <w:bottom w:val="nil"/>
              <w:right w:val="nil"/>
            </w:tcBorders>
            <w:shd w:val="clear" w:color="000000" w:fill="FFFFFF"/>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35 kg</w:t>
            </w:r>
          </w:p>
        </w:tc>
      </w:tr>
      <w:tr w:rsidR="00C96DC7" w:rsidRPr="00DC5AC9" w:rsidTr="00A6085A">
        <w:trPr>
          <w:trHeight w:val="180"/>
          <w:jc w:val="center"/>
        </w:trPr>
        <w:tc>
          <w:tcPr>
            <w:tcW w:w="2914" w:type="dxa"/>
            <w:tcBorders>
              <w:top w:val="nil"/>
              <w:left w:val="nil"/>
              <w:bottom w:val="single" w:sz="4" w:space="0" w:color="auto"/>
              <w:right w:val="nil"/>
            </w:tcBorders>
            <w:shd w:val="clear" w:color="000000" w:fill="FFFFFF"/>
            <w:noWrap/>
            <w:vAlign w:val="center"/>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lang w:val="es-ES_tradnl"/>
              </w:rPr>
              <w:t xml:space="preserve"> Porcinos </w:t>
            </w:r>
          </w:p>
        </w:tc>
        <w:tc>
          <w:tcPr>
            <w:tcW w:w="1656" w:type="dxa"/>
            <w:tcBorders>
              <w:top w:val="nil"/>
              <w:left w:val="nil"/>
              <w:bottom w:val="single" w:sz="4" w:space="0" w:color="auto"/>
              <w:right w:val="nil"/>
            </w:tcBorders>
            <w:shd w:val="clear" w:color="000000" w:fill="FFFFFF"/>
            <w:noWrap/>
            <w:vAlign w:val="center"/>
            <w:hideMark/>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2.2</w:t>
            </w:r>
          </w:p>
        </w:tc>
        <w:tc>
          <w:tcPr>
            <w:tcW w:w="1001" w:type="dxa"/>
            <w:tcBorders>
              <w:top w:val="nil"/>
              <w:left w:val="nil"/>
              <w:bottom w:val="single" w:sz="4" w:space="0" w:color="auto"/>
              <w:right w:val="nil"/>
            </w:tcBorders>
            <w:shd w:val="clear" w:color="000000" w:fill="FFFFFF"/>
            <w:noWrap/>
            <w:vAlign w:val="bottom"/>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rPr>
              <w:t>5%</w:t>
            </w:r>
          </w:p>
        </w:tc>
        <w:tc>
          <w:tcPr>
            <w:tcW w:w="1291" w:type="dxa"/>
            <w:tcBorders>
              <w:top w:val="nil"/>
              <w:left w:val="nil"/>
              <w:bottom w:val="single" w:sz="4" w:space="0" w:color="auto"/>
              <w:right w:val="nil"/>
            </w:tcBorders>
            <w:shd w:val="clear" w:color="000000" w:fill="FFFFFF"/>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9 kg</w:t>
            </w:r>
          </w:p>
        </w:tc>
        <w:tc>
          <w:tcPr>
            <w:tcW w:w="1122" w:type="dxa"/>
            <w:tcBorders>
              <w:top w:val="nil"/>
              <w:left w:val="nil"/>
              <w:bottom w:val="single" w:sz="4" w:space="0" w:color="auto"/>
              <w:right w:val="nil"/>
            </w:tcBorders>
            <w:shd w:val="clear" w:color="000000" w:fill="FFFFFF"/>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20 kg</w:t>
            </w:r>
          </w:p>
        </w:tc>
      </w:tr>
      <w:tr w:rsidR="00C96DC7" w:rsidRPr="00DC5AC9" w:rsidTr="00A6085A">
        <w:trPr>
          <w:trHeight w:val="180"/>
          <w:jc w:val="center"/>
        </w:trPr>
        <w:tc>
          <w:tcPr>
            <w:tcW w:w="2914" w:type="dxa"/>
            <w:tcBorders>
              <w:top w:val="nil"/>
              <w:left w:val="nil"/>
              <w:bottom w:val="single" w:sz="4" w:space="0" w:color="auto"/>
              <w:right w:val="nil"/>
            </w:tcBorders>
            <w:shd w:val="clear" w:color="000000" w:fill="FFFFFF"/>
            <w:noWrap/>
            <w:vAlign w:val="center"/>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lang w:val="es-ES_tradnl"/>
              </w:rPr>
              <w:t xml:space="preserve"> Lechería </w:t>
            </w:r>
          </w:p>
        </w:tc>
        <w:tc>
          <w:tcPr>
            <w:tcW w:w="1656" w:type="dxa"/>
            <w:tcBorders>
              <w:top w:val="nil"/>
              <w:left w:val="nil"/>
              <w:bottom w:val="single" w:sz="4" w:space="0" w:color="auto"/>
              <w:right w:val="nil"/>
            </w:tcBorders>
            <w:shd w:val="clear" w:color="000000" w:fill="FFFFFF"/>
            <w:noWrap/>
            <w:vAlign w:val="center"/>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6.0</w:t>
            </w:r>
          </w:p>
        </w:tc>
        <w:tc>
          <w:tcPr>
            <w:tcW w:w="1001" w:type="dxa"/>
            <w:tcBorders>
              <w:top w:val="nil"/>
              <w:left w:val="nil"/>
              <w:bottom w:val="single" w:sz="4" w:space="0" w:color="auto"/>
              <w:right w:val="nil"/>
            </w:tcBorders>
            <w:shd w:val="clear" w:color="000000" w:fill="FFFFFF"/>
            <w:noWrap/>
            <w:vAlign w:val="bottom"/>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rPr>
              <w:t>13%</w:t>
            </w:r>
          </w:p>
        </w:tc>
        <w:tc>
          <w:tcPr>
            <w:tcW w:w="1291" w:type="dxa"/>
            <w:tcBorders>
              <w:top w:val="nil"/>
              <w:left w:val="nil"/>
              <w:bottom w:val="single" w:sz="4" w:space="0" w:color="auto"/>
              <w:right w:val="nil"/>
            </w:tcBorders>
            <w:shd w:val="clear" w:color="000000" w:fill="FFFFFF"/>
          </w:tcPr>
          <w:p w:rsidR="00C96DC7" w:rsidRPr="00DC5AC9" w:rsidRDefault="00C96DC7" w:rsidP="00A6085A">
            <w:pPr>
              <w:spacing w:after="0" w:line="240" w:lineRule="auto"/>
              <w:jc w:val="center"/>
              <w:rPr>
                <w:rFonts w:eastAsia="Times New Roman" w:cs="Times New Roman"/>
                <w:sz w:val="20"/>
              </w:rPr>
            </w:pPr>
          </w:p>
        </w:tc>
        <w:tc>
          <w:tcPr>
            <w:tcW w:w="1122" w:type="dxa"/>
            <w:tcBorders>
              <w:top w:val="nil"/>
              <w:left w:val="nil"/>
              <w:bottom w:val="single" w:sz="4" w:space="0" w:color="auto"/>
              <w:right w:val="nil"/>
            </w:tcBorders>
            <w:shd w:val="clear" w:color="000000" w:fill="FFFFFF"/>
          </w:tcPr>
          <w:p w:rsidR="00C96DC7" w:rsidRPr="00DC5AC9" w:rsidRDefault="00C96DC7" w:rsidP="00A6085A">
            <w:pPr>
              <w:spacing w:after="0" w:line="240" w:lineRule="auto"/>
              <w:jc w:val="center"/>
              <w:rPr>
                <w:rFonts w:eastAsia="Times New Roman" w:cs="Times New Roman"/>
                <w:sz w:val="20"/>
              </w:rPr>
            </w:pPr>
          </w:p>
        </w:tc>
      </w:tr>
      <w:tr w:rsidR="00C96DC7" w:rsidRPr="00DC5AC9" w:rsidTr="00A6085A">
        <w:trPr>
          <w:trHeight w:val="180"/>
          <w:jc w:val="center"/>
        </w:trPr>
        <w:tc>
          <w:tcPr>
            <w:tcW w:w="2914" w:type="dxa"/>
            <w:tcBorders>
              <w:top w:val="single" w:sz="4" w:space="0" w:color="auto"/>
              <w:left w:val="nil"/>
              <w:bottom w:val="nil"/>
              <w:right w:val="nil"/>
            </w:tcBorders>
            <w:shd w:val="clear" w:color="000000" w:fill="FFFFFF"/>
            <w:noWrap/>
            <w:vAlign w:val="center"/>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lang w:val="es-ES_tradnl"/>
              </w:rPr>
              <w:t xml:space="preserve"> Molienda Húmeda </w:t>
            </w:r>
          </w:p>
        </w:tc>
        <w:tc>
          <w:tcPr>
            <w:tcW w:w="1656" w:type="dxa"/>
            <w:tcBorders>
              <w:top w:val="single" w:sz="4" w:space="0" w:color="auto"/>
              <w:left w:val="nil"/>
              <w:bottom w:val="nil"/>
              <w:right w:val="nil"/>
            </w:tcBorders>
            <w:shd w:val="clear" w:color="000000" w:fill="FFFFFF"/>
            <w:noWrap/>
            <w:vAlign w:val="center"/>
            <w:hideMark/>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3.0</w:t>
            </w:r>
          </w:p>
        </w:tc>
        <w:tc>
          <w:tcPr>
            <w:tcW w:w="1001" w:type="dxa"/>
            <w:tcBorders>
              <w:top w:val="single" w:sz="4" w:space="0" w:color="auto"/>
              <w:left w:val="nil"/>
              <w:bottom w:val="nil"/>
              <w:right w:val="nil"/>
            </w:tcBorders>
            <w:shd w:val="clear" w:color="000000" w:fill="FFFFFF"/>
            <w:noWrap/>
            <w:vAlign w:val="bottom"/>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rPr>
              <w:t>7%</w:t>
            </w:r>
          </w:p>
        </w:tc>
        <w:tc>
          <w:tcPr>
            <w:tcW w:w="1291" w:type="dxa"/>
            <w:tcBorders>
              <w:top w:val="single" w:sz="4" w:space="0" w:color="auto"/>
              <w:left w:val="nil"/>
              <w:bottom w:val="nil"/>
              <w:right w:val="nil"/>
            </w:tcBorders>
            <w:shd w:val="clear" w:color="000000" w:fill="FFFFFF"/>
          </w:tcPr>
          <w:p w:rsidR="00C96DC7" w:rsidRPr="00DC5AC9" w:rsidRDefault="00C96DC7" w:rsidP="00A6085A">
            <w:pPr>
              <w:spacing w:after="0" w:line="240" w:lineRule="auto"/>
              <w:jc w:val="both"/>
              <w:rPr>
                <w:rFonts w:eastAsia="Times New Roman" w:cs="Times New Roman"/>
                <w:sz w:val="20"/>
              </w:rPr>
            </w:pPr>
          </w:p>
        </w:tc>
        <w:tc>
          <w:tcPr>
            <w:tcW w:w="1122" w:type="dxa"/>
            <w:tcBorders>
              <w:top w:val="single" w:sz="4" w:space="0" w:color="auto"/>
              <w:left w:val="nil"/>
              <w:bottom w:val="nil"/>
              <w:right w:val="nil"/>
            </w:tcBorders>
            <w:shd w:val="clear" w:color="000000" w:fill="FFFFFF"/>
          </w:tcPr>
          <w:p w:rsidR="00C96DC7" w:rsidRPr="00DC5AC9" w:rsidRDefault="00C96DC7" w:rsidP="00A6085A">
            <w:pPr>
              <w:spacing w:after="0" w:line="240" w:lineRule="auto"/>
              <w:jc w:val="both"/>
              <w:rPr>
                <w:rFonts w:eastAsia="Times New Roman" w:cs="Times New Roman"/>
                <w:sz w:val="20"/>
              </w:rPr>
            </w:pPr>
          </w:p>
        </w:tc>
      </w:tr>
      <w:tr w:rsidR="00C96DC7" w:rsidRPr="00DC5AC9" w:rsidTr="00A6085A">
        <w:trPr>
          <w:trHeight w:val="180"/>
          <w:jc w:val="center"/>
        </w:trPr>
        <w:tc>
          <w:tcPr>
            <w:tcW w:w="2914" w:type="dxa"/>
            <w:tcBorders>
              <w:top w:val="nil"/>
              <w:left w:val="nil"/>
              <w:bottom w:val="single" w:sz="4" w:space="0" w:color="auto"/>
              <w:right w:val="nil"/>
            </w:tcBorders>
            <w:shd w:val="clear" w:color="000000" w:fill="FFFFFF"/>
            <w:noWrap/>
            <w:vAlign w:val="center"/>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lang w:val="es-ES_tradnl"/>
              </w:rPr>
              <w:t xml:space="preserve"> Molienda Seca </w:t>
            </w:r>
          </w:p>
        </w:tc>
        <w:tc>
          <w:tcPr>
            <w:tcW w:w="1656" w:type="dxa"/>
            <w:tcBorders>
              <w:top w:val="nil"/>
              <w:left w:val="nil"/>
              <w:bottom w:val="single" w:sz="4" w:space="0" w:color="auto"/>
              <w:right w:val="nil"/>
            </w:tcBorders>
            <w:shd w:val="clear" w:color="000000" w:fill="FFFFFF"/>
            <w:noWrap/>
            <w:vAlign w:val="center"/>
            <w:hideMark/>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1.0</w:t>
            </w:r>
          </w:p>
        </w:tc>
        <w:tc>
          <w:tcPr>
            <w:tcW w:w="1001" w:type="dxa"/>
            <w:tcBorders>
              <w:top w:val="nil"/>
              <w:left w:val="nil"/>
              <w:bottom w:val="single" w:sz="4" w:space="0" w:color="auto"/>
              <w:right w:val="nil"/>
            </w:tcBorders>
            <w:shd w:val="clear" w:color="000000" w:fill="FFFFFF"/>
            <w:noWrap/>
            <w:vAlign w:val="bottom"/>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rPr>
              <w:t>2%</w:t>
            </w:r>
          </w:p>
        </w:tc>
        <w:tc>
          <w:tcPr>
            <w:tcW w:w="1291" w:type="dxa"/>
            <w:tcBorders>
              <w:top w:val="nil"/>
              <w:left w:val="nil"/>
              <w:bottom w:val="single" w:sz="4" w:space="0" w:color="auto"/>
              <w:right w:val="nil"/>
            </w:tcBorders>
            <w:shd w:val="clear" w:color="000000" w:fill="FFFFFF"/>
          </w:tcPr>
          <w:p w:rsidR="00C96DC7" w:rsidRPr="00DC5AC9" w:rsidRDefault="00C96DC7" w:rsidP="00A6085A">
            <w:pPr>
              <w:spacing w:after="0" w:line="240" w:lineRule="auto"/>
              <w:jc w:val="both"/>
              <w:rPr>
                <w:rFonts w:eastAsia="Times New Roman" w:cs="Times New Roman"/>
                <w:sz w:val="20"/>
              </w:rPr>
            </w:pPr>
          </w:p>
        </w:tc>
        <w:tc>
          <w:tcPr>
            <w:tcW w:w="1122" w:type="dxa"/>
            <w:tcBorders>
              <w:top w:val="nil"/>
              <w:left w:val="nil"/>
              <w:bottom w:val="single" w:sz="4" w:space="0" w:color="auto"/>
              <w:right w:val="nil"/>
            </w:tcBorders>
            <w:shd w:val="clear" w:color="000000" w:fill="FFFFFF"/>
          </w:tcPr>
          <w:p w:rsidR="00C96DC7" w:rsidRPr="00DC5AC9" w:rsidRDefault="00C96DC7" w:rsidP="00A6085A">
            <w:pPr>
              <w:spacing w:after="0" w:line="240" w:lineRule="auto"/>
              <w:jc w:val="both"/>
              <w:rPr>
                <w:rFonts w:eastAsia="Times New Roman" w:cs="Times New Roman"/>
                <w:sz w:val="20"/>
              </w:rPr>
            </w:pPr>
          </w:p>
        </w:tc>
      </w:tr>
      <w:tr w:rsidR="00C96DC7" w:rsidRPr="00DC5AC9" w:rsidTr="00A6085A">
        <w:trPr>
          <w:trHeight w:val="180"/>
          <w:jc w:val="center"/>
        </w:trPr>
        <w:tc>
          <w:tcPr>
            <w:tcW w:w="2914" w:type="dxa"/>
            <w:tcBorders>
              <w:top w:val="single" w:sz="4" w:space="0" w:color="auto"/>
              <w:left w:val="nil"/>
              <w:bottom w:val="nil"/>
              <w:right w:val="nil"/>
            </w:tcBorders>
            <w:shd w:val="clear" w:color="000000" w:fill="FFFFFF"/>
            <w:noWrap/>
            <w:vAlign w:val="center"/>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lang w:val="es-ES_tradnl"/>
              </w:rPr>
              <w:t xml:space="preserve"> Etanol </w:t>
            </w:r>
          </w:p>
        </w:tc>
        <w:tc>
          <w:tcPr>
            <w:tcW w:w="1656" w:type="dxa"/>
            <w:tcBorders>
              <w:top w:val="single" w:sz="4" w:space="0" w:color="auto"/>
              <w:left w:val="nil"/>
              <w:bottom w:val="nil"/>
              <w:right w:val="nil"/>
            </w:tcBorders>
            <w:shd w:val="clear" w:color="000000" w:fill="FFFFFF"/>
            <w:noWrap/>
            <w:vAlign w:val="center"/>
            <w:hideMark/>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10.0</w:t>
            </w:r>
          </w:p>
        </w:tc>
        <w:tc>
          <w:tcPr>
            <w:tcW w:w="1001" w:type="dxa"/>
            <w:tcBorders>
              <w:top w:val="single" w:sz="4" w:space="0" w:color="auto"/>
              <w:left w:val="nil"/>
              <w:bottom w:val="nil"/>
              <w:right w:val="nil"/>
            </w:tcBorders>
            <w:shd w:val="clear" w:color="000000" w:fill="FFFFFF"/>
            <w:noWrap/>
            <w:vAlign w:val="bottom"/>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rPr>
              <w:t>22%</w:t>
            </w:r>
          </w:p>
        </w:tc>
        <w:tc>
          <w:tcPr>
            <w:tcW w:w="1291" w:type="dxa"/>
            <w:tcBorders>
              <w:top w:val="single" w:sz="4" w:space="0" w:color="auto"/>
              <w:left w:val="nil"/>
              <w:bottom w:val="nil"/>
              <w:right w:val="nil"/>
            </w:tcBorders>
            <w:shd w:val="clear" w:color="000000" w:fill="FFFFFF"/>
          </w:tcPr>
          <w:p w:rsidR="00C96DC7" w:rsidRPr="00DC5AC9" w:rsidRDefault="00C96DC7" w:rsidP="00A6085A">
            <w:pPr>
              <w:spacing w:after="0" w:line="240" w:lineRule="auto"/>
              <w:jc w:val="both"/>
              <w:rPr>
                <w:rFonts w:eastAsia="Times New Roman" w:cs="Times New Roman"/>
                <w:sz w:val="20"/>
              </w:rPr>
            </w:pPr>
          </w:p>
        </w:tc>
        <w:tc>
          <w:tcPr>
            <w:tcW w:w="1122" w:type="dxa"/>
            <w:tcBorders>
              <w:top w:val="single" w:sz="4" w:space="0" w:color="auto"/>
              <w:left w:val="nil"/>
              <w:bottom w:val="nil"/>
              <w:right w:val="nil"/>
            </w:tcBorders>
            <w:shd w:val="clear" w:color="000000" w:fill="FFFFFF"/>
          </w:tcPr>
          <w:p w:rsidR="00C96DC7" w:rsidRPr="00DC5AC9" w:rsidRDefault="00C96DC7" w:rsidP="00A6085A">
            <w:pPr>
              <w:spacing w:after="0" w:line="240" w:lineRule="auto"/>
              <w:jc w:val="both"/>
              <w:rPr>
                <w:rFonts w:eastAsia="Times New Roman" w:cs="Times New Roman"/>
                <w:sz w:val="20"/>
              </w:rPr>
            </w:pPr>
          </w:p>
        </w:tc>
      </w:tr>
      <w:tr w:rsidR="00C96DC7" w:rsidRPr="00DC5AC9" w:rsidTr="00A6085A">
        <w:trPr>
          <w:trHeight w:val="180"/>
          <w:jc w:val="center"/>
        </w:trPr>
        <w:tc>
          <w:tcPr>
            <w:tcW w:w="2914" w:type="dxa"/>
            <w:tcBorders>
              <w:top w:val="nil"/>
              <w:left w:val="nil"/>
              <w:bottom w:val="single" w:sz="4" w:space="0" w:color="auto"/>
              <w:right w:val="nil"/>
            </w:tcBorders>
            <w:shd w:val="clear" w:color="000000" w:fill="FFFFFF"/>
            <w:noWrap/>
            <w:vAlign w:val="center"/>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lang w:val="es-ES_tradnl"/>
              </w:rPr>
              <w:t xml:space="preserve"> Biogás </w:t>
            </w:r>
          </w:p>
        </w:tc>
        <w:tc>
          <w:tcPr>
            <w:tcW w:w="1656" w:type="dxa"/>
            <w:tcBorders>
              <w:top w:val="nil"/>
              <w:left w:val="nil"/>
              <w:bottom w:val="single" w:sz="4" w:space="0" w:color="auto"/>
              <w:right w:val="nil"/>
            </w:tcBorders>
            <w:shd w:val="clear" w:color="000000" w:fill="FFFFFF"/>
            <w:noWrap/>
            <w:vAlign w:val="center"/>
            <w:hideMark/>
          </w:tcPr>
          <w:p w:rsidR="00C96DC7" w:rsidRPr="00DC5AC9" w:rsidRDefault="00C96DC7" w:rsidP="00A6085A">
            <w:pPr>
              <w:spacing w:after="0" w:line="240" w:lineRule="auto"/>
              <w:jc w:val="center"/>
              <w:rPr>
                <w:rFonts w:eastAsia="Times New Roman" w:cs="Times New Roman"/>
                <w:sz w:val="20"/>
              </w:rPr>
            </w:pPr>
            <w:r w:rsidRPr="00DC5AC9">
              <w:rPr>
                <w:rFonts w:eastAsia="Times New Roman" w:cs="Times New Roman"/>
                <w:sz w:val="20"/>
              </w:rPr>
              <w:t>5.0</w:t>
            </w:r>
          </w:p>
        </w:tc>
        <w:tc>
          <w:tcPr>
            <w:tcW w:w="1001" w:type="dxa"/>
            <w:tcBorders>
              <w:top w:val="nil"/>
              <w:left w:val="nil"/>
              <w:bottom w:val="single" w:sz="4" w:space="0" w:color="auto"/>
              <w:right w:val="nil"/>
            </w:tcBorders>
            <w:shd w:val="clear" w:color="000000" w:fill="FFFFFF"/>
            <w:noWrap/>
            <w:vAlign w:val="bottom"/>
            <w:hideMark/>
          </w:tcPr>
          <w:p w:rsidR="00C96DC7" w:rsidRPr="00DC5AC9" w:rsidRDefault="00C96DC7" w:rsidP="00A6085A">
            <w:pPr>
              <w:spacing w:after="0" w:line="240" w:lineRule="auto"/>
              <w:jc w:val="both"/>
              <w:rPr>
                <w:rFonts w:eastAsia="Times New Roman" w:cs="Times New Roman"/>
                <w:sz w:val="20"/>
              </w:rPr>
            </w:pPr>
            <w:r w:rsidRPr="00DC5AC9">
              <w:rPr>
                <w:rFonts w:eastAsia="Times New Roman" w:cs="Times New Roman"/>
                <w:sz w:val="20"/>
              </w:rPr>
              <w:t>11%</w:t>
            </w:r>
          </w:p>
        </w:tc>
        <w:tc>
          <w:tcPr>
            <w:tcW w:w="1291" w:type="dxa"/>
            <w:tcBorders>
              <w:top w:val="nil"/>
              <w:left w:val="nil"/>
              <w:bottom w:val="single" w:sz="4" w:space="0" w:color="auto"/>
              <w:right w:val="nil"/>
            </w:tcBorders>
            <w:shd w:val="clear" w:color="000000" w:fill="FFFFFF"/>
          </w:tcPr>
          <w:p w:rsidR="00C96DC7" w:rsidRPr="00DC5AC9" w:rsidRDefault="00C96DC7" w:rsidP="00A6085A">
            <w:pPr>
              <w:spacing w:after="0" w:line="240" w:lineRule="auto"/>
              <w:jc w:val="both"/>
              <w:rPr>
                <w:rFonts w:eastAsia="Times New Roman" w:cs="Times New Roman"/>
                <w:sz w:val="20"/>
              </w:rPr>
            </w:pPr>
          </w:p>
        </w:tc>
        <w:tc>
          <w:tcPr>
            <w:tcW w:w="1122" w:type="dxa"/>
            <w:tcBorders>
              <w:top w:val="nil"/>
              <w:left w:val="nil"/>
              <w:bottom w:val="single" w:sz="4" w:space="0" w:color="auto"/>
              <w:right w:val="nil"/>
            </w:tcBorders>
            <w:shd w:val="clear" w:color="000000" w:fill="FFFFFF"/>
          </w:tcPr>
          <w:p w:rsidR="00C96DC7" w:rsidRPr="00DC5AC9" w:rsidRDefault="00C96DC7" w:rsidP="00A6085A">
            <w:pPr>
              <w:spacing w:after="0" w:line="240" w:lineRule="auto"/>
              <w:jc w:val="both"/>
              <w:rPr>
                <w:rFonts w:eastAsia="Times New Roman" w:cs="Times New Roman"/>
                <w:sz w:val="20"/>
              </w:rPr>
            </w:pPr>
          </w:p>
        </w:tc>
      </w:tr>
      <w:tr w:rsidR="00C96DC7" w:rsidRPr="00DC5AC9" w:rsidTr="00A6085A">
        <w:trPr>
          <w:trHeight w:val="180"/>
          <w:jc w:val="center"/>
        </w:trPr>
        <w:tc>
          <w:tcPr>
            <w:tcW w:w="2914" w:type="dxa"/>
            <w:tcBorders>
              <w:top w:val="single" w:sz="4" w:space="0" w:color="auto"/>
              <w:left w:val="nil"/>
              <w:bottom w:val="single" w:sz="4" w:space="0" w:color="auto"/>
              <w:right w:val="nil"/>
            </w:tcBorders>
            <w:shd w:val="clear" w:color="000000" w:fill="FFFFFF"/>
            <w:noWrap/>
            <w:vAlign w:val="center"/>
            <w:hideMark/>
          </w:tcPr>
          <w:p w:rsidR="00C96DC7" w:rsidRPr="00DC5AC9" w:rsidRDefault="00C96DC7" w:rsidP="00A6085A">
            <w:pPr>
              <w:spacing w:after="0" w:line="240" w:lineRule="auto"/>
              <w:jc w:val="both"/>
              <w:rPr>
                <w:rFonts w:eastAsia="Times New Roman" w:cs="Times New Roman"/>
                <w:b/>
                <w:bCs/>
                <w:sz w:val="20"/>
              </w:rPr>
            </w:pPr>
            <w:r w:rsidRPr="00DC5AC9">
              <w:rPr>
                <w:rFonts w:eastAsia="Times New Roman" w:cs="Times New Roman"/>
                <w:b/>
                <w:bCs/>
                <w:sz w:val="20"/>
                <w:lang w:val="es-ES_tradnl"/>
              </w:rPr>
              <w:t xml:space="preserve"> Total </w:t>
            </w:r>
          </w:p>
        </w:tc>
        <w:tc>
          <w:tcPr>
            <w:tcW w:w="1656" w:type="dxa"/>
            <w:tcBorders>
              <w:top w:val="single" w:sz="4" w:space="0" w:color="auto"/>
              <w:left w:val="nil"/>
              <w:bottom w:val="single" w:sz="4" w:space="0" w:color="auto"/>
              <w:right w:val="nil"/>
            </w:tcBorders>
            <w:shd w:val="clear" w:color="000000" w:fill="FFFFFF"/>
            <w:noWrap/>
            <w:vAlign w:val="center"/>
            <w:hideMark/>
          </w:tcPr>
          <w:p w:rsidR="00C96DC7" w:rsidRPr="00DC5AC9" w:rsidRDefault="00C96DC7" w:rsidP="00A6085A">
            <w:pPr>
              <w:spacing w:after="0" w:line="240" w:lineRule="auto"/>
              <w:jc w:val="center"/>
              <w:rPr>
                <w:rFonts w:eastAsia="Times New Roman" w:cs="Times New Roman"/>
                <w:b/>
                <w:bCs/>
                <w:sz w:val="20"/>
              </w:rPr>
            </w:pPr>
            <w:r w:rsidRPr="00DC5AC9">
              <w:rPr>
                <w:rFonts w:eastAsia="Times New Roman" w:cs="Times New Roman"/>
                <w:b/>
                <w:bCs/>
                <w:sz w:val="20"/>
              </w:rPr>
              <w:t>45.2</w:t>
            </w:r>
          </w:p>
        </w:tc>
        <w:tc>
          <w:tcPr>
            <w:tcW w:w="1001" w:type="dxa"/>
            <w:tcBorders>
              <w:top w:val="single" w:sz="4" w:space="0" w:color="auto"/>
              <w:left w:val="nil"/>
              <w:bottom w:val="single" w:sz="4" w:space="0" w:color="auto"/>
              <w:right w:val="nil"/>
            </w:tcBorders>
            <w:shd w:val="clear" w:color="000000" w:fill="FFFFFF"/>
            <w:noWrap/>
            <w:vAlign w:val="bottom"/>
            <w:hideMark/>
          </w:tcPr>
          <w:p w:rsidR="00C96DC7" w:rsidRPr="00DC5AC9" w:rsidRDefault="00C96DC7" w:rsidP="00A6085A">
            <w:pPr>
              <w:spacing w:after="0" w:line="240" w:lineRule="auto"/>
              <w:jc w:val="both"/>
              <w:rPr>
                <w:rFonts w:eastAsia="Times New Roman" w:cs="Times New Roman"/>
                <w:b/>
                <w:bCs/>
                <w:sz w:val="20"/>
              </w:rPr>
            </w:pPr>
            <w:r w:rsidRPr="00DC5AC9">
              <w:rPr>
                <w:rFonts w:eastAsia="Times New Roman" w:cs="Times New Roman"/>
                <w:b/>
                <w:bCs/>
                <w:sz w:val="20"/>
              </w:rPr>
              <w:t>100%</w:t>
            </w:r>
          </w:p>
        </w:tc>
        <w:tc>
          <w:tcPr>
            <w:tcW w:w="1291" w:type="dxa"/>
            <w:tcBorders>
              <w:top w:val="single" w:sz="4" w:space="0" w:color="auto"/>
              <w:left w:val="nil"/>
              <w:bottom w:val="single" w:sz="4" w:space="0" w:color="auto"/>
              <w:right w:val="nil"/>
            </w:tcBorders>
            <w:shd w:val="clear" w:color="000000" w:fill="FFFFFF"/>
          </w:tcPr>
          <w:p w:rsidR="00C96DC7" w:rsidRPr="00DC5AC9" w:rsidRDefault="00C96DC7" w:rsidP="00A6085A">
            <w:pPr>
              <w:spacing w:after="0" w:line="240" w:lineRule="auto"/>
              <w:jc w:val="both"/>
              <w:rPr>
                <w:rFonts w:eastAsia="Times New Roman" w:cs="Times New Roman"/>
                <w:b/>
                <w:bCs/>
                <w:sz w:val="20"/>
              </w:rPr>
            </w:pPr>
          </w:p>
        </w:tc>
        <w:tc>
          <w:tcPr>
            <w:tcW w:w="1122" w:type="dxa"/>
            <w:tcBorders>
              <w:top w:val="single" w:sz="4" w:space="0" w:color="auto"/>
              <w:left w:val="nil"/>
              <w:bottom w:val="single" w:sz="4" w:space="0" w:color="auto"/>
              <w:right w:val="nil"/>
            </w:tcBorders>
            <w:shd w:val="clear" w:color="000000" w:fill="FFFFFF"/>
          </w:tcPr>
          <w:p w:rsidR="00C96DC7" w:rsidRPr="00DC5AC9" w:rsidRDefault="00C96DC7" w:rsidP="00A6085A">
            <w:pPr>
              <w:spacing w:after="0" w:line="240" w:lineRule="auto"/>
              <w:jc w:val="both"/>
              <w:rPr>
                <w:rFonts w:eastAsia="Times New Roman" w:cs="Times New Roman"/>
                <w:b/>
                <w:bCs/>
                <w:sz w:val="20"/>
              </w:rPr>
            </w:pPr>
          </w:p>
        </w:tc>
      </w:tr>
    </w:tbl>
    <w:p w:rsidR="00424795" w:rsidRPr="00DC5AC9" w:rsidRDefault="00424795" w:rsidP="00A6085A">
      <w:pPr>
        <w:spacing w:after="0" w:line="240" w:lineRule="auto"/>
        <w:jc w:val="both"/>
        <w:rPr>
          <w:rFonts w:cs="Times New Roman"/>
          <w:sz w:val="18"/>
          <w:szCs w:val="18"/>
          <w:lang w:val="es-ES"/>
        </w:rPr>
      </w:pPr>
      <w:r w:rsidRPr="00DC5AC9">
        <w:rPr>
          <w:rFonts w:cs="Times New Roman"/>
          <w:sz w:val="18"/>
          <w:szCs w:val="18"/>
          <w:lang w:val="es-ES"/>
        </w:rPr>
        <w:t xml:space="preserve">             Fuente: MAIZAR</w:t>
      </w:r>
    </w:p>
    <w:p w:rsidR="005F528E" w:rsidRDefault="005F528E" w:rsidP="005F528E">
      <w:pPr>
        <w:spacing w:after="0" w:line="240" w:lineRule="auto"/>
        <w:ind w:firstLine="720"/>
        <w:jc w:val="both"/>
        <w:rPr>
          <w:rFonts w:cs="Times New Roman"/>
          <w:szCs w:val="24"/>
          <w:lang w:val="es-ES"/>
        </w:rPr>
      </w:pPr>
    </w:p>
    <w:p w:rsidR="00C50A6C" w:rsidRPr="00DC5AC9" w:rsidRDefault="00C50A6C" w:rsidP="00C50A6C">
      <w:pPr>
        <w:spacing w:after="0" w:line="360" w:lineRule="auto"/>
        <w:ind w:firstLine="720"/>
        <w:jc w:val="both"/>
        <w:rPr>
          <w:rFonts w:cs="Times New Roman"/>
          <w:szCs w:val="24"/>
          <w:lang w:val="es-ES"/>
        </w:rPr>
      </w:pPr>
      <w:r w:rsidRPr="00DC5AC9">
        <w:rPr>
          <w:rFonts w:cs="Times New Roman"/>
          <w:szCs w:val="24"/>
          <w:lang w:val="es-ES"/>
        </w:rPr>
        <w:t xml:space="preserve">A continuación se desarrollan las condiciones necesarias para que todos los integrantes de la cadena de valor puedan alcanzar las metas que se presentaron anteriormente. Los ítems se refieren a condiciones necesarias que deben darse en el ámbito nacional e internacional: </w:t>
      </w:r>
    </w:p>
    <w:p w:rsidR="00C50A6C" w:rsidRPr="00DC5AC9" w:rsidRDefault="00C50A6C" w:rsidP="00072E0E">
      <w:pPr>
        <w:pStyle w:val="Prrafodelista"/>
        <w:numPr>
          <w:ilvl w:val="0"/>
          <w:numId w:val="3"/>
        </w:numPr>
        <w:spacing w:after="0" w:line="360" w:lineRule="auto"/>
        <w:jc w:val="both"/>
        <w:rPr>
          <w:rFonts w:cs="Times New Roman"/>
          <w:szCs w:val="24"/>
          <w:lang w:val="es-ES"/>
        </w:rPr>
      </w:pPr>
      <w:r w:rsidRPr="00DC5AC9">
        <w:rPr>
          <w:rFonts w:cs="Times New Roman"/>
          <w:b/>
          <w:szCs w:val="24"/>
          <w:lang w:val="es-ES"/>
        </w:rPr>
        <w:t xml:space="preserve">Carne Vacuna: </w:t>
      </w:r>
      <w:r w:rsidRPr="00DC5AC9">
        <w:rPr>
          <w:rFonts w:cs="Times New Roman"/>
          <w:szCs w:val="24"/>
          <w:lang w:val="es-ES"/>
        </w:rPr>
        <w:t xml:space="preserve">Es importante lograr un sistema de abastecimiento interno de carne eficiente y competitivo. Asimismo, se debe desarrollar una activa política de apertura de mercados internacionales que permitan a la Argentina aumentar su participación del 8% actual al 15% del mercado mundial de carne vacuna en el 2017 (FAO-OCDE 2007), y </w:t>
      </w:r>
      <w:r w:rsidR="002A7558" w:rsidRPr="00DC5AC9">
        <w:rPr>
          <w:rFonts w:cs="Times New Roman"/>
          <w:szCs w:val="24"/>
          <w:lang w:val="es-ES"/>
        </w:rPr>
        <w:t>así</w:t>
      </w:r>
      <w:r w:rsidRPr="00DC5AC9">
        <w:rPr>
          <w:rFonts w:cs="Times New Roman"/>
          <w:szCs w:val="24"/>
          <w:lang w:val="es-ES"/>
        </w:rPr>
        <w:t xml:space="preserve"> exportar 1.5 millones de toneladas (i.e. 30 % de la producción nacional). Para lograr la </w:t>
      </w:r>
      <w:r w:rsidR="002A7558" w:rsidRPr="00DC5AC9">
        <w:rPr>
          <w:rFonts w:cs="Times New Roman"/>
          <w:szCs w:val="24"/>
          <w:lang w:val="es-ES"/>
        </w:rPr>
        <w:t>producción</w:t>
      </w:r>
      <w:r w:rsidRPr="00DC5AC9">
        <w:rPr>
          <w:rFonts w:cs="Times New Roman"/>
          <w:szCs w:val="24"/>
          <w:lang w:val="es-ES"/>
        </w:rPr>
        <w:t xml:space="preserve"> deseada el rodeo de cría debe aumentar su tasa de procreación hasta el 70%, mediante una suplementación estratégica, </w:t>
      </w:r>
      <w:r w:rsidR="002A7558" w:rsidRPr="00DC5AC9">
        <w:rPr>
          <w:rFonts w:cs="Times New Roman"/>
          <w:szCs w:val="24"/>
          <w:lang w:val="es-ES"/>
        </w:rPr>
        <w:t>así</w:t>
      </w:r>
      <w:r w:rsidRPr="00DC5AC9">
        <w:rPr>
          <w:rFonts w:cs="Times New Roman"/>
          <w:szCs w:val="24"/>
          <w:lang w:val="es-ES"/>
        </w:rPr>
        <w:t xml:space="preserve"> como de encierres a corral, conjuntamente con los rodeos de engorde, para optimizar el crecimiento de las categorías y su terminación (Maizar 2008). Finalmente constituye un factor clave el cumplimiento del plan estratégico de sanidad animal de CAPROVE (Cámara Argentina de Productos Veterinarios).</w:t>
      </w:r>
    </w:p>
    <w:p w:rsidR="009A7310" w:rsidRPr="00DC5AC9" w:rsidRDefault="00C50A6C" w:rsidP="00072E0E">
      <w:pPr>
        <w:pStyle w:val="Prrafodelista"/>
        <w:numPr>
          <w:ilvl w:val="0"/>
          <w:numId w:val="3"/>
        </w:numPr>
        <w:spacing w:after="0" w:line="360" w:lineRule="auto"/>
        <w:jc w:val="both"/>
        <w:rPr>
          <w:rFonts w:cs="Times New Roman"/>
          <w:szCs w:val="24"/>
          <w:lang w:val="es-ES"/>
        </w:rPr>
      </w:pPr>
      <w:r w:rsidRPr="00DC5AC9">
        <w:rPr>
          <w:rFonts w:cs="Times New Roman"/>
          <w:b/>
          <w:szCs w:val="24"/>
          <w:lang w:val="es-ES"/>
        </w:rPr>
        <w:t xml:space="preserve">Lechería: </w:t>
      </w:r>
      <w:r w:rsidRPr="00DC5AC9">
        <w:rPr>
          <w:rFonts w:cs="Times New Roman"/>
          <w:szCs w:val="24"/>
          <w:lang w:val="es-ES"/>
        </w:rPr>
        <w:t>De acuerdo a la FAO-OCDE (2007) el comercio internacional de la lechería se incrementará en un 60% al 2017, donde la participación de los países desarrollados disminuirá; pero la participación de Argentina aumentara del 9% actual al 25%. Para lograr este objetivo es importante que se duplique la producción de leche cruda hasta 18.5 mil millones de litros para el 2017; y que los tambos pequeños se transformen en tambos medianos y los medianos en grandes.</w:t>
      </w:r>
      <w:r w:rsidR="009A7310" w:rsidRPr="00DC5AC9">
        <w:rPr>
          <w:rFonts w:cs="Times New Roman"/>
          <w:szCs w:val="24"/>
          <w:lang w:val="es-ES"/>
        </w:rPr>
        <w:t xml:space="preserve"> Por consiguiente se espera que la lechería y la ganadería de carne aumentan el uso de cultivos forrajeros y la suplementación estratégicas para aumentar su productividad y producción total.</w:t>
      </w:r>
    </w:p>
    <w:p w:rsidR="00C50A6C" w:rsidRPr="00DC5AC9" w:rsidRDefault="00C50A6C" w:rsidP="00072E0E">
      <w:pPr>
        <w:pStyle w:val="Prrafodelista"/>
        <w:numPr>
          <w:ilvl w:val="0"/>
          <w:numId w:val="4"/>
        </w:numPr>
        <w:spacing w:after="0" w:line="360" w:lineRule="auto"/>
        <w:jc w:val="both"/>
        <w:rPr>
          <w:rFonts w:cs="Times New Roman"/>
          <w:b/>
          <w:szCs w:val="24"/>
          <w:lang w:val="es-ES"/>
        </w:rPr>
      </w:pPr>
      <w:r w:rsidRPr="00DC5AC9">
        <w:rPr>
          <w:rFonts w:cs="Times New Roman"/>
          <w:b/>
          <w:szCs w:val="24"/>
          <w:lang w:val="es-ES"/>
        </w:rPr>
        <w:lastRenderedPageBreak/>
        <w:t xml:space="preserve">Avicultura: </w:t>
      </w:r>
      <w:r w:rsidRPr="00DC5AC9">
        <w:rPr>
          <w:rFonts w:cs="Times New Roman"/>
          <w:szCs w:val="24"/>
          <w:lang w:val="es-ES"/>
        </w:rPr>
        <w:t xml:space="preserve">Se estima el desarrollo de tres nuevos polos avícolas en zona centro, NEA y NOA; y cuatro polos de genética avícola. Lo cual se puede lograr mediante el acceso de las empresas a instrumentos de capitalización que les permita continuar en los niveles de crecimiento planificados. Asimismo se espera el cumplimiento de plan estratégico sectorial (CEPA). Estas condiciones permitirán triplicar las exportaciones a 600 mil toneladas para el 2017. </w:t>
      </w:r>
    </w:p>
    <w:p w:rsidR="00C50A6C" w:rsidRPr="00DC5AC9" w:rsidRDefault="00C50A6C" w:rsidP="00072E0E">
      <w:pPr>
        <w:pStyle w:val="Prrafodelista"/>
        <w:numPr>
          <w:ilvl w:val="0"/>
          <w:numId w:val="6"/>
        </w:numPr>
        <w:spacing w:after="0" w:line="360" w:lineRule="auto"/>
        <w:jc w:val="both"/>
        <w:rPr>
          <w:rFonts w:cs="Times New Roman"/>
          <w:szCs w:val="24"/>
          <w:lang w:val="es-ES"/>
        </w:rPr>
      </w:pPr>
      <w:r w:rsidRPr="00DC5AC9">
        <w:rPr>
          <w:rFonts w:cs="Times New Roman"/>
          <w:b/>
          <w:szCs w:val="24"/>
          <w:lang w:val="es-ES"/>
        </w:rPr>
        <w:t xml:space="preserve">Sector Porcino: </w:t>
      </w:r>
      <w:r w:rsidRPr="00DC5AC9">
        <w:rPr>
          <w:rFonts w:cs="Times New Roman"/>
          <w:szCs w:val="24"/>
          <w:lang w:val="es-ES"/>
        </w:rPr>
        <w:t>Se asume un escenario intermedio en el cual la Argentina será un moderado exportador de carne de aproximadamente 200 mil toneladas al año, lo cual implicar una participación del 3 % el comercio mundial del 2017 (FAO-OCDE 2007). Asimismo se espera que la Argentina deje de importar carne de cerdo.</w:t>
      </w:r>
    </w:p>
    <w:p w:rsidR="00C50A6C" w:rsidRPr="00DC5AC9" w:rsidRDefault="00C50A6C" w:rsidP="00072E0E">
      <w:pPr>
        <w:pStyle w:val="Prrafodelista"/>
        <w:numPr>
          <w:ilvl w:val="0"/>
          <w:numId w:val="5"/>
        </w:numPr>
        <w:spacing w:after="0" w:line="360" w:lineRule="auto"/>
        <w:jc w:val="both"/>
        <w:rPr>
          <w:rFonts w:cs="Times New Roman"/>
          <w:szCs w:val="24"/>
          <w:lang w:val="es-ES"/>
        </w:rPr>
      </w:pPr>
      <w:r w:rsidRPr="00DC5AC9">
        <w:rPr>
          <w:rFonts w:cs="Times New Roman"/>
          <w:b/>
          <w:szCs w:val="24"/>
          <w:lang w:val="es-ES"/>
        </w:rPr>
        <w:t xml:space="preserve">Molienda: </w:t>
      </w:r>
      <w:r w:rsidRPr="00DC5AC9">
        <w:rPr>
          <w:rFonts w:cs="Times New Roman"/>
          <w:szCs w:val="24"/>
          <w:lang w:val="es-ES"/>
        </w:rPr>
        <w:t xml:space="preserve">En el caso de la molienda húmeda se prevé el ingreso de nuevos actores cuya participación fue anunciada públicamente; y en el de la molienda seca se prevé un trabajo coordinado con la Secretaria de Agricultura y la Cancillería Argentina para bajar las barreras comerciales que existen en los mercados para </w:t>
      </w:r>
      <w:proofErr w:type="spellStart"/>
      <w:r w:rsidRPr="00DC5AC9">
        <w:rPr>
          <w:rFonts w:cs="Times New Roman"/>
          <w:szCs w:val="24"/>
          <w:lang w:val="es-ES"/>
        </w:rPr>
        <w:t>grits</w:t>
      </w:r>
      <w:proofErr w:type="spellEnd"/>
      <w:r w:rsidRPr="00DC5AC9">
        <w:rPr>
          <w:rFonts w:cs="Times New Roman"/>
          <w:szCs w:val="24"/>
          <w:lang w:val="es-ES"/>
        </w:rPr>
        <w:t>, harinas, etc.</w:t>
      </w:r>
    </w:p>
    <w:p w:rsidR="00C50A6C" w:rsidRPr="00DC5AC9" w:rsidRDefault="00C50A6C" w:rsidP="00072E0E">
      <w:pPr>
        <w:pStyle w:val="Prrafodelista"/>
        <w:numPr>
          <w:ilvl w:val="0"/>
          <w:numId w:val="5"/>
        </w:numPr>
        <w:spacing w:after="0" w:line="360" w:lineRule="auto"/>
        <w:jc w:val="both"/>
        <w:rPr>
          <w:rFonts w:cs="Times New Roman"/>
          <w:szCs w:val="24"/>
          <w:lang w:val="es-ES"/>
        </w:rPr>
      </w:pPr>
      <w:r w:rsidRPr="00DC5AC9">
        <w:rPr>
          <w:rFonts w:cs="Times New Roman"/>
          <w:b/>
          <w:szCs w:val="24"/>
          <w:lang w:val="es-ES"/>
        </w:rPr>
        <w:t xml:space="preserve">Biogás: </w:t>
      </w:r>
      <w:r w:rsidRPr="00DC5AC9">
        <w:rPr>
          <w:rFonts w:cs="Times New Roman"/>
          <w:szCs w:val="24"/>
          <w:lang w:val="es-ES"/>
        </w:rPr>
        <w:t xml:space="preserve">Se pronostica un crecimiento de la demanda interna de gas natural con una dificultad creciente para abastecer dicha demanda. Por lo tanto, es importante una legislación que incentive las inversiones en la generación de biogás en la Argentina asignándole beneficios a los productores de biogás (desgravación impositiva etc.). Asimismo, se espera una mayor participación local (municipios, productores agropecuarios, consumidores industriales, etc.); para la construcción y abastecimiento de materia prima (silaje de maíz, residuos aptos, etc.) de un gran número de plantas de generación de biogás en zonas lejanas a los puertos. Desarrollando </w:t>
      </w:r>
      <w:r w:rsidR="002A7558" w:rsidRPr="00DC5AC9">
        <w:rPr>
          <w:rFonts w:cs="Times New Roman"/>
          <w:szCs w:val="24"/>
          <w:lang w:val="es-ES"/>
        </w:rPr>
        <w:t>así</w:t>
      </w:r>
      <w:r w:rsidRPr="00DC5AC9">
        <w:rPr>
          <w:rFonts w:cs="Times New Roman"/>
          <w:szCs w:val="24"/>
          <w:lang w:val="es-ES"/>
        </w:rPr>
        <w:t xml:space="preserve"> una industria Argentina de construcción de plantas de biogás y todos sus elementos y tecnologías. </w:t>
      </w:r>
    </w:p>
    <w:p w:rsidR="00C50A6C" w:rsidRPr="00DC5AC9" w:rsidRDefault="00C50A6C" w:rsidP="00072E0E">
      <w:pPr>
        <w:pStyle w:val="Prrafodelista"/>
        <w:numPr>
          <w:ilvl w:val="0"/>
          <w:numId w:val="7"/>
        </w:numPr>
        <w:spacing w:after="0" w:line="360" w:lineRule="auto"/>
        <w:jc w:val="both"/>
        <w:rPr>
          <w:rFonts w:cs="Times New Roman"/>
          <w:szCs w:val="24"/>
          <w:lang w:val="es-ES"/>
        </w:rPr>
      </w:pPr>
      <w:r w:rsidRPr="00DC5AC9">
        <w:rPr>
          <w:rFonts w:cs="Times New Roman"/>
          <w:b/>
          <w:szCs w:val="24"/>
          <w:lang w:val="es-ES"/>
        </w:rPr>
        <w:t xml:space="preserve">Etanol: </w:t>
      </w:r>
      <w:r w:rsidRPr="00DC5AC9">
        <w:rPr>
          <w:rFonts w:cs="Times New Roman"/>
          <w:szCs w:val="24"/>
          <w:lang w:val="es-ES"/>
        </w:rPr>
        <w:t>Disminuyen las trabas de comercio internacional hasta ser similar al mercado de naftas y el precio del petróleo se mantendrá por arriba de los 100 U$S en el período de análisis. Se espera desarrollar en la Argentina tres polos en zonas lejanas al puerto (NOA, Oeste Bs. As/La Pampa y Córdoba).</w:t>
      </w:r>
    </w:p>
    <w:p w:rsidR="00424795" w:rsidRPr="00DC5AC9" w:rsidRDefault="00424795" w:rsidP="00730211">
      <w:pPr>
        <w:pStyle w:val="Ttulo3"/>
        <w:numPr>
          <w:ilvl w:val="2"/>
          <w:numId w:val="14"/>
        </w:numPr>
        <w:rPr>
          <w:rFonts w:cs="Times New Roman"/>
          <w:b w:val="0"/>
          <w:color w:val="auto"/>
          <w:sz w:val="24"/>
          <w:u w:val="single"/>
          <w:lang w:val="es-ES"/>
        </w:rPr>
      </w:pPr>
      <w:bookmarkStart w:id="290" w:name="_Toc364112250"/>
      <w:bookmarkStart w:id="291" w:name="_Toc365488941"/>
      <w:r w:rsidRPr="00DC5AC9">
        <w:rPr>
          <w:rFonts w:cs="Times New Roman"/>
          <w:b w:val="0"/>
          <w:color w:val="auto"/>
          <w:sz w:val="24"/>
          <w:u w:val="single"/>
          <w:lang w:val="es-ES"/>
        </w:rPr>
        <w:t>Comercio Internacional</w:t>
      </w:r>
      <w:bookmarkEnd w:id="290"/>
      <w:bookmarkEnd w:id="291"/>
    </w:p>
    <w:p w:rsidR="005F2B26" w:rsidRPr="00DC5AC9" w:rsidRDefault="005F2B26" w:rsidP="00424795">
      <w:pPr>
        <w:spacing w:after="0" w:line="360" w:lineRule="auto"/>
        <w:ind w:firstLine="720"/>
        <w:jc w:val="both"/>
        <w:rPr>
          <w:rFonts w:cs="Times New Roman"/>
          <w:b/>
          <w:szCs w:val="24"/>
          <w:lang w:val="es-ES"/>
        </w:rPr>
      </w:pPr>
      <w:r w:rsidRPr="00DC5AC9">
        <w:rPr>
          <w:rFonts w:cs="Times New Roman"/>
          <w:szCs w:val="24"/>
          <w:lang w:val="es-ES"/>
        </w:rPr>
        <w:t xml:space="preserve">La enorme complejidad y el potencial de </w:t>
      </w:r>
      <w:r w:rsidR="00424795" w:rsidRPr="00DC5AC9">
        <w:rPr>
          <w:rFonts w:cs="Times New Roman"/>
          <w:szCs w:val="24"/>
          <w:lang w:val="es-ES"/>
        </w:rPr>
        <w:t xml:space="preserve">la </w:t>
      </w:r>
      <w:r w:rsidRPr="00DC5AC9">
        <w:rPr>
          <w:rFonts w:cs="Times New Roman"/>
          <w:szCs w:val="24"/>
          <w:lang w:val="es-ES"/>
        </w:rPr>
        <w:t>cadena de valor</w:t>
      </w:r>
      <w:r w:rsidR="00424795" w:rsidRPr="00DC5AC9">
        <w:rPr>
          <w:rFonts w:cs="Times New Roman"/>
          <w:szCs w:val="24"/>
          <w:lang w:val="es-ES"/>
        </w:rPr>
        <w:t xml:space="preserve"> del </w:t>
      </w:r>
      <w:r w:rsidR="002A7558" w:rsidRPr="00DC5AC9">
        <w:rPr>
          <w:rFonts w:cs="Times New Roman"/>
          <w:szCs w:val="24"/>
          <w:lang w:val="es-ES"/>
        </w:rPr>
        <w:t>maíz</w:t>
      </w:r>
      <w:r w:rsidRPr="00DC5AC9">
        <w:rPr>
          <w:rFonts w:cs="Times New Roman"/>
          <w:szCs w:val="24"/>
          <w:lang w:val="es-ES"/>
        </w:rPr>
        <w:t xml:space="preserve"> encuentran en el actual mercado internacional una oportunidad incomparable. Sin embargo, para aprovecharla, hay que realizar un arduo trabajo donde el rol del estado es fundamental. La clave para incrementar la participación de los productos de la cadena del maíz en el </w:t>
      </w:r>
      <w:r w:rsidRPr="00DC5AC9">
        <w:rPr>
          <w:rFonts w:cs="Times New Roman"/>
          <w:szCs w:val="24"/>
          <w:lang w:val="es-ES"/>
        </w:rPr>
        <w:lastRenderedPageBreak/>
        <w:t xml:space="preserve">mercado global, reside en el desarrollo de acuerdos estratégicos junto al sector público. Más allá de su relativo impacto en el valor agregado industrial, la trama de maíz - al igual que otros granos- ocupa un rol significativo en la generación de divisas, aportando cerca del 4% de las divisas de la economía y más del 10% del total de las exportaciones agroalimentarias. El mercado internacional plantea escenarios en los cuales la Argentina puede volver a ocupar un lugar destacado abasteciendo grandes volúmenes de maíz y sorgo. </w:t>
      </w:r>
    </w:p>
    <w:p w:rsidR="00595EA2" w:rsidRPr="00DC5AC9" w:rsidRDefault="00FC2D80" w:rsidP="00595EA2">
      <w:pPr>
        <w:spacing w:after="0" w:line="360" w:lineRule="auto"/>
        <w:ind w:firstLine="720"/>
        <w:jc w:val="both"/>
        <w:rPr>
          <w:rFonts w:cs="Times New Roman"/>
          <w:szCs w:val="24"/>
          <w:lang w:val="es-ES"/>
        </w:rPr>
      </w:pPr>
      <w:r w:rsidRPr="00DC5AC9">
        <w:rPr>
          <w:rFonts w:cs="Times New Roman"/>
          <w:szCs w:val="24"/>
          <w:lang w:val="es-ES"/>
        </w:rPr>
        <w:t>Los</w:t>
      </w:r>
      <w:r w:rsidR="0010716E" w:rsidRPr="00DC5AC9">
        <w:rPr>
          <w:rFonts w:cs="Times New Roman"/>
          <w:szCs w:val="24"/>
          <w:lang w:val="es-ES"/>
        </w:rPr>
        <w:t xml:space="preserve"> mercados más dinámicos (China, India, Sudeste Asiático), si bien difíciles de acceder en lo que se refiere a distancias y por ende a costos de fletes, son los que más crecerán en los próximos años consolidando una continua demanda de materia prima y alimentos. Asimismo, existe una alta complementariedad con la oferta exportable Argentina y el potencial productivo del país en virtud de las áreas de oportunidad de crecimiento en la cadena del maíz. Los espacios Internacionales que en los próximos diez años implicarán una oportunidad son:</w:t>
      </w:r>
    </w:p>
    <w:p w:rsidR="00A6085A" w:rsidRPr="00DC5AC9" w:rsidRDefault="0010716E" w:rsidP="00072E0E">
      <w:pPr>
        <w:pStyle w:val="Prrafodelista"/>
        <w:numPr>
          <w:ilvl w:val="0"/>
          <w:numId w:val="18"/>
        </w:numPr>
        <w:tabs>
          <w:tab w:val="left" w:pos="1620"/>
        </w:tabs>
        <w:spacing w:after="0" w:line="360" w:lineRule="auto"/>
        <w:jc w:val="both"/>
        <w:rPr>
          <w:rFonts w:cs="Times New Roman"/>
          <w:szCs w:val="24"/>
          <w:lang w:val="es-ES"/>
        </w:rPr>
      </w:pPr>
      <w:r w:rsidRPr="00DC5AC9">
        <w:rPr>
          <w:rFonts w:cs="Times New Roman"/>
          <w:szCs w:val="24"/>
          <w:u w:val="single"/>
          <w:lang w:val="es-ES"/>
        </w:rPr>
        <w:t xml:space="preserve">Mercados de Asia Pacífico: </w:t>
      </w:r>
      <w:r w:rsidRPr="00DC5AC9">
        <w:rPr>
          <w:rFonts w:cs="Times New Roman"/>
          <w:szCs w:val="24"/>
          <w:lang w:val="es-ES"/>
        </w:rPr>
        <w:t xml:space="preserve">Es una realidad que </w:t>
      </w:r>
      <w:r w:rsidR="00C23A7D" w:rsidRPr="00DC5AC9">
        <w:rPr>
          <w:rFonts w:cs="Times New Roman"/>
          <w:szCs w:val="24"/>
          <w:lang w:val="es-ES"/>
        </w:rPr>
        <w:t xml:space="preserve">ante el cambio estructural de la economía mundial, </w:t>
      </w:r>
      <w:r w:rsidRPr="00DC5AC9">
        <w:rPr>
          <w:rFonts w:cs="Times New Roman"/>
          <w:szCs w:val="24"/>
          <w:lang w:val="es-ES"/>
        </w:rPr>
        <w:t>los habitantes de C</w:t>
      </w:r>
      <w:r w:rsidR="00440782" w:rsidRPr="00DC5AC9">
        <w:rPr>
          <w:rFonts w:cs="Times New Roman"/>
          <w:szCs w:val="24"/>
          <w:lang w:val="es-ES"/>
        </w:rPr>
        <w:t>hina e India (aproximadamente 2,</w:t>
      </w:r>
      <w:r w:rsidRPr="00DC5AC9">
        <w:rPr>
          <w:rFonts w:cs="Times New Roman"/>
          <w:szCs w:val="24"/>
          <w:lang w:val="es-ES"/>
        </w:rPr>
        <w:t>500 millones) se están incorporando a la demanda mundial en forma sostenida</w:t>
      </w:r>
      <w:r w:rsidR="00B50820" w:rsidRPr="00DC5AC9">
        <w:rPr>
          <w:rFonts w:cs="Times New Roman"/>
          <w:szCs w:val="24"/>
          <w:lang w:val="es-ES"/>
        </w:rPr>
        <w:t>.</w:t>
      </w:r>
      <w:r w:rsidRPr="00DC5AC9">
        <w:rPr>
          <w:rFonts w:cs="Times New Roman"/>
          <w:szCs w:val="24"/>
          <w:lang w:val="es-ES"/>
        </w:rPr>
        <w:t xml:space="preserve"> Estos mercados, junto con los de la Asociación de Naciones del Sudeste Asiático (ASEAN) se transforman en un objetivo clave para la Argentina en dos sentidos, por un lado promueve su inserción en el mundo como proveedor de productos de su competitivo c</w:t>
      </w:r>
      <w:r w:rsidR="00FC178E" w:rsidRPr="00DC5AC9">
        <w:rPr>
          <w:rFonts w:cs="Times New Roman"/>
          <w:szCs w:val="24"/>
          <w:lang w:val="es-ES"/>
        </w:rPr>
        <w:t xml:space="preserve">omplejo agroindustrial y por </w:t>
      </w:r>
      <w:r w:rsidRPr="00DC5AC9">
        <w:rPr>
          <w:rFonts w:cs="Times New Roman"/>
          <w:szCs w:val="24"/>
          <w:lang w:val="es-ES"/>
        </w:rPr>
        <w:t xml:space="preserve">otro, obliga a planificar obras de infraestructura en el país para que el sistema productivo se oriente a la exportación, </w:t>
      </w:r>
      <w:r w:rsidR="0011412D" w:rsidRPr="00DC5AC9">
        <w:rPr>
          <w:rFonts w:cs="Times New Roman"/>
          <w:szCs w:val="24"/>
          <w:lang w:val="es-ES"/>
        </w:rPr>
        <w:t>ya sea</w:t>
      </w:r>
      <w:r w:rsidRPr="00DC5AC9">
        <w:rPr>
          <w:rFonts w:cs="Times New Roman"/>
          <w:szCs w:val="24"/>
          <w:lang w:val="es-ES"/>
        </w:rPr>
        <w:t xml:space="preserve"> a través del Atlántico o bien por el Pacífico. En la actualidad, Argentina destina cerca del 13% del total de sus exportaciones</w:t>
      </w:r>
      <w:r w:rsidR="00E27D26" w:rsidRPr="00DC5AC9">
        <w:rPr>
          <w:rFonts w:cs="Times New Roman"/>
          <w:szCs w:val="24"/>
          <w:lang w:val="es-ES"/>
        </w:rPr>
        <w:t xml:space="preserve"> tanto</w:t>
      </w:r>
      <w:r w:rsidRPr="00DC5AC9">
        <w:rPr>
          <w:rFonts w:cs="Times New Roman"/>
          <w:szCs w:val="24"/>
          <w:lang w:val="es-ES"/>
        </w:rPr>
        <w:t xml:space="preserve"> a los mercados de Asia Pacífico, </w:t>
      </w:r>
      <w:r w:rsidR="00E27D26" w:rsidRPr="00DC5AC9">
        <w:rPr>
          <w:rFonts w:cs="Times New Roman"/>
          <w:szCs w:val="24"/>
          <w:lang w:val="es-ES"/>
        </w:rPr>
        <w:t xml:space="preserve">como </w:t>
      </w:r>
      <w:r w:rsidRPr="00DC5AC9">
        <w:rPr>
          <w:rFonts w:cs="Times New Roman"/>
          <w:szCs w:val="24"/>
          <w:lang w:val="es-ES"/>
        </w:rPr>
        <w:t>hacia el NAFTA.</w:t>
      </w:r>
      <w:r w:rsidR="00440782" w:rsidRPr="00DC5AC9">
        <w:rPr>
          <w:rFonts w:cs="Times New Roman"/>
          <w:szCs w:val="24"/>
          <w:lang w:val="es-ES"/>
        </w:rPr>
        <w:t xml:space="preserve"> </w:t>
      </w:r>
    </w:p>
    <w:p w:rsidR="00A6085A" w:rsidRPr="00DC5AC9" w:rsidRDefault="000A1C9F" w:rsidP="00072E0E">
      <w:pPr>
        <w:pStyle w:val="Prrafodelista"/>
        <w:numPr>
          <w:ilvl w:val="0"/>
          <w:numId w:val="18"/>
        </w:numPr>
        <w:tabs>
          <w:tab w:val="left" w:pos="1530"/>
          <w:tab w:val="left" w:pos="1620"/>
        </w:tabs>
        <w:spacing w:after="0" w:line="360" w:lineRule="auto"/>
        <w:jc w:val="both"/>
        <w:rPr>
          <w:rFonts w:cs="Times New Roman"/>
          <w:szCs w:val="24"/>
          <w:lang w:val="es-ES"/>
        </w:rPr>
      </w:pPr>
      <w:r w:rsidRPr="00DC5AC9">
        <w:rPr>
          <w:rFonts w:cs="Times New Roman"/>
          <w:szCs w:val="24"/>
          <w:u w:val="single"/>
          <w:lang w:val="es-ES"/>
        </w:rPr>
        <w:t xml:space="preserve">América Latina y Central: </w:t>
      </w:r>
      <w:r w:rsidRPr="00DC5AC9">
        <w:rPr>
          <w:rFonts w:cs="Times New Roman"/>
          <w:szCs w:val="24"/>
          <w:lang w:val="es-ES"/>
        </w:rPr>
        <w:t>Con límites por la proliferación de acuerdos bilaterales entre países y alta competencia en la producción de transables con EE.UU., América Central y México son mercados de alta potencialidad para productos manufacturados de la cadena del maíz y sorgo. Asimismo, el MERCOSUR es óptimo como una plataforma de exportación integrada. En particular, la integración con Brasil, quinta economía del mundo, tiene sus ventajas en cuanto a conformar un mercado ampliado para la atracción de inversiones extranjeras directas. Es decir, el MERCOSUR como oferente de agro-alimentos en el mundo (cereales, aceites, carnes –vacunas y porcinas-, lácteos e industrias alimenticias varias) y como oferente de Biocombustibles.</w:t>
      </w:r>
    </w:p>
    <w:p w:rsidR="000A1C9F" w:rsidRPr="00DC5AC9" w:rsidRDefault="0010716E" w:rsidP="00072E0E">
      <w:pPr>
        <w:pStyle w:val="Prrafodelista"/>
        <w:numPr>
          <w:ilvl w:val="0"/>
          <w:numId w:val="18"/>
        </w:numPr>
        <w:tabs>
          <w:tab w:val="left" w:pos="1530"/>
          <w:tab w:val="left" w:pos="1620"/>
        </w:tabs>
        <w:spacing w:after="0" w:line="360" w:lineRule="auto"/>
        <w:jc w:val="both"/>
        <w:rPr>
          <w:rFonts w:cs="Times New Roman"/>
          <w:szCs w:val="24"/>
          <w:lang w:val="es-ES"/>
        </w:rPr>
      </w:pPr>
      <w:r w:rsidRPr="00DC5AC9">
        <w:rPr>
          <w:rFonts w:cs="Times New Roman"/>
          <w:szCs w:val="24"/>
          <w:u w:val="single"/>
          <w:lang w:val="es-ES"/>
        </w:rPr>
        <w:lastRenderedPageBreak/>
        <w:t xml:space="preserve">Unión Europea: </w:t>
      </w:r>
      <w:r w:rsidRPr="00DC5AC9">
        <w:rPr>
          <w:rFonts w:cs="Times New Roman"/>
          <w:szCs w:val="24"/>
          <w:lang w:val="es-ES"/>
        </w:rPr>
        <w:t>De más difícil acceso, por el gran comercio intrazona y por la cantidad de barreras técnicas. No obstante, es el segundo destino de las exportaciones Argentina</w:t>
      </w:r>
      <w:r w:rsidR="009F11F7" w:rsidRPr="00DC5AC9">
        <w:rPr>
          <w:rFonts w:cs="Times New Roman"/>
          <w:szCs w:val="24"/>
          <w:lang w:val="es-ES"/>
        </w:rPr>
        <w:t>s (el primero es el MERCOSUR), básicamente por</w:t>
      </w:r>
      <w:r w:rsidRPr="00DC5AC9">
        <w:rPr>
          <w:rFonts w:cs="Times New Roman"/>
          <w:szCs w:val="24"/>
          <w:lang w:val="es-ES"/>
        </w:rPr>
        <w:t xml:space="preserve"> las proyecciones de crecimiento que se estiman para los próximos años de los países de Europa Emergente (Repúbl</w:t>
      </w:r>
      <w:r w:rsidR="0028103D" w:rsidRPr="00DC5AC9">
        <w:rPr>
          <w:rFonts w:cs="Times New Roman"/>
          <w:szCs w:val="24"/>
          <w:lang w:val="es-ES"/>
        </w:rPr>
        <w:t>ica Checa, Eslovaquia, Polonia)</w:t>
      </w:r>
      <w:r w:rsidRPr="00DC5AC9">
        <w:rPr>
          <w:rFonts w:cs="Times New Roman"/>
          <w:szCs w:val="24"/>
          <w:lang w:val="es-ES"/>
        </w:rPr>
        <w:t xml:space="preserve"> es un mercado atractivo para las exportaciones Argentinas. </w:t>
      </w:r>
      <w:r w:rsidR="000A1C9F" w:rsidRPr="00DC5AC9">
        <w:rPr>
          <w:rFonts w:cs="Times New Roman"/>
          <w:szCs w:val="24"/>
          <w:lang w:val="es-ES"/>
        </w:rPr>
        <w:t xml:space="preserve">Por otro lado, las proyecciones del USDA indican que en los próximos años la producción europea de </w:t>
      </w:r>
      <w:r w:rsidR="002A7558" w:rsidRPr="00DC5AC9">
        <w:rPr>
          <w:rFonts w:cs="Times New Roman"/>
          <w:szCs w:val="24"/>
          <w:lang w:val="es-ES"/>
        </w:rPr>
        <w:t>maíz</w:t>
      </w:r>
      <w:r w:rsidR="000A1C9F" w:rsidRPr="00DC5AC9">
        <w:rPr>
          <w:rFonts w:cs="Times New Roman"/>
          <w:szCs w:val="24"/>
          <w:lang w:val="es-ES"/>
        </w:rPr>
        <w:t xml:space="preserve"> continuaría su ritmo creciente, pero también prevé un incremento del consumo, especialmente para usos industriales como los biocombustibles, ya que sus volúmenes de producción de carnes se mantendrían relativamente constantes. Entonces, daría la impresión de que la UE-27 no va a modificar mucho su situación, respecto de la actual, en los próximos 10 años y continuará siendo un moderado importador, con cuotas que debe cumplir y, según el volumen de su producción, algunos años podría necesitar comprar en el mercado y otros, generar un pequeño saldo exportable. </w:t>
      </w:r>
    </w:p>
    <w:p w:rsidR="0010716E" w:rsidRPr="00DC5AC9" w:rsidRDefault="0010716E" w:rsidP="00730211">
      <w:pPr>
        <w:pStyle w:val="Ttulo3"/>
        <w:numPr>
          <w:ilvl w:val="2"/>
          <w:numId w:val="14"/>
        </w:numPr>
        <w:spacing w:line="360" w:lineRule="auto"/>
        <w:rPr>
          <w:rFonts w:cs="Times New Roman"/>
          <w:b w:val="0"/>
          <w:color w:val="auto"/>
          <w:sz w:val="24"/>
          <w:u w:val="single"/>
          <w:lang w:val="es-ES"/>
        </w:rPr>
      </w:pPr>
      <w:bookmarkStart w:id="292" w:name="_Toc364112251"/>
      <w:bookmarkStart w:id="293" w:name="_Toc365488942"/>
      <w:r w:rsidRPr="00DC5AC9">
        <w:rPr>
          <w:rFonts w:cs="Times New Roman"/>
          <w:b w:val="0"/>
          <w:color w:val="auto"/>
          <w:sz w:val="24"/>
          <w:u w:val="single"/>
          <w:lang w:val="es-ES"/>
        </w:rPr>
        <w:t>Disminución en las alícuotas de las retenciones</w:t>
      </w:r>
      <w:bookmarkEnd w:id="292"/>
      <w:bookmarkEnd w:id="293"/>
    </w:p>
    <w:p w:rsidR="0010716E" w:rsidRPr="00DC5AC9" w:rsidRDefault="0010716E" w:rsidP="004A4C8C">
      <w:pPr>
        <w:spacing w:after="0" w:line="360" w:lineRule="auto"/>
        <w:ind w:firstLine="720"/>
        <w:jc w:val="both"/>
        <w:rPr>
          <w:rFonts w:cs="Times New Roman"/>
          <w:szCs w:val="24"/>
          <w:lang w:val="es-ES"/>
        </w:rPr>
      </w:pPr>
      <w:r w:rsidRPr="00DC5AC9">
        <w:rPr>
          <w:rFonts w:cs="Times New Roman"/>
          <w:szCs w:val="24"/>
          <w:lang w:val="es-ES"/>
        </w:rPr>
        <w:t>MAIZAR prevé que las alícuotas de las retenciones a las exportaciones de los productos de la cadena agroindustrial sean disminuidas a medida que se incrementa la recaudación por exportaciones de los mismos. Los Derechos de Exportación (DE), en Argentina también denominados retenciones, constituyen un tipo de impuesto de los antiguamente denominados indirectos que grava la operación de exportación</w:t>
      </w:r>
      <w:r w:rsidR="001D1BE2" w:rsidRPr="00DC5AC9">
        <w:rPr>
          <w:rFonts w:cs="Times New Roman"/>
          <w:szCs w:val="24"/>
          <w:lang w:val="es-ES"/>
        </w:rPr>
        <w:t>;</w:t>
      </w:r>
      <w:r w:rsidRPr="00DC5AC9">
        <w:rPr>
          <w:rFonts w:cs="Times New Roman"/>
          <w:szCs w:val="24"/>
          <w:lang w:val="es-ES"/>
        </w:rPr>
        <w:t xml:space="preserve"> es asimilable a un impuesto a las ventas.</w:t>
      </w:r>
      <w:r w:rsidR="004F114C" w:rsidRPr="00DC5AC9">
        <w:rPr>
          <w:rFonts w:cs="Times New Roman"/>
          <w:szCs w:val="24"/>
          <w:lang w:val="es-ES"/>
        </w:rPr>
        <w:t xml:space="preserve"> </w:t>
      </w:r>
      <w:r w:rsidRPr="00DC5AC9">
        <w:rPr>
          <w:rFonts w:cs="Times New Roman"/>
          <w:szCs w:val="24"/>
          <w:lang w:val="es-ES"/>
        </w:rPr>
        <w:t xml:space="preserve">Desde el punto de vista económico, la carga impositiva puede traspasarse al comprador, sólo cuando el poder de fijación del precio de mercado está en el oferente. En este sentido y con relación a los DE, debe introducirse una perspectiva diferenciadora entre </w:t>
      </w:r>
      <w:proofErr w:type="spellStart"/>
      <w:r w:rsidRPr="00DC5AC9">
        <w:rPr>
          <w:rFonts w:cs="Times New Roman"/>
          <w:szCs w:val="24"/>
          <w:lang w:val="es-ES"/>
        </w:rPr>
        <w:t>com</w:t>
      </w:r>
      <w:r w:rsidR="00E83CB6" w:rsidRPr="00DC5AC9">
        <w:rPr>
          <w:rFonts w:cs="Times New Roman"/>
          <w:szCs w:val="24"/>
          <w:lang w:val="es-ES"/>
        </w:rPr>
        <w:t>modities</w:t>
      </w:r>
      <w:proofErr w:type="spellEnd"/>
      <w:r w:rsidR="00E83CB6" w:rsidRPr="00DC5AC9">
        <w:rPr>
          <w:rFonts w:cs="Times New Roman"/>
          <w:szCs w:val="24"/>
          <w:lang w:val="es-ES"/>
        </w:rPr>
        <w:t xml:space="preserve"> y alimentos procesados;</w:t>
      </w:r>
      <w:r w:rsidRPr="00DC5AC9">
        <w:rPr>
          <w:rFonts w:cs="Times New Roman"/>
          <w:szCs w:val="24"/>
          <w:lang w:val="es-ES"/>
        </w:rPr>
        <w:t xml:space="preserve"> por cuanto los </w:t>
      </w:r>
      <w:proofErr w:type="spellStart"/>
      <w:r w:rsidRPr="00DC5AC9">
        <w:rPr>
          <w:rFonts w:cs="Times New Roman"/>
          <w:szCs w:val="24"/>
          <w:lang w:val="es-ES"/>
        </w:rPr>
        <w:t>commodities</w:t>
      </w:r>
      <w:proofErr w:type="spellEnd"/>
      <w:r w:rsidRPr="00DC5AC9">
        <w:rPr>
          <w:rFonts w:cs="Times New Roman"/>
          <w:szCs w:val="24"/>
          <w:lang w:val="es-ES"/>
        </w:rPr>
        <w:t xml:space="preserve"> tienen la característica común y universal de tener precios conocidos y transparentes en las transacciones internacionales, motivo por el cual, al ser el DE un gravamen nacional, el exportador argentino no está en condiciones de alterar el precio mundial y debe absorberlo en sus costos o en su ganancia o, como resulta el caso, trasladarlo hacia atrás en la cadena productiva, con cuyos sucesivos traspasos en los que se replican las condiciones de poder comercial de comprador y vendedor, concluye recayendo sobre el ingreso del productor primario.</w:t>
      </w:r>
    </w:p>
    <w:p w:rsidR="0010716E" w:rsidRPr="00DC5AC9" w:rsidRDefault="0010716E" w:rsidP="00E83CB6">
      <w:pPr>
        <w:spacing w:after="0" w:line="360" w:lineRule="auto"/>
        <w:ind w:firstLine="720"/>
        <w:jc w:val="both"/>
        <w:rPr>
          <w:rFonts w:cs="Times New Roman"/>
          <w:szCs w:val="24"/>
          <w:lang w:val="es-ES"/>
        </w:rPr>
      </w:pPr>
      <w:r w:rsidRPr="00DC5AC9">
        <w:rPr>
          <w:rFonts w:cs="Times New Roman"/>
          <w:szCs w:val="24"/>
          <w:lang w:val="es-ES"/>
        </w:rPr>
        <w:lastRenderedPageBreak/>
        <w:t>Distintos países han adoptado la política de gravar sus exportaciones como modo de proteger el mercado interno. Es decir, las retenciones son gravámenes que equiparan el precio de venta en el mercado internacional y en el interno.</w:t>
      </w:r>
      <w:r w:rsidR="00E83CB6" w:rsidRPr="00DC5AC9">
        <w:rPr>
          <w:rFonts w:cs="Times New Roman"/>
          <w:szCs w:val="24"/>
          <w:lang w:val="es-ES"/>
        </w:rPr>
        <w:t xml:space="preserve"> </w:t>
      </w:r>
      <w:r w:rsidRPr="00DC5AC9">
        <w:rPr>
          <w:rFonts w:cs="Times New Roman"/>
          <w:szCs w:val="24"/>
          <w:lang w:val="es-ES"/>
        </w:rPr>
        <w:t xml:space="preserve">En este sentido es que, al evolucionar el plan estratégico y lograr competitividad en la cadena, se podría ir reduciendo la alícuota del derecho de exportación dado que se espera un aumento de las exportaciones de todos los productos de la cadena del maíz. Las alícuotas excesivas de las retenciones para evitar la </w:t>
      </w:r>
      <w:proofErr w:type="spellStart"/>
      <w:r w:rsidRPr="00DC5AC9">
        <w:rPr>
          <w:rFonts w:cs="Times New Roman"/>
          <w:szCs w:val="24"/>
          <w:lang w:val="es-ES"/>
        </w:rPr>
        <w:t>sojización</w:t>
      </w:r>
      <w:proofErr w:type="spellEnd"/>
      <w:r w:rsidRPr="00DC5AC9">
        <w:rPr>
          <w:rFonts w:cs="Times New Roman"/>
          <w:szCs w:val="24"/>
          <w:lang w:val="es-ES"/>
        </w:rPr>
        <w:t xml:space="preserve"> de la producción, lleva a una menor oferta de todos los cereales. La reducción progresiva de los DE llevaría a una mayor diversificación en la producción. Esto aumentaría la oferta interna de leche, carne vacuna, porcina y avícola y ampliaría las cantidades exportables de estos productos y de otras oleaginosas y cereales, aumentando el empleo regional y rural.</w:t>
      </w:r>
    </w:p>
    <w:p w:rsidR="00325915" w:rsidRPr="00DC5AC9" w:rsidRDefault="00325915" w:rsidP="00730211">
      <w:pPr>
        <w:pStyle w:val="Ttulo2"/>
        <w:numPr>
          <w:ilvl w:val="1"/>
          <w:numId w:val="14"/>
        </w:numPr>
        <w:tabs>
          <w:tab w:val="left" w:pos="450"/>
          <w:tab w:val="left" w:pos="1350"/>
        </w:tabs>
        <w:spacing w:after="240" w:line="360" w:lineRule="auto"/>
        <w:jc w:val="both"/>
        <w:rPr>
          <w:rFonts w:cs="Times New Roman"/>
          <w:i w:val="0"/>
          <w:color w:val="auto"/>
          <w:szCs w:val="24"/>
          <w:lang w:val="es-ES"/>
        </w:rPr>
      </w:pPr>
      <w:r w:rsidRPr="00DC5AC9">
        <w:rPr>
          <w:rFonts w:cs="Times New Roman"/>
          <w:color w:val="auto"/>
          <w:szCs w:val="24"/>
          <w:lang w:val="es-ES"/>
        </w:rPr>
        <w:tab/>
      </w:r>
      <w:bookmarkStart w:id="294" w:name="_Toc364112252"/>
      <w:bookmarkStart w:id="295" w:name="_Toc365488943"/>
      <w:r w:rsidRPr="00DC5AC9">
        <w:rPr>
          <w:rFonts w:cs="Times New Roman"/>
          <w:i w:val="0"/>
          <w:color w:val="auto"/>
          <w:szCs w:val="24"/>
          <w:lang w:val="es-ES"/>
        </w:rPr>
        <w:t xml:space="preserve">Perspectivas de </w:t>
      </w:r>
      <w:r w:rsidR="00FD6F43" w:rsidRPr="00DC5AC9">
        <w:rPr>
          <w:rFonts w:cs="Times New Roman"/>
          <w:i w:val="0"/>
          <w:color w:val="auto"/>
          <w:szCs w:val="24"/>
          <w:lang w:val="es-ES"/>
        </w:rPr>
        <w:t>los insumos utilizados en la producción de maíz, I&amp;D y políticas</w:t>
      </w:r>
      <w:bookmarkEnd w:id="294"/>
      <w:bookmarkEnd w:id="295"/>
      <w:r w:rsidRPr="00DC5AC9">
        <w:rPr>
          <w:rFonts w:cs="Times New Roman"/>
          <w:i w:val="0"/>
          <w:color w:val="auto"/>
          <w:szCs w:val="24"/>
          <w:lang w:val="es-ES"/>
        </w:rPr>
        <w:t xml:space="preserve"> </w:t>
      </w:r>
    </w:p>
    <w:p w:rsidR="00273CFD" w:rsidRPr="00DC5AC9" w:rsidRDefault="00273CFD" w:rsidP="00273CFD">
      <w:pPr>
        <w:spacing w:after="0" w:line="360" w:lineRule="auto"/>
        <w:ind w:firstLine="720"/>
        <w:jc w:val="both"/>
        <w:rPr>
          <w:rFonts w:cs="Times New Roman"/>
          <w:szCs w:val="24"/>
          <w:lang w:val="es-ES"/>
        </w:rPr>
      </w:pPr>
      <w:r w:rsidRPr="00DC5AC9">
        <w:rPr>
          <w:rFonts w:cs="Times New Roman"/>
          <w:szCs w:val="24"/>
          <w:lang w:val="es-ES"/>
        </w:rPr>
        <w:t>En el largo plazo no se pueden asegurar impactos en el desarrollo sin una actitud permanente de mirada al futuro. La innovación continua y con visión estratégica es la propulsora de las futuras transformaciones productivas, institucionales y sociales. El INTA afronta el desafío de participar en la frontera del conocimien</w:t>
      </w:r>
      <w:r w:rsidR="001F6761" w:rsidRPr="00DC5AC9">
        <w:rPr>
          <w:rFonts w:cs="Times New Roman"/>
          <w:szCs w:val="24"/>
          <w:lang w:val="es-ES"/>
        </w:rPr>
        <w:t>to, promoviendo al mismo tiempo</w:t>
      </w:r>
      <w:r w:rsidRPr="00DC5AC9">
        <w:rPr>
          <w:rFonts w:cs="Times New Roman"/>
          <w:szCs w:val="24"/>
          <w:lang w:val="es-ES"/>
        </w:rPr>
        <w:t xml:space="preserve"> el desarrollo regional y territorial. En ese marco, buscará impulsar la industrialización integrada y diversificada del agro ayudando a crear más valor agregado con calidad ambiental e inclusión social en todo el espacio regional y territorial. La integración campo-industria, implica la </w:t>
      </w:r>
      <w:proofErr w:type="spellStart"/>
      <w:r w:rsidRPr="00DC5AC9">
        <w:rPr>
          <w:rFonts w:cs="Times New Roman"/>
          <w:szCs w:val="24"/>
          <w:lang w:val="es-ES"/>
        </w:rPr>
        <w:t>bio</w:t>
      </w:r>
      <w:proofErr w:type="spellEnd"/>
      <w:r w:rsidRPr="00DC5AC9">
        <w:rPr>
          <w:rFonts w:cs="Times New Roman"/>
          <w:szCs w:val="24"/>
          <w:lang w:val="es-ES"/>
        </w:rPr>
        <w:t xml:space="preserve">-industrialización con base agroecológica como motor del desarrollo territorial, aplicando en todo su potencial el conocimiento y la innovación. Por lo tanto, se requiere la generación de valor agregado en origen y la diversificación productiva sobre la heterogeneidad territorial, integrando aglomerados económicos regionales en una estrategia nacional de agro-industrialización, que garantice la salud ambiental y la seguridad alimentaria, generando a su vez una oferta de alto valor exportable. </w:t>
      </w:r>
    </w:p>
    <w:p w:rsidR="00273CFD" w:rsidRPr="00DC5AC9" w:rsidRDefault="00273CFD" w:rsidP="00273CFD">
      <w:pPr>
        <w:spacing w:after="0" w:line="360" w:lineRule="auto"/>
        <w:ind w:firstLine="720"/>
        <w:jc w:val="both"/>
        <w:rPr>
          <w:rFonts w:cs="Times New Roman"/>
          <w:szCs w:val="24"/>
          <w:lang w:val="es-ES"/>
        </w:rPr>
      </w:pPr>
      <w:r w:rsidRPr="00DC5AC9">
        <w:rPr>
          <w:rFonts w:cs="Times New Roman"/>
          <w:szCs w:val="24"/>
          <w:lang w:val="es-ES"/>
        </w:rPr>
        <w:t xml:space="preserve">La interacción del INTA con los ámbitos políticos e institucionales públicos y privados que promueven el desarrollo rural, urbano y peri-urbano servirá para potenciar la integración de los diferentes sectores productivos detrás de una estrategia de agro-industrialización con inclusión y equidad social. En ese marco, el INTA genera, adapta y transfiere tecnologías, procedimientos de manejo y prácticas agropecuarias para abordar las </w:t>
      </w:r>
      <w:r w:rsidRPr="00DC5AC9">
        <w:rPr>
          <w:rFonts w:cs="Times New Roman"/>
          <w:szCs w:val="24"/>
          <w:lang w:val="es-ES"/>
        </w:rPr>
        <w:lastRenderedPageBreak/>
        <w:t xml:space="preserve">limitaciones a la producción tales como: cambio climático; disponibilidad de agua dulce; mantenimiento de la fertilidad del suelo, biodiversidad y la disponibilidad de nutrientes; disminución de rendimientos por plagas, enfermedades y la competencia de malezas; mejorar la calidad e inocuidad de alimentos; reducción de las emisiones de gases de efecto invernadero; </w:t>
      </w:r>
      <w:r w:rsidR="002A7558" w:rsidRPr="00DC5AC9">
        <w:rPr>
          <w:rFonts w:cs="Times New Roman"/>
          <w:szCs w:val="24"/>
          <w:lang w:val="es-ES"/>
        </w:rPr>
        <w:t>así</w:t>
      </w:r>
      <w:r w:rsidRPr="00DC5AC9">
        <w:rPr>
          <w:rFonts w:cs="Times New Roman"/>
          <w:szCs w:val="24"/>
          <w:lang w:val="es-ES"/>
        </w:rPr>
        <w:t xml:space="preserve"> como contribuir a la reducción de la dependencia de fuentes de la energía no renovable procedente de los combustibles fósiles, garantizando la diversidad de los recursos genético</w:t>
      </w:r>
      <w:r w:rsidR="006466DA" w:rsidRPr="00DC5AC9">
        <w:rPr>
          <w:rFonts w:cs="Times New Roman"/>
          <w:szCs w:val="24"/>
          <w:lang w:val="es-ES"/>
        </w:rPr>
        <w:t>s</w:t>
      </w:r>
      <w:r w:rsidRPr="00DC5AC9">
        <w:rPr>
          <w:rFonts w:cs="Times New Roman"/>
          <w:szCs w:val="24"/>
          <w:lang w:val="es-ES"/>
        </w:rPr>
        <w:t>.</w:t>
      </w:r>
    </w:p>
    <w:p w:rsidR="00E41433" w:rsidRPr="00DC5AC9" w:rsidRDefault="00E41433" w:rsidP="00730211">
      <w:pPr>
        <w:pStyle w:val="Ttulo3"/>
        <w:numPr>
          <w:ilvl w:val="2"/>
          <w:numId w:val="14"/>
        </w:numPr>
        <w:rPr>
          <w:rFonts w:cs="Times New Roman"/>
          <w:b w:val="0"/>
          <w:color w:val="auto"/>
          <w:sz w:val="24"/>
          <w:u w:val="single"/>
          <w:lang w:val="es-ES"/>
        </w:rPr>
      </w:pPr>
      <w:bookmarkStart w:id="296" w:name="_Toc364112253"/>
      <w:bookmarkStart w:id="297" w:name="_Toc365488944"/>
      <w:r w:rsidRPr="00DC5AC9">
        <w:rPr>
          <w:rFonts w:cs="Times New Roman"/>
          <w:b w:val="0"/>
          <w:color w:val="auto"/>
          <w:sz w:val="24"/>
          <w:u w:val="single"/>
          <w:lang w:val="es-ES"/>
        </w:rPr>
        <w:t>El futuro inmediato: Agricultura de Precisión</w:t>
      </w:r>
      <w:bookmarkEnd w:id="296"/>
      <w:bookmarkEnd w:id="297"/>
      <w:r w:rsidRPr="00DC5AC9">
        <w:rPr>
          <w:rFonts w:cs="Times New Roman"/>
          <w:b w:val="0"/>
          <w:color w:val="auto"/>
          <w:sz w:val="24"/>
          <w:u w:val="single"/>
          <w:lang w:val="es-ES"/>
        </w:rPr>
        <w:t xml:space="preserve"> </w:t>
      </w:r>
    </w:p>
    <w:p w:rsidR="00756462" w:rsidRPr="00DC5AC9" w:rsidRDefault="00E41433" w:rsidP="004A4C8C">
      <w:pPr>
        <w:spacing w:after="0" w:line="360" w:lineRule="auto"/>
        <w:ind w:firstLine="720"/>
        <w:jc w:val="both"/>
        <w:rPr>
          <w:rFonts w:cs="Times New Roman"/>
          <w:lang w:val="es-ES"/>
        </w:rPr>
      </w:pPr>
      <w:r w:rsidRPr="00DC5AC9">
        <w:rPr>
          <w:rFonts w:cs="Times New Roman"/>
          <w:lang w:val="es-ES"/>
        </w:rPr>
        <w:t>La agricultura Argentina, y en particular el cultivo de maíz, se encuentran en una transición muy profunda. Pasando de producir el cultivo sobre la base de una receta estandarizada a nivel de potrero a un sistema agrícola basado en el ajuste a medida, metro cuadrado por metro cuadrado, de cada potrero y día a día</w:t>
      </w:r>
      <w:r w:rsidR="004A11B1" w:rsidRPr="00DC5AC9">
        <w:rPr>
          <w:rFonts w:cs="Times New Roman"/>
          <w:lang w:val="es-ES"/>
        </w:rPr>
        <w:t>; minimizando así los costos de producción, bajando el consumo de energía e insumos al mínimo necesario, reemplazando a éstos por conocimiento.</w:t>
      </w:r>
      <w:r w:rsidR="00756462" w:rsidRPr="00DC5AC9">
        <w:rPr>
          <w:rFonts w:cs="Times New Roman"/>
          <w:lang w:val="es-ES"/>
        </w:rPr>
        <w:t>. La Siembra Directa vino de la mano de productos como el glifosato, la tecnología RR y las sembradoras que permiten la siembra sin labranza. Su rápida expansión sigue mostrando el creciente interés de la tecnología en la agricultura.</w:t>
      </w:r>
    </w:p>
    <w:p w:rsidR="00E41433" w:rsidRPr="00DC5AC9" w:rsidRDefault="00756462" w:rsidP="00D04505">
      <w:pPr>
        <w:spacing w:after="0" w:line="360" w:lineRule="auto"/>
        <w:ind w:firstLine="720"/>
        <w:jc w:val="both"/>
        <w:rPr>
          <w:rFonts w:cs="Times New Roman"/>
          <w:lang w:val="es-ES"/>
        </w:rPr>
      </w:pPr>
      <w:r w:rsidRPr="00DC5AC9">
        <w:rPr>
          <w:rFonts w:cs="Times New Roman"/>
          <w:lang w:val="es-ES"/>
        </w:rPr>
        <w:t xml:space="preserve">Este tipo de tecnología </w:t>
      </w:r>
      <w:r w:rsidR="00E41433" w:rsidRPr="00DC5AC9">
        <w:rPr>
          <w:rFonts w:cs="Times New Roman"/>
          <w:lang w:val="es-ES"/>
        </w:rPr>
        <w:t xml:space="preserve">minimiza los costos y de producción, bajando el consumo de energía e insumos al mínimo necesario, reemplazando a éstos por conocimiento. Al tiempo que se maximiza la rentabilidad para cada situación ambiental, climática, de mercado, etc. Este cambio promete modificaciones y desafíos tecnológicos en todos los aspectos del cultivo, la cosecha, post-cosecha y utilización del maíz. Esta nueva forma de producir recibe como nombres Agricultura de Precisión o Agricultura por Ambientes. </w:t>
      </w:r>
    </w:p>
    <w:p w:rsidR="00E41433" w:rsidRPr="00DC5AC9" w:rsidRDefault="00E41433" w:rsidP="00D04505">
      <w:pPr>
        <w:spacing w:after="0" w:line="360" w:lineRule="auto"/>
        <w:ind w:firstLine="720"/>
        <w:jc w:val="both"/>
        <w:rPr>
          <w:rFonts w:cs="Times New Roman"/>
          <w:lang w:val="es-ES"/>
        </w:rPr>
      </w:pPr>
      <w:r w:rsidRPr="00DC5AC9">
        <w:rPr>
          <w:rFonts w:cs="Times New Roman"/>
          <w:lang w:val="es-ES"/>
        </w:rPr>
        <w:t xml:space="preserve">Los primeros pasos de la Agricultura de Precisión en Argentina surgieron de unos de los viajes de capacitación técnica organizados por INTA– COOVAECO en el año 1994, con la coordinación técnica de los Mario </w:t>
      </w:r>
      <w:proofErr w:type="spellStart"/>
      <w:r w:rsidRPr="00DC5AC9">
        <w:rPr>
          <w:rFonts w:cs="Times New Roman"/>
          <w:lang w:val="es-ES"/>
        </w:rPr>
        <w:t>Bragachini</w:t>
      </w:r>
      <w:proofErr w:type="spellEnd"/>
      <w:r w:rsidRPr="00DC5AC9">
        <w:rPr>
          <w:rFonts w:cs="Times New Roman"/>
          <w:lang w:val="es-ES"/>
        </w:rPr>
        <w:t xml:space="preserve"> y Eduardo </w:t>
      </w:r>
      <w:proofErr w:type="spellStart"/>
      <w:r w:rsidRPr="00DC5AC9">
        <w:rPr>
          <w:rFonts w:cs="Times New Roman"/>
          <w:lang w:val="es-ES"/>
        </w:rPr>
        <w:t>Martellotto</w:t>
      </w:r>
      <w:proofErr w:type="spellEnd"/>
      <w:r w:rsidRPr="00DC5AC9">
        <w:rPr>
          <w:rFonts w:cs="Times New Roman"/>
          <w:lang w:val="es-ES"/>
        </w:rPr>
        <w:t xml:space="preserve"> de INTA </w:t>
      </w:r>
      <w:proofErr w:type="spellStart"/>
      <w:r w:rsidRPr="00DC5AC9">
        <w:rPr>
          <w:rFonts w:cs="Times New Roman"/>
          <w:lang w:val="es-ES"/>
        </w:rPr>
        <w:t>Manfredi</w:t>
      </w:r>
      <w:proofErr w:type="spellEnd"/>
      <w:r w:rsidRPr="00DC5AC9">
        <w:rPr>
          <w:rFonts w:cs="Times New Roman"/>
          <w:lang w:val="es-ES"/>
        </w:rPr>
        <w:t xml:space="preserve">. La producción agropecuaria del futuro tendrá la Agricultura de Precisión como aliada; y Argentina es hoy el referente en Latinoamérica para cultivos extensivos. El futuro depende del trabajo eficiente de la Red Agricultura de Precisión, de la cual son miembros </w:t>
      </w:r>
      <w:r w:rsidR="00B50820" w:rsidRPr="00DC5AC9">
        <w:rPr>
          <w:rFonts w:cs="Times New Roman"/>
          <w:lang w:val="es-ES"/>
        </w:rPr>
        <w:t>diferentes</w:t>
      </w:r>
      <w:r w:rsidRPr="00DC5AC9">
        <w:rPr>
          <w:rFonts w:cs="Times New Roman"/>
          <w:lang w:val="es-ES"/>
        </w:rPr>
        <w:t xml:space="preserve"> instituciones, universidades, productores, industriales, y el INTA coordinando con sede en </w:t>
      </w:r>
      <w:proofErr w:type="spellStart"/>
      <w:r w:rsidRPr="00DC5AC9">
        <w:rPr>
          <w:rFonts w:cs="Times New Roman"/>
          <w:lang w:val="es-ES"/>
        </w:rPr>
        <w:t>Manfredi</w:t>
      </w:r>
      <w:proofErr w:type="spellEnd"/>
      <w:r w:rsidRPr="00DC5AC9">
        <w:rPr>
          <w:rFonts w:cs="Times New Roman"/>
          <w:lang w:val="es-ES"/>
        </w:rPr>
        <w:t>.</w:t>
      </w:r>
    </w:p>
    <w:p w:rsidR="00E41433" w:rsidRPr="00DC5AC9" w:rsidRDefault="00E41433" w:rsidP="00D04505">
      <w:pPr>
        <w:spacing w:after="0" w:line="360" w:lineRule="auto"/>
        <w:ind w:firstLine="720"/>
        <w:jc w:val="both"/>
        <w:rPr>
          <w:rFonts w:cs="Times New Roman"/>
          <w:lang w:val="es-ES"/>
        </w:rPr>
      </w:pPr>
      <w:r w:rsidRPr="00DC5AC9">
        <w:rPr>
          <w:rFonts w:cs="Times New Roman"/>
          <w:lang w:val="es-ES"/>
        </w:rPr>
        <w:t xml:space="preserve">Seguramente, en el futuro nadie que pretenda ser eficiente y competitivo podrá manejar su campo como promedio y los productores que manejen la tecnología de manejo </w:t>
      </w:r>
      <w:r w:rsidRPr="00DC5AC9">
        <w:rPr>
          <w:rFonts w:cs="Times New Roman"/>
          <w:lang w:val="es-ES"/>
        </w:rPr>
        <w:lastRenderedPageBreak/>
        <w:t>de los insumos por ambiente serán los que se queden con la renta de la agricultura Argentina. Es evidente que se ajustará todo al máximo y todas las máquinas serán gobernadas por software muy ágiles y fáciles de manejar, que operaran en forma automática</w:t>
      </w:r>
      <w:r w:rsidR="009C24CE" w:rsidRPr="00DC5AC9">
        <w:rPr>
          <w:rFonts w:cs="Times New Roman"/>
          <w:lang w:val="es-ES"/>
        </w:rPr>
        <w:t xml:space="preserve"> de acuerdo con el rendimiento variable del cultivo</w:t>
      </w:r>
      <w:r w:rsidR="00B50820" w:rsidRPr="00DC5AC9">
        <w:rPr>
          <w:rFonts w:cs="Times New Roman"/>
          <w:lang w:val="es-ES"/>
        </w:rPr>
        <w:t>.</w:t>
      </w:r>
      <w:r w:rsidRPr="00DC5AC9">
        <w:rPr>
          <w:rFonts w:cs="Times New Roman"/>
          <w:lang w:val="es-ES"/>
        </w:rPr>
        <w:t xml:space="preserve"> Asimismo durante la próxima década se desarrollaran sensores para las máquinas y satélites que permitirán detectar y analizar factores agronómicos hoy desconocidos, como ser la tensión de vapor de la </w:t>
      </w:r>
      <w:proofErr w:type="spellStart"/>
      <w:r w:rsidRPr="00DC5AC9">
        <w:rPr>
          <w:rFonts w:cs="Times New Roman"/>
          <w:lang w:val="es-ES"/>
        </w:rPr>
        <w:t>canopia</w:t>
      </w:r>
      <w:proofErr w:type="spellEnd"/>
      <w:r w:rsidRPr="00DC5AC9">
        <w:rPr>
          <w:rFonts w:cs="Times New Roman"/>
          <w:lang w:val="es-ES"/>
        </w:rPr>
        <w:t xml:space="preserve"> para medir grado de stress, la humedad y la temperatura del suelo, la profundidad de napa, profundidad de tosca, la productividad potencial de los suelos </w:t>
      </w:r>
      <w:r w:rsidR="002A7558" w:rsidRPr="00DC5AC9">
        <w:rPr>
          <w:rFonts w:cs="Times New Roman"/>
          <w:lang w:val="es-ES"/>
        </w:rPr>
        <w:t>así</w:t>
      </w:r>
      <w:r w:rsidRPr="00DC5AC9">
        <w:rPr>
          <w:rFonts w:cs="Times New Roman"/>
          <w:lang w:val="es-ES"/>
        </w:rPr>
        <w:t xml:space="preserve"> como las condiciones que predisponen la aparición de para las plagas y enfermedades. También se desarrollaran cámaras </w:t>
      </w:r>
      <w:proofErr w:type="spellStart"/>
      <w:r w:rsidRPr="00DC5AC9">
        <w:rPr>
          <w:rFonts w:cs="Times New Roman"/>
          <w:lang w:val="es-ES"/>
        </w:rPr>
        <w:t>multiespectrales</w:t>
      </w:r>
      <w:proofErr w:type="spellEnd"/>
      <w:r w:rsidRPr="00DC5AC9">
        <w:rPr>
          <w:rFonts w:cs="Times New Roman"/>
          <w:lang w:val="es-ES"/>
        </w:rPr>
        <w:t xml:space="preserve"> con más de 400 bandas que </w:t>
      </w:r>
      <w:r w:rsidR="00B50820" w:rsidRPr="00DC5AC9">
        <w:rPr>
          <w:rFonts w:cs="Times New Roman"/>
          <w:lang w:val="es-ES"/>
        </w:rPr>
        <w:t>permitirán</w:t>
      </w:r>
      <w:r w:rsidRPr="00DC5AC9">
        <w:rPr>
          <w:rFonts w:cs="Times New Roman"/>
          <w:lang w:val="es-ES"/>
        </w:rPr>
        <w:t xml:space="preserve"> captar hasta deficiencias nutricionales a través de la lectura del cultivo, entre otras cosas.</w:t>
      </w:r>
    </w:p>
    <w:p w:rsidR="00325915" w:rsidRPr="00DC5AC9" w:rsidRDefault="005F2B26" w:rsidP="00D04505">
      <w:pPr>
        <w:spacing w:after="0" w:line="360" w:lineRule="auto"/>
        <w:jc w:val="both"/>
        <w:rPr>
          <w:rFonts w:cs="Times New Roman"/>
          <w:lang w:val="es-ES"/>
        </w:rPr>
      </w:pPr>
      <w:r w:rsidRPr="00DC5AC9">
        <w:rPr>
          <w:rFonts w:cs="Times New Roman"/>
          <w:lang w:val="es-ES"/>
        </w:rPr>
        <w:t xml:space="preserve">Entre las principales características de las </w:t>
      </w:r>
      <w:r w:rsidR="00B50820" w:rsidRPr="00DC5AC9">
        <w:rPr>
          <w:rFonts w:cs="Times New Roman"/>
          <w:lang w:val="es-ES"/>
        </w:rPr>
        <w:t>máquinas</w:t>
      </w:r>
      <w:r w:rsidRPr="00DC5AC9">
        <w:rPr>
          <w:rFonts w:cs="Times New Roman"/>
          <w:lang w:val="es-ES"/>
        </w:rPr>
        <w:t xml:space="preserve"> y equipos agrícolas en el futuro cercano se tiene:</w:t>
      </w:r>
    </w:p>
    <w:p w:rsidR="005F2B26" w:rsidRPr="00DC5AC9" w:rsidRDefault="008742B7" w:rsidP="00072E0E">
      <w:pPr>
        <w:pStyle w:val="Prrafodelista"/>
        <w:numPr>
          <w:ilvl w:val="0"/>
          <w:numId w:val="19"/>
        </w:numPr>
        <w:spacing w:after="0" w:line="360" w:lineRule="auto"/>
        <w:jc w:val="both"/>
        <w:rPr>
          <w:rFonts w:cs="Times New Roman"/>
          <w:lang w:val="es-ES"/>
        </w:rPr>
      </w:pPr>
      <w:r w:rsidRPr="00DC5AC9">
        <w:rPr>
          <w:rFonts w:cs="Times New Roman"/>
          <w:i/>
          <w:u w:val="single"/>
          <w:lang w:val="es-ES"/>
        </w:rPr>
        <w:t>Sembradoras y tractores</w:t>
      </w:r>
      <w:r w:rsidR="005F2B26" w:rsidRPr="00DC5AC9">
        <w:rPr>
          <w:rFonts w:cs="Times New Roman"/>
          <w:i/>
          <w:lang w:val="es-ES"/>
        </w:rPr>
        <w:t xml:space="preserve">: </w:t>
      </w:r>
      <w:r w:rsidRPr="00DC5AC9">
        <w:rPr>
          <w:rFonts w:cs="Times New Roman"/>
          <w:lang w:val="es-ES"/>
        </w:rPr>
        <w:t xml:space="preserve">Sembradoras más modernas como las neumáticas tienen una gran importancia a la hora de alcanzarse el potencial de rendimiento del cultivo, el cual es determinado por el espaciamiento temporal y espacial. Las sembradoras del futuro de Argentina serán con doble fertilización, distribuidores de semilla neumáticos, sistemas de siembra variable con posicionamiento satelital, </w:t>
      </w:r>
      <w:r w:rsidR="009B248D" w:rsidRPr="00DC5AC9">
        <w:rPr>
          <w:rFonts w:cs="Times New Roman"/>
          <w:lang w:val="es-ES"/>
        </w:rPr>
        <w:t>auto guía</w:t>
      </w:r>
      <w:r w:rsidRPr="00DC5AC9">
        <w:rPr>
          <w:rFonts w:cs="Times New Roman"/>
          <w:lang w:val="es-ES"/>
        </w:rPr>
        <w:t xml:space="preserve"> y banderilleros satelitales, etc. Los tractores tendrán marcha ultra lenta, buen tren delantero, buen embrague, algunos con convertidor para colocar palas cargadoras para ganadería y lo principal que se requerirá de un tractor será un buen sistema hidráulico de centro cerrado con suficiente caudal para asistir a sembradoras inteligentes hidráulicas y/o sembradoras neumáticas. </w:t>
      </w:r>
    </w:p>
    <w:p w:rsidR="00643B3A" w:rsidRPr="00DC5AC9" w:rsidRDefault="005F2B26" w:rsidP="00072E0E">
      <w:pPr>
        <w:pStyle w:val="Prrafodelista"/>
        <w:numPr>
          <w:ilvl w:val="0"/>
          <w:numId w:val="19"/>
        </w:numPr>
        <w:spacing w:after="0" w:line="360" w:lineRule="auto"/>
        <w:jc w:val="both"/>
        <w:rPr>
          <w:rFonts w:cs="Times New Roman"/>
          <w:lang w:val="es-ES"/>
        </w:rPr>
      </w:pPr>
      <w:r w:rsidRPr="00DC5AC9">
        <w:rPr>
          <w:rFonts w:cs="Times New Roman"/>
          <w:i/>
          <w:u w:val="single"/>
          <w:lang w:val="es-ES"/>
        </w:rPr>
        <w:t>Pulverizadoras</w:t>
      </w:r>
      <w:r w:rsidRPr="00DC5AC9">
        <w:rPr>
          <w:rFonts w:cs="Times New Roman"/>
          <w:i/>
          <w:lang w:val="es-ES"/>
        </w:rPr>
        <w:t xml:space="preserve">: </w:t>
      </w:r>
      <w:r w:rsidRPr="00DC5AC9">
        <w:rPr>
          <w:rFonts w:cs="Times New Roman"/>
          <w:lang w:val="es-ES"/>
        </w:rPr>
        <w:t xml:space="preserve">En pulverizadoras autopropulsadas la tendencia será, mayor ancho del barral, mayor capacidad de tanque, menos pisado de lote, mayor agilidad, suspensión neumática, barral con cortes por sensores con software de superposición, rodado alto y fino, gran despeje y computadora interactiva capaz de hacer dosificación variable de fertilizante líquido. También habrá nuevos diseños con estudio estratégico de la ubicación del tanque pulverizador. </w:t>
      </w:r>
    </w:p>
    <w:p w:rsidR="009C24CE" w:rsidRPr="00DC5AC9" w:rsidRDefault="008742B7" w:rsidP="00072E0E">
      <w:pPr>
        <w:pStyle w:val="Prrafodelista"/>
        <w:numPr>
          <w:ilvl w:val="0"/>
          <w:numId w:val="19"/>
        </w:numPr>
        <w:spacing w:after="0" w:line="360" w:lineRule="auto"/>
        <w:jc w:val="both"/>
        <w:rPr>
          <w:rFonts w:cs="Times New Roman"/>
          <w:lang w:val="es-ES"/>
        </w:rPr>
      </w:pPr>
      <w:r w:rsidRPr="00DC5AC9">
        <w:rPr>
          <w:rFonts w:cs="Times New Roman"/>
          <w:i/>
          <w:u w:val="single"/>
          <w:lang w:val="es-ES"/>
        </w:rPr>
        <w:t>Cosechadoras</w:t>
      </w:r>
      <w:r w:rsidR="00643B3A" w:rsidRPr="00DC5AC9">
        <w:rPr>
          <w:rFonts w:cs="Times New Roman"/>
          <w:i/>
          <w:lang w:val="es-ES"/>
        </w:rPr>
        <w:t xml:space="preserve">: </w:t>
      </w:r>
      <w:r w:rsidR="005B48FA" w:rsidRPr="00DC5AC9">
        <w:rPr>
          <w:rFonts w:cs="Times New Roman"/>
          <w:lang w:val="es-ES"/>
        </w:rPr>
        <w:t xml:space="preserve">Actualmente las cosechadoras ya tienen sensores que </w:t>
      </w:r>
      <w:r w:rsidR="00BC39E7" w:rsidRPr="00DC5AC9">
        <w:rPr>
          <w:rFonts w:cs="Times New Roman"/>
          <w:lang w:val="es-ES"/>
        </w:rPr>
        <w:t>envían</w:t>
      </w:r>
      <w:r w:rsidR="005B48FA" w:rsidRPr="00DC5AC9">
        <w:rPr>
          <w:rFonts w:cs="Times New Roman"/>
          <w:lang w:val="es-ES"/>
        </w:rPr>
        <w:t xml:space="preserve"> sus datos por señal “GPRS” </w:t>
      </w:r>
      <w:r w:rsidR="00B50820" w:rsidRPr="00DC5AC9">
        <w:rPr>
          <w:rFonts w:cs="Times New Roman"/>
          <w:lang w:val="es-ES"/>
        </w:rPr>
        <w:t>vía</w:t>
      </w:r>
      <w:r w:rsidR="005B48FA" w:rsidRPr="00DC5AC9">
        <w:rPr>
          <w:rFonts w:cs="Times New Roman"/>
          <w:lang w:val="es-ES"/>
        </w:rPr>
        <w:t xml:space="preserve"> internet en tiempo real. También se programan rangos de velocidad y niveles de pérdidas límite, para que superados esos límites una señal en un </w:t>
      </w:r>
      <w:r w:rsidR="005B48FA" w:rsidRPr="00DC5AC9">
        <w:rPr>
          <w:rFonts w:cs="Times New Roman"/>
          <w:lang w:val="es-ES"/>
        </w:rPr>
        <w:lastRenderedPageBreak/>
        <w:t xml:space="preserve">celular predeterminado reciba un aviso de que la cosechadora está operando fuera de rango. A pesar que estas nuevas tecnologías ya se usan en la actualidad, todavía no se ha realizado una adopción masiva de las mismas. En general la demanda de cosechadoras será de trilla y separación axial y los cabezales serán cada día más anchos y con mejor copiado del terreno. El ancho de la cosechadora será una limitante en los próximos años, por lo tanto las cosechadoras del futuro tendrán que regirse por normas de ancho máximo de transporte. Las cosechadoras tendrán </w:t>
      </w:r>
      <w:r w:rsidR="009B248D" w:rsidRPr="00DC5AC9">
        <w:rPr>
          <w:rFonts w:cs="Times New Roman"/>
          <w:lang w:val="es-ES"/>
        </w:rPr>
        <w:t>auto guía</w:t>
      </w:r>
      <w:r w:rsidR="005B48FA" w:rsidRPr="00DC5AC9">
        <w:rPr>
          <w:rFonts w:cs="Times New Roman"/>
          <w:lang w:val="es-ES"/>
        </w:rPr>
        <w:t xml:space="preserve"> de conducción, sistema de monitoreo de rendimiento satelital con transmisión de datos en tiempo real. </w:t>
      </w:r>
    </w:p>
    <w:p w:rsidR="008742B7" w:rsidRPr="00DC5AC9" w:rsidRDefault="005B48FA" w:rsidP="00D04505">
      <w:pPr>
        <w:pStyle w:val="Prrafodelista"/>
        <w:spacing w:after="0" w:line="360" w:lineRule="auto"/>
        <w:ind w:left="360" w:firstLine="360"/>
        <w:jc w:val="both"/>
        <w:rPr>
          <w:rFonts w:cs="Times New Roman"/>
          <w:lang w:val="es-ES"/>
        </w:rPr>
      </w:pPr>
      <w:r w:rsidRPr="00DC5AC9">
        <w:rPr>
          <w:rFonts w:cs="Times New Roman"/>
          <w:lang w:val="es-ES"/>
        </w:rPr>
        <w:t xml:space="preserve">También experimentalmente el INTA sigue trabajando en Monitores de Calidad de Grano como herramienta de avance cualitativo de la producción primaria para integrarse a la cadena de </w:t>
      </w:r>
      <w:r w:rsidR="00B50820" w:rsidRPr="00DC5AC9">
        <w:rPr>
          <w:rFonts w:cs="Times New Roman"/>
          <w:lang w:val="es-ES"/>
        </w:rPr>
        <w:t>agro industrialización</w:t>
      </w:r>
      <w:r w:rsidRPr="00DC5AC9">
        <w:rPr>
          <w:rFonts w:cs="Times New Roman"/>
          <w:lang w:val="es-ES"/>
        </w:rPr>
        <w:t xml:space="preserve"> en origen. Las regulaciones de agresividad de trilla y limpieza serán también automáticas con un sistema se scanner de la calidad y limpieza de grano que ingresa a la tolva, el retorno será evaluado y alertado; y el rendimiento, humedad, proteína y aceite de algunos granos cosechados serán evaluados en tiempo real, confeccionando un mapa geo-posicionado para agricultura de precisión.</w:t>
      </w:r>
      <w:r w:rsidRPr="00DC5AC9">
        <w:rPr>
          <w:rFonts w:cs="Times New Roman"/>
          <w:i/>
          <w:lang w:val="es-ES"/>
        </w:rPr>
        <w:t xml:space="preserve"> </w:t>
      </w:r>
      <w:r w:rsidR="009C24CE" w:rsidRPr="00DC5AC9">
        <w:rPr>
          <w:rFonts w:cs="Times New Roman"/>
          <w:lang w:val="es-ES"/>
        </w:rPr>
        <w:t>L</w:t>
      </w:r>
      <w:r w:rsidR="008742B7" w:rsidRPr="00DC5AC9">
        <w:rPr>
          <w:rFonts w:cs="Times New Roman"/>
          <w:lang w:val="es-ES"/>
        </w:rPr>
        <w:t>as novedades en cosechadoras estarán en el crecimiento de la potencia de los motores (ya superaron los 500 cv), el tamaño de las tolvas graneler</w:t>
      </w:r>
      <w:r w:rsidR="009C24CE" w:rsidRPr="00DC5AC9">
        <w:rPr>
          <w:rFonts w:cs="Times New Roman"/>
          <w:lang w:val="es-ES"/>
        </w:rPr>
        <w:t xml:space="preserve">as (ya superaron los 12.000 </w:t>
      </w:r>
      <w:proofErr w:type="spellStart"/>
      <w:r w:rsidR="009C24CE" w:rsidRPr="00DC5AC9">
        <w:rPr>
          <w:rFonts w:cs="Times New Roman"/>
          <w:lang w:val="es-ES"/>
        </w:rPr>
        <w:t>lts</w:t>
      </w:r>
      <w:proofErr w:type="spellEnd"/>
      <w:r w:rsidR="008742B7" w:rsidRPr="00DC5AC9">
        <w:rPr>
          <w:rFonts w:cs="Times New Roman"/>
          <w:lang w:val="es-ES"/>
        </w:rPr>
        <w:t xml:space="preserve">), los cabezales serán normales, los sistemas </w:t>
      </w:r>
      <w:proofErr w:type="spellStart"/>
      <w:r w:rsidR="008742B7" w:rsidRPr="00DC5AC9">
        <w:rPr>
          <w:rFonts w:cs="Times New Roman"/>
          <w:lang w:val="es-ES"/>
        </w:rPr>
        <w:t>Drapper</w:t>
      </w:r>
      <w:proofErr w:type="spellEnd"/>
      <w:r w:rsidR="008742B7" w:rsidRPr="00DC5AC9">
        <w:rPr>
          <w:rFonts w:cs="Times New Roman"/>
          <w:lang w:val="es-ES"/>
        </w:rPr>
        <w:t xml:space="preserve"> serán los más difundidos</w:t>
      </w:r>
      <w:r w:rsidR="009C24CE" w:rsidRPr="00DC5AC9">
        <w:rPr>
          <w:rFonts w:cs="Times New Roman"/>
          <w:lang w:val="es-ES"/>
        </w:rPr>
        <w:t xml:space="preserve"> y</w:t>
      </w:r>
      <w:r w:rsidR="008742B7" w:rsidRPr="00DC5AC9">
        <w:rPr>
          <w:rFonts w:cs="Times New Roman"/>
          <w:lang w:val="es-ES"/>
        </w:rPr>
        <w:t xml:space="preserve"> el tamaño de los rodados (más anchos y altos y con me</w:t>
      </w:r>
      <w:r w:rsidR="009C24CE" w:rsidRPr="00DC5AC9">
        <w:rPr>
          <w:rFonts w:cs="Times New Roman"/>
          <w:lang w:val="es-ES"/>
        </w:rPr>
        <w:t xml:space="preserve">nos libras de presión). </w:t>
      </w:r>
    </w:p>
    <w:p w:rsidR="00273CFD" w:rsidRPr="00DC5AC9" w:rsidRDefault="00273CFD" w:rsidP="00730211">
      <w:pPr>
        <w:pStyle w:val="Ttulo3"/>
        <w:numPr>
          <w:ilvl w:val="2"/>
          <w:numId w:val="14"/>
        </w:numPr>
        <w:tabs>
          <w:tab w:val="left" w:pos="1530"/>
        </w:tabs>
        <w:spacing w:line="360" w:lineRule="auto"/>
        <w:jc w:val="both"/>
        <w:rPr>
          <w:rFonts w:cs="Times New Roman"/>
          <w:b w:val="0"/>
          <w:color w:val="auto"/>
          <w:sz w:val="24"/>
          <w:szCs w:val="24"/>
          <w:u w:val="single"/>
          <w:lang w:val="es-ES"/>
        </w:rPr>
      </w:pPr>
      <w:bookmarkStart w:id="298" w:name="_Toc364112254"/>
      <w:bookmarkStart w:id="299" w:name="_Toc365488945"/>
      <w:r w:rsidRPr="00DC5AC9">
        <w:rPr>
          <w:rFonts w:cs="Times New Roman"/>
          <w:b w:val="0"/>
          <w:color w:val="auto"/>
          <w:sz w:val="24"/>
          <w:szCs w:val="24"/>
          <w:u w:val="single"/>
          <w:lang w:val="es-ES"/>
        </w:rPr>
        <w:t>Controles fitosanitarios</w:t>
      </w:r>
      <w:bookmarkEnd w:id="298"/>
      <w:bookmarkEnd w:id="299"/>
      <w:r w:rsidRPr="00DC5AC9">
        <w:rPr>
          <w:rFonts w:cs="Times New Roman"/>
          <w:b w:val="0"/>
          <w:color w:val="auto"/>
          <w:sz w:val="24"/>
          <w:szCs w:val="24"/>
          <w:u w:val="single"/>
          <w:lang w:val="es-ES"/>
        </w:rPr>
        <w:t xml:space="preserve"> </w:t>
      </w:r>
    </w:p>
    <w:p w:rsidR="00273CFD" w:rsidRPr="00DC5AC9" w:rsidRDefault="00273CFD" w:rsidP="00273CFD">
      <w:pPr>
        <w:spacing w:after="0" w:line="360" w:lineRule="auto"/>
        <w:ind w:firstLine="720"/>
        <w:jc w:val="both"/>
        <w:rPr>
          <w:rFonts w:cs="Times New Roman"/>
          <w:szCs w:val="24"/>
          <w:lang w:val="es-ES"/>
        </w:rPr>
      </w:pPr>
      <w:r w:rsidRPr="00DC5AC9">
        <w:rPr>
          <w:rFonts w:cs="Times New Roman"/>
          <w:szCs w:val="24"/>
          <w:lang w:val="es-ES"/>
        </w:rPr>
        <w:t>Los nuevos eventos biotecnológicos resistentes</w:t>
      </w:r>
      <w:r w:rsidR="00946C16" w:rsidRPr="00DC5AC9">
        <w:rPr>
          <w:rFonts w:cs="Times New Roman"/>
          <w:szCs w:val="24"/>
          <w:lang w:val="es-ES"/>
        </w:rPr>
        <w:t>, el tratamiento de semillas y la agricultura de precisión</w:t>
      </w:r>
      <w:r w:rsidRPr="00DC5AC9">
        <w:rPr>
          <w:rFonts w:cs="Times New Roman"/>
          <w:szCs w:val="24"/>
          <w:lang w:val="es-ES"/>
        </w:rPr>
        <w:t xml:space="preserve"> fueron modificando la forma de utilizar los herbicidas, fungicidas e insecticidas. </w:t>
      </w:r>
      <w:r w:rsidR="00946C16" w:rsidRPr="00DC5AC9">
        <w:rPr>
          <w:rFonts w:cs="Times New Roman"/>
          <w:szCs w:val="24"/>
          <w:lang w:val="es-ES"/>
        </w:rPr>
        <w:t xml:space="preserve">Dichos productos son herramientas que deben ser entrelazadas con los componentes que existen en el ambiente para lograr una menor destrucción del medioambiente. </w:t>
      </w:r>
      <w:r w:rsidRPr="00DC5AC9">
        <w:rPr>
          <w:rFonts w:cs="Times New Roman"/>
          <w:szCs w:val="24"/>
          <w:lang w:val="es-ES"/>
        </w:rPr>
        <w:t xml:space="preserve">El control integrado es la alternativa, basada en un profundo conocimiento de la ecología de la plaga; sin embargo este manejo no ha podido ser consolidado. Las compañías han hecho su parte lanzando al mercado productos cada vez menos agresivos para el ambiente y el hombre; lo cual no es suficiente puesto que se ha descuidado la parte educativa y de formación profesional, </w:t>
      </w:r>
      <w:r w:rsidR="002A7558" w:rsidRPr="00DC5AC9">
        <w:rPr>
          <w:rFonts w:cs="Times New Roman"/>
          <w:szCs w:val="24"/>
          <w:lang w:val="es-ES"/>
        </w:rPr>
        <w:t>así</w:t>
      </w:r>
      <w:r w:rsidRPr="00DC5AC9">
        <w:rPr>
          <w:rFonts w:cs="Times New Roman"/>
          <w:szCs w:val="24"/>
          <w:lang w:val="es-ES"/>
        </w:rPr>
        <w:t xml:space="preserve"> como la lenta aplicación de leyes y reglamentos. </w:t>
      </w:r>
      <w:r w:rsidRPr="00DC5AC9">
        <w:rPr>
          <w:rFonts w:cs="Times New Roman"/>
          <w:szCs w:val="24"/>
          <w:lang w:val="es-ES"/>
        </w:rPr>
        <w:lastRenderedPageBreak/>
        <w:t xml:space="preserve">Sin embargo, el manejo de plagas basado exclusivamente en el uso de productos químicos es una solución parcial al problema. </w:t>
      </w:r>
    </w:p>
    <w:p w:rsidR="00273CFD" w:rsidRPr="00DC5AC9" w:rsidRDefault="00273CFD" w:rsidP="00273CFD">
      <w:pPr>
        <w:spacing w:after="0" w:line="360" w:lineRule="auto"/>
        <w:ind w:firstLine="720"/>
        <w:jc w:val="both"/>
        <w:rPr>
          <w:rFonts w:cs="Times New Roman"/>
          <w:i/>
          <w:szCs w:val="24"/>
          <w:lang w:val="es-ES"/>
        </w:rPr>
      </w:pPr>
      <w:r w:rsidRPr="00DC5AC9">
        <w:rPr>
          <w:rFonts w:cs="Times New Roman"/>
          <w:szCs w:val="24"/>
          <w:lang w:val="es-ES"/>
        </w:rPr>
        <w:t xml:space="preserve">No es posible abstenerse del uso de los fitosanitarios en las actuales estructuras de producción. La modificación del ambiente con cultivos está ligada a un componente de respuesta ambiental, que se traduce en poblaciones animales adaptadas al nuevo sistema. Cuando las densidades de estas poblaciones perjudican económicamente al cultivo debe actuarse de la manera menos disruptiva posible. Ése es el objetivo del manejo integrado de plagas, usando los métodos disponibles, químicos y no químicos, en forma inteligente y ética. Existe entonces la posibilidad de trabajar con </w:t>
      </w:r>
      <w:proofErr w:type="spellStart"/>
      <w:r w:rsidRPr="00DC5AC9">
        <w:rPr>
          <w:rFonts w:cs="Times New Roman"/>
          <w:szCs w:val="24"/>
          <w:lang w:val="es-ES"/>
        </w:rPr>
        <w:t>biocontroladores</w:t>
      </w:r>
      <w:proofErr w:type="spellEnd"/>
      <w:r w:rsidRPr="00DC5AC9">
        <w:rPr>
          <w:rFonts w:cs="Times New Roman"/>
          <w:szCs w:val="24"/>
          <w:lang w:val="es-ES"/>
        </w:rPr>
        <w:t xml:space="preserve"> (naturales o comerciales) como parte del manejo del cultivo. La ingeniería genética tendrá mayor peso en la consecución de materiales resistentes a las plagas, pero vigilados de cerca en cuanto a la ejecución de la tecnología.</w:t>
      </w:r>
    </w:p>
    <w:p w:rsidR="00273CFD" w:rsidRPr="00DC5AC9" w:rsidRDefault="00273CFD" w:rsidP="00273CFD">
      <w:pPr>
        <w:spacing w:after="0" w:line="360" w:lineRule="auto"/>
        <w:ind w:firstLine="720"/>
        <w:jc w:val="both"/>
        <w:rPr>
          <w:rFonts w:cs="Times New Roman"/>
          <w:szCs w:val="24"/>
          <w:lang w:val="es-ES"/>
        </w:rPr>
      </w:pPr>
      <w:r w:rsidRPr="00DC5AC9">
        <w:rPr>
          <w:rFonts w:cs="Times New Roman"/>
          <w:szCs w:val="24"/>
          <w:lang w:val="es-ES"/>
        </w:rPr>
        <w:t xml:space="preserve">Los productores están preocupados por el costo de control químico y por determinar el mejor momento de aplicación, y a su vez los consumidores están atentos respecto de los efectos negativos del uso de fungicidas en el ambiente. Los nuevos sistemas de predicción ayudarán a eliminar o acortar la incertidumbre sobre la necesidad de la aplicación química.  La prospectiva exhibe una clara tendencia al aumento y la difusión de cultivos genéticamente modificados, con incorporación creciente de resistencia a varios herbicidas y a otras adversidades, entre otros atributos. </w:t>
      </w:r>
    </w:p>
    <w:p w:rsidR="002E28BF" w:rsidRPr="00DC5AC9" w:rsidRDefault="002E28BF" w:rsidP="00730211">
      <w:pPr>
        <w:pStyle w:val="Ttulo3"/>
        <w:numPr>
          <w:ilvl w:val="2"/>
          <w:numId w:val="14"/>
        </w:numPr>
        <w:rPr>
          <w:rFonts w:cs="Times New Roman"/>
          <w:b w:val="0"/>
          <w:color w:val="auto"/>
          <w:sz w:val="24"/>
          <w:u w:val="single"/>
          <w:lang w:val="es-ES"/>
        </w:rPr>
      </w:pPr>
      <w:bookmarkStart w:id="300" w:name="_Toc364112255"/>
      <w:bookmarkStart w:id="301" w:name="_Toc365488946"/>
      <w:r w:rsidRPr="00DC5AC9">
        <w:rPr>
          <w:rFonts w:cs="Times New Roman"/>
          <w:b w:val="0"/>
          <w:color w:val="auto"/>
          <w:sz w:val="24"/>
          <w:u w:val="single"/>
          <w:lang w:val="es-ES"/>
        </w:rPr>
        <w:t>Financiamiento</w:t>
      </w:r>
      <w:bookmarkEnd w:id="300"/>
      <w:bookmarkEnd w:id="301"/>
    </w:p>
    <w:p w:rsidR="002E28BF" w:rsidRPr="00DC5AC9" w:rsidRDefault="002E28BF" w:rsidP="00E3795D">
      <w:pPr>
        <w:spacing w:after="0" w:line="360" w:lineRule="auto"/>
        <w:ind w:firstLine="720"/>
        <w:jc w:val="both"/>
        <w:rPr>
          <w:rFonts w:cs="Times New Roman"/>
          <w:szCs w:val="24"/>
          <w:lang w:val="es-ES"/>
        </w:rPr>
      </w:pPr>
      <w:r w:rsidRPr="00DC5AC9">
        <w:rPr>
          <w:rFonts w:cs="Times New Roman"/>
          <w:szCs w:val="24"/>
          <w:lang w:val="es-ES"/>
        </w:rPr>
        <w:t>Luego de la crisis de 2001, el crédito para el sector agroindustrial descendió en términos reales y alcanzó niveles estadísticamente pocos significativos si se toma en cuenta indicadores tales como superficie cultivada bajo algún tipo de crédito. Estos obstáculos formidables no deben ocultar que sin una recuperación del crédito en la agricultura, el futuro del sector será negativo.</w:t>
      </w:r>
      <w:r w:rsidR="00D9581C" w:rsidRPr="00DC5AC9">
        <w:rPr>
          <w:rFonts w:cs="Times New Roman"/>
          <w:szCs w:val="24"/>
          <w:lang w:val="es-ES"/>
        </w:rPr>
        <w:t xml:space="preserve"> Por lo tanto, una de las prioridades centrales de la política para el sector productivo en general es un adecuado nivel de crédito, que beneficie a todos los eslabones de la cadena del maíz mediante créditos a niveles similares a los que logran sus competidores en otros países del mundo.</w:t>
      </w:r>
      <w:r w:rsidR="00693CCF" w:rsidRPr="00DC5AC9">
        <w:rPr>
          <w:rFonts w:cs="Times New Roman"/>
          <w:szCs w:val="24"/>
          <w:lang w:val="es-ES"/>
        </w:rPr>
        <w:t xml:space="preserve"> </w:t>
      </w:r>
      <w:r w:rsidRPr="00DC5AC9">
        <w:rPr>
          <w:rFonts w:cs="Times New Roman"/>
          <w:szCs w:val="24"/>
          <w:lang w:val="es-ES"/>
        </w:rPr>
        <w:t xml:space="preserve">En la actualidad, se necesita un esfuerzo decidido para reconstruir la banca nacional de desarrollo especializada en el sector agropecuario y fundamentalmente con crédito dirigido a los pequeños y medianos productores. Las líneas de crédito para el campo deben incluir créditos subsidiados a tasas de interés preferenciales, y deben contar con una flexibilidad adecuada en términos de la </w:t>
      </w:r>
      <w:r w:rsidRPr="00DC5AC9">
        <w:rPr>
          <w:rFonts w:cs="Times New Roman"/>
          <w:szCs w:val="24"/>
          <w:lang w:val="es-ES"/>
        </w:rPr>
        <w:lastRenderedPageBreak/>
        <w:t>entrega de los recursos a los usuarios del crédito. Como se mencionó</w:t>
      </w:r>
      <w:r w:rsidR="00693CCF" w:rsidRPr="00DC5AC9">
        <w:rPr>
          <w:rFonts w:cs="Times New Roman"/>
          <w:szCs w:val="24"/>
          <w:lang w:val="es-ES"/>
        </w:rPr>
        <w:t xml:space="preserve"> anteriormente</w:t>
      </w:r>
      <w:r w:rsidRPr="00DC5AC9">
        <w:rPr>
          <w:rFonts w:cs="Times New Roman"/>
          <w:szCs w:val="24"/>
          <w:lang w:val="es-ES"/>
        </w:rPr>
        <w:t xml:space="preserve">, la macroeconomía </w:t>
      </w:r>
      <w:r w:rsidR="00017F92" w:rsidRPr="00DC5AC9">
        <w:rPr>
          <w:rFonts w:cs="Times New Roman"/>
          <w:szCs w:val="24"/>
          <w:lang w:val="es-ES"/>
        </w:rPr>
        <w:t>Argentina</w:t>
      </w:r>
      <w:r w:rsidRPr="00DC5AC9">
        <w:rPr>
          <w:rFonts w:cs="Times New Roman"/>
          <w:szCs w:val="24"/>
          <w:lang w:val="es-ES"/>
        </w:rPr>
        <w:t xml:space="preserve"> es capaz de generar los recursos necesarios para arrancar y sostener un programa adecuado de apoyo al sector agroindustrial.</w:t>
      </w:r>
      <w:r w:rsidR="00693CCF" w:rsidRPr="00DC5AC9">
        <w:rPr>
          <w:rFonts w:cs="Times New Roman"/>
          <w:szCs w:val="24"/>
          <w:lang w:val="es-ES"/>
        </w:rPr>
        <w:t xml:space="preserve"> </w:t>
      </w:r>
    </w:p>
    <w:p w:rsidR="002E28BF" w:rsidRPr="00DC5AC9" w:rsidRDefault="002E28BF" w:rsidP="00730211">
      <w:pPr>
        <w:pStyle w:val="Ttulo4"/>
        <w:numPr>
          <w:ilvl w:val="3"/>
          <w:numId w:val="14"/>
        </w:numPr>
        <w:tabs>
          <w:tab w:val="left" w:pos="1620"/>
        </w:tabs>
        <w:spacing w:after="240"/>
        <w:ind w:hanging="90"/>
        <w:rPr>
          <w:rFonts w:ascii="Times New Roman" w:hAnsi="Times New Roman" w:cs="Times New Roman"/>
          <w:b w:val="0"/>
          <w:color w:val="auto"/>
          <w:sz w:val="24"/>
          <w:lang w:val="es-ES"/>
        </w:rPr>
      </w:pPr>
      <w:bookmarkStart w:id="302" w:name="_Toc365488947"/>
      <w:r w:rsidRPr="00DC5AC9">
        <w:rPr>
          <w:rFonts w:ascii="Times New Roman" w:hAnsi="Times New Roman" w:cs="Times New Roman"/>
          <w:b w:val="0"/>
          <w:color w:val="auto"/>
          <w:sz w:val="24"/>
          <w:lang w:val="es-ES"/>
        </w:rPr>
        <w:t>Promoción de inversiones nacionales y extranjeras</w:t>
      </w:r>
      <w:bookmarkEnd w:id="302"/>
    </w:p>
    <w:p w:rsidR="00621916" w:rsidRPr="00DC5AC9" w:rsidRDefault="002E28BF" w:rsidP="00BA355B">
      <w:pPr>
        <w:spacing w:after="0" w:line="360" w:lineRule="auto"/>
        <w:ind w:firstLine="720"/>
        <w:jc w:val="both"/>
        <w:rPr>
          <w:rFonts w:cs="Times New Roman"/>
          <w:szCs w:val="24"/>
          <w:lang w:val="es-ES"/>
        </w:rPr>
      </w:pPr>
      <w:r w:rsidRPr="00DC5AC9">
        <w:rPr>
          <w:rFonts w:cs="Times New Roman"/>
          <w:szCs w:val="24"/>
          <w:lang w:val="es-ES"/>
        </w:rPr>
        <w:t xml:space="preserve">Todos los eslabones de </w:t>
      </w:r>
      <w:r w:rsidR="00BA355B" w:rsidRPr="00DC5AC9">
        <w:rPr>
          <w:rFonts w:cs="Times New Roman"/>
          <w:szCs w:val="24"/>
          <w:lang w:val="es-ES"/>
        </w:rPr>
        <w:t xml:space="preserve">la </w:t>
      </w:r>
      <w:r w:rsidRPr="00DC5AC9">
        <w:rPr>
          <w:rFonts w:cs="Times New Roman"/>
          <w:szCs w:val="24"/>
          <w:lang w:val="es-ES"/>
        </w:rPr>
        <w:t>cadena</w:t>
      </w:r>
      <w:r w:rsidR="00BA355B" w:rsidRPr="00DC5AC9">
        <w:rPr>
          <w:rFonts w:cs="Times New Roman"/>
          <w:szCs w:val="24"/>
          <w:lang w:val="es-ES"/>
        </w:rPr>
        <w:t xml:space="preserve"> de </w:t>
      </w:r>
      <w:r w:rsidR="002A7558" w:rsidRPr="00DC5AC9">
        <w:rPr>
          <w:rFonts w:cs="Times New Roman"/>
          <w:szCs w:val="24"/>
          <w:lang w:val="es-ES"/>
        </w:rPr>
        <w:t>maíz</w:t>
      </w:r>
      <w:r w:rsidRPr="00DC5AC9">
        <w:rPr>
          <w:rFonts w:cs="Times New Roman"/>
          <w:szCs w:val="24"/>
          <w:lang w:val="es-ES"/>
        </w:rPr>
        <w:t xml:space="preserve"> deben lograr un alto nivel de atracción de los  inversores, tanto locales como extranjeros. Para ello, </w:t>
      </w:r>
      <w:r w:rsidR="00017F92" w:rsidRPr="00DC5AC9">
        <w:rPr>
          <w:rFonts w:cs="Times New Roman"/>
          <w:szCs w:val="24"/>
          <w:lang w:val="es-ES"/>
        </w:rPr>
        <w:t>Argentina</w:t>
      </w:r>
      <w:r w:rsidRPr="00DC5AC9">
        <w:rPr>
          <w:rFonts w:cs="Times New Roman"/>
          <w:szCs w:val="24"/>
          <w:lang w:val="es-ES"/>
        </w:rPr>
        <w:t xml:space="preserve"> debe desarrollar políticas claras de promoción a través de fondos de inversión agrícolas e inversión extranjera en la cadena agroindustrial.</w:t>
      </w:r>
      <w:r w:rsidR="008223ED" w:rsidRPr="00DC5AC9">
        <w:rPr>
          <w:rFonts w:cs="Times New Roman"/>
          <w:szCs w:val="24"/>
          <w:lang w:val="es-ES"/>
        </w:rPr>
        <w:t xml:space="preserve"> </w:t>
      </w:r>
      <w:r w:rsidR="007B26C8" w:rsidRPr="00DC5AC9">
        <w:rPr>
          <w:rFonts w:cs="Times New Roman"/>
          <w:szCs w:val="24"/>
          <w:lang w:val="es-ES"/>
        </w:rPr>
        <w:t>Asimismo, s</w:t>
      </w:r>
      <w:r w:rsidRPr="00DC5AC9">
        <w:rPr>
          <w:rFonts w:cs="Times New Roman"/>
          <w:szCs w:val="24"/>
          <w:lang w:val="es-ES"/>
        </w:rPr>
        <w:t xml:space="preserve">ería positivo tener a un programa federal de infraestructura </w:t>
      </w:r>
      <w:r w:rsidR="007B26C8" w:rsidRPr="00DC5AC9">
        <w:rPr>
          <w:rFonts w:cs="Times New Roman"/>
          <w:szCs w:val="24"/>
          <w:lang w:val="es-ES"/>
        </w:rPr>
        <w:t>la cual es</w:t>
      </w:r>
      <w:r w:rsidRPr="00DC5AC9">
        <w:rPr>
          <w:rFonts w:cs="Times New Roman"/>
          <w:szCs w:val="24"/>
          <w:lang w:val="es-ES"/>
        </w:rPr>
        <w:t xml:space="preserve"> indispensable para </w:t>
      </w:r>
      <w:r w:rsidR="00887DB7" w:rsidRPr="00DC5AC9">
        <w:rPr>
          <w:rFonts w:cs="Times New Roman"/>
          <w:szCs w:val="24"/>
          <w:lang w:val="es-ES"/>
        </w:rPr>
        <w:t>determinar el nivel de competitividad de una economía, relación que sustenta en la reducción de costos y en la posibilidad de programar actividades sustentadas en la confiabilidad de los recursos disponibles.</w:t>
      </w:r>
      <w:r w:rsidR="00621916" w:rsidRPr="00DC5AC9">
        <w:rPr>
          <w:rFonts w:cs="Times New Roman"/>
          <w:szCs w:val="24"/>
          <w:lang w:val="es-ES"/>
        </w:rPr>
        <w:t xml:space="preserve"> En paralelo a este programa debe procurarse simultáneamente aumentar el volumen producido, incrementar el valor agregado de los bienes y servicios; </w:t>
      </w:r>
      <w:r w:rsidR="002A7558" w:rsidRPr="00DC5AC9">
        <w:rPr>
          <w:rFonts w:cs="Times New Roman"/>
          <w:szCs w:val="24"/>
          <w:lang w:val="es-ES"/>
        </w:rPr>
        <w:t>así</w:t>
      </w:r>
      <w:r w:rsidR="00621916" w:rsidRPr="00DC5AC9">
        <w:rPr>
          <w:rFonts w:cs="Times New Roman"/>
          <w:szCs w:val="24"/>
          <w:lang w:val="es-ES"/>
        </w:rPr>
        <w:t xml:space="preserve"> como mejorar el acceso a los mercados, viejos y nuevos.</w:t>
      </w:r>
    </w:p>
    <w:p w:rsidR="002E28BF" w:rsidRPr="00DC5AC9" w:rsidRDefault="00887DB7" w:rsidP="00621916">
      <w:pPr>
        <w:spacing w:after="0" w:line="360" w:lineRule="auto"/>
        <w:ind w:firstLine="720"/>
        <w:jc w:val="both"/>
        <w:rPr>
          <w:rFonts w:cs="Times New Roman"/>
          <w:szCs w:val="24"/>
          <w:lang w:val="es-ES"/>
        </w:rPr>
      </w:pPr>
      <w:r w:rsidRPr="00DC5AC9">
        <w:rPr>
          <w:rFonts w:cs="Times New Roman"/>
          <w:szCs w:val="24"/>
          <w:lang w:val="es-ES"/>
        </w:rPr>
        <w:t xml:space="preserve"> Un alto nivel de competitividad es un factor esencial para incrementar la capacidad exportadora de una economía, aportando a la generación de empleo y al ingreso de divisas. </w:t>
      </w:r>
      <w:r w:rsidR="002E28BF" w:rsidRPr="00DC5AC9">
        <w:rPr>
          <w:rFonts w:cs="Times New Roman"/>
          <w:szCs w:val="24"/>
          <w:lang w:val="es-ES"/>
        </w:rPr>
        <w:t xml:space="preserve">Para ello hay que incentivar la </w:t>
      </w:r>
      <w:r w:rsidR="007B26C8" w:rsidRPr="00DC5AC9">
        <w:rPr>
          <w:rFonts w:cs="Times New Roman"/>
          <w:szCs w:val="24"/>
          <w:lang w:val="es-ES"/>
        </w:rPr>
        <w:t>i</w:t>
      </w:r>
      <w:r w:rsidR="002E28BF" w:rsidRPr="00DC5AC9">
        <w:rPr>
          <w:rFonts w:cs="Times New Roman"/>
          <w:szCs w:val="24"/>
          <w:lang w:val="es-ES"/>
        </w:rPr>
        <w:t>nfraestructura básica</w:t>
      </w:r>
      <w:r w:rsidR="007B26C8" w:rsidRPr="00DC5AC9">
        <w:rPr>
          <w:rFonts w:cs="Times New Roman"/>
          <w:szCs w:val="24"/>
          <w:lang w:val="es-ES"/>
        </w:rPr>
        <w:t>,</w:t>
      </w:r>
      <w:r w:rsidR="00621916" w:rsidRPr="00DC5AC9">
        <w:rPr>
          <w:rFonts w:cs="Times New Roman"/>
          <w:szCs w:val="24"/>
          <w:lang w:val="es-ES"/>
        </w:rPr>
        <w:t xml:space="preserve"> tecnológica y</w:t>
      </w:r>
      <w:r w:rsidR="002E28BF" w:rsidRPr="00DC5AC9">
        <w:rPr>
          <w:rFonts w:cs="Times New Roman"/>
          <w:szCs w:val="24"/>
          <w:lang w:val="es-ES"/>
        </w:rPr>
        <w:t xml:space="preserve"> científica.</w:t>
      </w:r>
      <w:r w:rsidR="00621916" w:rsidRPr="00DC5AC9">
        <w:rPr>
          <w:rFonts w:cs="Times New Roman"/>
          <w:szCs w:val="24"/>
          <w:lang w:val="es-ES"/>
        </w:rPr>
        <w:t xml:space="preserve"> </w:t>
      </w:r>
      <w:r w:rsidR="002E28BF" w:rsidRPr="00DC5AC9">
        <w:rPr>
          <w:rFonts w:cs="Times New Roman"/>
          <w:szCs w:val="24"/>
          <w:lang w:val="es-ES"/>
        </w:rPr>
        <w:t xml:space="preserve">La inversión en obras de infraestructura </w:t>
      </w:r>
      <w:proofErr w:type="spellStart"/>
      <w:r w:rsidR="002E28BF" w:rsidRPr="00DC5AC9">
        <w:rPr>
          <w:rFonts w:cs="Times New Roman"/>
          <w:szCs w:val="24"/>
          <w:lang w:val="es-ES"/>
        </w:rPr>
        <w:t>hidro</w:t>
      </w:r>
      <w:proofErr w:type="spellEnd"/>
      <w:r w:rsidR="002E28BF" w:rsidRPr="00DC5AC9">
        <w:rPr>
          <w:rFonts w:cs="Times New Roman"/>
          <w:szCs w:val="24"/>
          <w:lang w:val="es-ES"/>
        </w:rPr>
        <w:t>-agrícola es, evidentemente, uno de estos instrumentos, pero también lo es la inversión en vivienda, salud y obras destinadas a la educación. Su impacto sobre el bienestar de la población en el sector agropecuario es probablemente el detonador más saludable y robusto de una política y una práctica de manejo de recursos y ambiental que sea compatible con el desarrollo sustentable en este sector.</w:t>
      </w:r>
      <w:r w:rsidR="00621916" w:rsidRPr="00DC5AC9">
        <w:rPr>
          <w:rFonts w:cs="Times New Roman"/>
          <w:szCs w:val="24"/>
          <w:lang w:val="es-ES"/>
        </w:rPr>
        <w:t xml:space="preserve"> </w:t>
      </w:r>
    </w:p>
    <w:p w:rsidR="002E28BF" w:rsidRPr="00DC5AC9" w:rsidRDefault="002E28BF" w:rsidP="00143D2C">
      <w:pPr>
        <w:pStyle w:val="Ttulo2"/>
        <w:numPr>
          <w:ilvl w:val="1"/>
          <w:numId w:val="14"/>
        </w:numPr>
        <w:spacing w:line="360" w:lineRule="auto"/>
        <w:ind w:left="630" w:hanging="630"/>
        <w:jc w:val="both"/>
        <w:rPr>
          <w:rFonts w:cs="Times New Roman"/>
          <w:i w:val="0"/>
          <w:color w:val="auto"/>
          <w:szCs w:val="24"/>
          <w:lang w:val="es-ES"/>
        </w:rPr>
      </w:pPr>
      <w:bookmarkStart w:id="303" w:name="_Toc364112256"/>
      <w:bookmarkStart w:id="304" w:name="_Toc365488948"/>
      <w:r w:rsidRPr="00DC5AC9">
        <w:rPr>
          <w:rFonts w:cs="Times New Roman"/>
          <w:i w:val="0"/>
          <w:color w:val="auto"/>
          <w:szCs w:val="24"/>
          <w:lang w:val="es-ES"/>
        </w:rPr>
        <w:t>Escenarios de empleo 2008-2017</w:t>
      </w:r>
      <w:bookmarkEnd w:id="303"/>
      <w:bookmarkEnd w:id="304"/>
      <w:r w:rsidR="009D1A01" w:rsidRPr="00DC5AC9">
        <w:rPr>
          <w:rFonts w:cs="Times New Roman"/>
          <w:i w:val="0"/>
          <w:color w:val="auto"/>
          <w:szCs w:val="24"/>
          <w:lang w:val="es-ES"/>
        </w:rPr>
        <w:t xml:space="preserve"> </w:t>
      </w:r>
    </w:p>
    <w:p w:rsidR="00514EF1" w:rsidRPr="00DC5AC9" w:rsidRDefault="00DB5D45" w:rsidP="00514EF1">
      <w:pPr>
        <w:spacing w:after="0" w:line="360" w:lineRule="auto"/>
        <w:ind w:firstLine="630"/>
        <w:jc w:val="both"/>
        <w:rPr>
          <w:rFonts w:cs="Times New Roman"/>
          <w:szCs w:val="24"/>
          <w:lang w:val="es-ES"/>
        </w:rPr>
      </w:pPr>
      <w:r w:rsidRPr="00DC5AC9">
        <w:rPr>
          <w:rFonts w:cs="Times New Roman"/>
          <w:szCs w:val="24"/>
          <w:lang w:val="es-ES"/>
        </w:rPr>
        <w:t>En cuanto</w:t>
      </w:r>
      <w:r w:rsidR="009D1A01" w:rsidRPr="00DC5AC9">
        <w:rPr>
          <w:rFonts w:cs="Times New Roman"/>
          <w:szCs w:val="24"/>
          <w:lang w:val="es-ES"/>
        </w:rPr>
        <w:t xml:space="preserve"> al impacto de la </w:t>
      </w:r>
      <w:r w:rsidR="002A7558" w:rsidRPr="00DC5AC9">
        <w:rPr>
          <w:rFonts w:cs="Times New Roman"/>
          <w:szCs w:val="24"/>
          <w:lang w:val="es-ES"/>
        </w:rPr>
        <w:t>producción</w:t>
      </w:r>
      <w:r w:rsidR="009D1A01" w:rsidRPr="00DC5AC9">
        <w:rPr>
          <w:rFonts w:cs="Times New Roman"/>
          <w:szCs w:val="24"/>
          <w:lang w:val="es-ES"/>
        </w:rPr>
        <w:t xml:space="preserve"> de </w:t>
      </w:r>
      <w:r w:rsidR="002A7558" w:rsidRPr="00DC5AC9">
        <w:rPr>
          <w:rFonts w:cs="Times New Roman"/>
          <w:szCs w:val="24"/>
          <w:lang w:val="es-ES"/>
        </w:rPr>
        <w:t>maíz</w:t>
      </w:r>
      <w:r w:rsidR="009D1A01" w:rsidRPr="00DC5AC9">
        <w:rPr>
          <w:rFonts w:cs="Times New Roman"/>
          <w:szCs w:val="24"/>
          <w:lang w:val="es-ES"/>
        </w:rPr>
        <w:t xml:space="preserve"> sobre la generación de</w:t>
      </w:r>
      <w:r w:rsidRPr="00DC5AC9">
        <w:rPr>
          <w:rFonts w:cs="Times New Roman"/>
          <w:szCs w:val="24"/>
          <w:lang w:val="es-ES"/>
        </w:rPr>
        <w:t xml:space="preserve"> empleo para el periodo 2008-17 </w:t>
      </w:r>
      <w:r w:rsidR="002E28BF" w:rsidRPr="00DC5AC9">
        <w:rPr>
          <w:rFonts w:cs="Times New Roman"/>
          <w:szCs w:val="24"/>
          <w:lang w:val="es-ES"/>
        </w:rPr>
        <w:t>se plantean dos escenarios</w:t>
      </w:r>
      <w:r w:rsidRPr="00DC5AC9">
        <w:rPr>
          <w:rFonts w:cs="Times New Roman"/>
          <w:szCs w:val="24"/>
          <w:lang w:val="es-ES"/>
        </w:rPr>
        <w:t>, uno optimista y otro conservador</w:t>
      </w:r>
      <w:r w:rsidR="002E28BF" w:rsidRPr="00DC5AC9">
        <w:rPr>
          <w:rFonts w:cs="Times New Roman"/>
          <w:szCs w:val="24"/>
          <w:lang w:val="es-ES"/>
        </w:rPr>
        <w:t xml:space="preserve">. </w:t>
      </w:r>
      <w:r w:rsidR="009D1A01" w:rsidRPr="00DC5AC9">
        <w:rPr>
          <w:rFonts w:cs="Times New Roman"/>
          <w:szCs w:val="24"/>
          <w:lang w:val="es-ES"/>
        </w:rPr>
        <w:t xml:space="preserve">En el </w:t>
      </w:r>
      <w:r w:rsidR="002E28BF" w:rsidRPr="00DC5AC9">
        <w:rPr>
          <w:rFonts w:cs="Times New Roman"/>
          <w:szCs w:val="24"/>
          <w:lang w:val="es-ES"/>
        </w:rPr>
        <w:t xml:space="preserve">escenario optimista, </w:t>
      </w:r>
      <w:r w:rsidR="009D1A01" w:rsidRPr="00DC5AC9">
        <w:rPr>
          <w:rFonts w:cs="Times New Roman"/>
          <w:szCs w:val="24"/>
          <w:lang w:val="es-ES"/>
        </w:rPr>
        <w:t xml:space="preserve">se espera un </w:t>
      </w:r>
      <w:r w:rsidR="002E28BF" w:rsidRPr="00DC5AC9">
        <w:rPr>
          <w:rFonts w:cs="Times New Roman"/>
          <w:szCs w:val="24"/>
          <w:lang w:val="es-ES"/>
        </w:rPr>
        <w:t>boom del maíz</w:t>
      </w:r>
      <w:r w:rsidR="00663213" w:rsidRPr="00DC5AC9">
        <w:rPr>
          <w:rFonts w:cs="Times New Roman"/>
          <w:szCs w:val="24"/>
          <w:lang w:val="es-ES"/>
        </w:rPr>
        <w:t xml:space="preserve"> y por lo tanto un incremento del empleo </w:t>
      </w:r>
      <w:r w:rsidR="00FF0527" w:rsidRPr="00DC5AC9">
        <w:rPr>
          <w:rFonts w:cs="Times New Roman"/>
          <w:szCs w:val="24"/>
          <w:lang w:val="es-ES"/>
        </w:rPr>
        <w:t xml:space="preserve">en las actividades directamente relacionadas </w:t>
      </w:r>
      <w:r w:rsidR="00756B3D" w:rsidRPr="00DC5AC9">
        <w:rPr>
          <w:rFonts w:cs="Times New Roman"/>
          <w:szCs w:val="24"/>
          <w:lang w:val="es-ES"/>
        </w:rPr>
        <w:t>al cultivo</w:t>
      </w:r>
      <w:r w:rsidR="00FF0527" w:rsidRPr="00DC5AC9">
        <w:rPr>
          <w:rFonts w:cs="Times New Roman"/>
          <w:szCs w:val="24"/>
          <w:lang w:val="es-ES"/>
        </w:rPr>
        <w:t xml:space="preserve"> del 126%</w:t>
      </w:r>
      <w:r w:rsidR="00663213" w:rsidRPr="00DC5AC9">
        <w:rPr>
          <w:rFonts w:cs="Times New Roman"/>
          <w:szCs w:val="24"/>
          <w:lang w:val="es-ES"/>
        </w:rPr>
        <w:t>. E</w:t>
      </w:r>
      <w:r w:rsidR="009D1A01" w:rsidRPr="00DC5AC9">
        <w:rPr>
          <w:rFonts w:cs="Times New Roman"/>
          <w:szCs w:val="24"/>
          <w:lang w:val="es-ES"/>
        </w:rPr>
        <w:t>n cambio en el e</w:t>
      </w:r>
      <w:r w:rsidR="002E28BF" w:rsidRPr="00DC5AC9">
        <w:rPr>
          <w:rFonts w:cs="Times New Roman"/>
          <w:szCs w:val="24"/>
          <w:lang w:val="es-ES"/>
        </w:rPr>
        <w:t xml:space="preserve">scenario conservador, </w:t>
      </w:r>
      <w:r w:rsidR="009D1A01" w:rsidRPr="00DC5AC9">
        <w:rPr>
          <w:rFonts w:cs="Times New Roman"/>
          <w:szCs w:val="24"/>
          <w:lang w:val="es-ES"/>
        </w:rPr>
        <w:t xml:space="preserve">se espera </w:t>
      </w:r>
      <w:r w:rsidR="002E28BF" w:rsidRPr="00DC5AC9">
        <w:rPr>
          <w:rFonts w:cs="Times New Roman"/>
          <w:szCs w:val="24"/>
          <w:lang w:val="es-ES"/>
        </w:rPr>
        <w:t>la misma tasa de crecimie</w:t>
      </w:r>
      <w:r w:rsidR="009D1A01" w:rsidRPr="00DC5AC9">
        <w:rPr>
          <w:rFonts w:cs="Times New Roman"/>
          <w:szCs w:val="24"/>
          <w:lang w:val="es-ES"/>
        </w:rPr>
        <w:t xml:space="preserve">nto de la </w:t>
      </w:r>
      <w:r w:rsidR="002A7558" w:rsidRPr="00DC5AC9">
        <w:rPr>
          <w:rFonts w:cs="Times New Roman"/>
          <w:szCs w:val="24"/>
          <w:lang w:val="es-ES"/>
        </w:rPr>
        <w:t>producción</w:t>
      </w:r>
      <w:r w:rsidR="009D1A01" w:rsidRPr="00DC5AC9">
        <w:rPr>
          <w:rFonts w:cs="Times New Roman"/>
          <w:szCs w:val="24"/>
          <w:lang w:val="es-ES"/>
        </w:rPr>
        <w:t xml:space="preserve"> de </w:t>
      </w:r>
      <w:r w:rsidR="002A7558" w:rsidRPr="00DC5AC9">
        <w:rPr>
          <w:rFonts w:cs="Times New Roman"/>
          <w:szCs w:val="24"/>
          <w:lang w:val="es-ES"/>
        </w:rPr>
        <w:t>maíz</w:t>
      </w:r>
      <w:r w:rsidR="009D1A01" w:rsidRPr="00DC5AC9">
        <w:rPr>
          <w:rFonts w:cs="Times New Roman"/>
          <w:szCs w:val="24"/>
          <w:lang w:val="es-ES"/>
        </w:rPr>
        <w:t xml:space="preserve"> observada durante 1997-2007</w:t>
      </w:r>
      <w:r w:rsidR="00D82EF7" w:rsidRPr="00DC5AC9">
        <w:rPr>
          <w:rFonts w:cs="Times New Roman"/>
          <w:szCs w:val="24"/>
          <w:lang w:val="es-ES"/>
        </w:rPr>
        <w:t xml:space="preserve">; y por lo tanto se espera </w:t>
      </w:r>
      <w:r w:rsidR="002E28BF" w:rsidRPr="00DC5AC9">
        <w:rPr>
          <w:rFonts w:cs="Times New Roman"/>
          <w:szCs w:val="24"/>
          <w:lang w:val="es-ES"/>
        </w:rPr>
        <w:t>tasas</w:t>
      </w:r>
      <w:r w:rsidR="00D82EF7" w:rsidRPr="00DC5AC9">
        <w:rPr>
          <w:rFonts w:cs="Times New Roman"/>
          <w:szCs w:val="24"/>
          <w:lang w:val="es-ES"/>
        </w:rPr>
        <w:t xml:space="preserve"> similares</w:t>
      </w:r>
      <w:r w:rsidR="002E28BF" w:rsidRPr="00DC5AC9">
        <w:rPr>
          <w:rFonts w:cs="Times New Roman"/>
          <w:szCs w:val="24"/>
          <w:lang w:val="es-ES"/>
        </w:rPr>
        <w:t xml:space="preserve"> de crecimiento del </w:t>
      </w:r>
      <w:r w:rsidR="00F87DEA" w:rsidRPr="00DC5AC9">
        <w:rPr>
          <w:rFonts w:cs="Times New Roman"/>
          <w:szCs w:val="24"/>
          <w:lang w:val="es-ES"/>
        </w:rPr>
        <w:t>Valor Agregado Bruto (</w:t>
      </w:r>
      <w:r w:rsidR="002E28BF" w:rsidRPr="00DC5AC9">
        <w:rPr>
          <w:rFonts w:cs="Times New Roman"/>
          <w:szCs w:val="24"/>
          <w:lang w:val="es-ES"/>
        </w:rPr>
        <w:t>VAB</w:t>
      </w:r>
      <w:r w:rsidR="00F87DEA" w:rsidRPr="00DC5AC9">
        <w:rPr>
          <w:rFonts w:cs="Times New Roman"/>
          <w:szCs w:val="24"/>
          <w:lang w:val="es-ES"/>
        </w:rPr>
        <w:t>)</w:t>
      </w:r>
      <w:r w:rsidR="002E28BF" w:rsidRPr="00DC5AC9">
        <w:rPr>
          <w:rFonts w:cs="Times New Roman"/>
          <w:szCs w:val="24"/>
          <w:lang w:val="es-ES"/>
        </w:rPr>
        <w:t>,</w:t>
      </w:r>
      <w:r w:rsidR="00671C09" w:rsidRPr="00DC5AC9">
        <w:rPr>
          <w:rFonts w:cs="Times New Roman"/>
          <w:szCs w:val="24"/>
          <w:lang w:val="es-ES"/>
        </w:rPr>
        <w:t xml:space="preserve"> llegando</w:t>
      </w:r>
      <w:r w:rsidR="002E28BF" w:rsidRPr="00DC5AC9">
        <w:rPr>
          <w:rFonts w:cs="Times New Roman"/>
          <w:szCs w:val="24"/>
          <w:lang w:val="es-ES"/>
        </w:rPr>
        <w:t xml:space="preserve"> </w:t>
      </w:r>
      <w:r w:rsidR="007C75FC" w:rsidRPr="00DC5AC9">
        <w:rPr>
          <w:rFonts w:cs="Times New Roman"/>
          <w:szCs w:val="24"/>
          <w:lang w:val="es-ES"/>
        </w:rPr>
        <w:t>a un incremento en el empleo del 82%</w:t>
      </w:r>
      <w:r w:rsidR="002E28BF" w:rsidRPr="00DC5AC9">
        <w:rPr>
          <w:rFonts w:cs="Times New Roman"/>
          <w:szCs w:val="24"/>
          <w:lang w:val="es-ES"/>
        </w:rPr>
        <w:t>. Las diferencias de ocupados entre los dos escenarios no son significativas, debido a las característi</w:t>
      </w:r>
      <w:r w:rsidR="00671C09" w:rsidRPr="00DC5AC9">
        <w:rPr>
          <w:rFonts w:cs="Times New Roman"/>
          <w:szCs w:val="24"/>
          <w:lang w:val="es-ES"/>
        </w:rPr>
        <w:t xml:space="preserve">cas típicas </w:t>
      </w:r>
      <w:r w:rsidR="00671C09" w:rsidRPr="00DC5AC9">
        <w:rPr>
          <w:rFonts w:cs="Times New Roman"/>
          <w:szCs w:val="24"/>
          <w:lang w:val="es-ES"/>
        </w:rPr>
        <w:lastRenderedPageBreak/>
        <w:t>del empleo “propio”</w:t>
      </w:r>
      <w:r w:rsidR="002E28BF" w:rsidRPr="00DC5AC9">
        <w:rPr>
          <w:rFonts w:cs="Times New Roman"/>
          <w:szCs w:val="24"/>
          <w:lang w:val="es-ES"/>
        </w:rPr>
        <w:t xml:space="preserve"> o puro, de la producción de maíz. En cambio, si se considera la cadena derivada del maíz, los diferenciales entre los dos escenarios cambian fuertemente. </w:t>
      </w:r>
      <w:r w:rsidR="007C75FC" w:rsidRPr="00DC5AC9">
        <w:rPr>
          <w:rFonts w:cs="Times New Roman"/>
          <w:szCs w:val="24"/>
          <w:lang w:val="es-ES"/>
        </w:rPr>
        <w:t>Incrementándose</w:t>
      </w:r>
      <w:r w:rsidR="00E4214A" w:rsidRPr="00DC5AC9">
        <w:rPr>
          <w:rFonts w:cs="Times New Roman"/>
          <w:szCs w:val="24"/>
          <w:lang w:val="es-ES"/>
        </w:rPr>
        <w:t>,</w:t>
      </w:r>
      <w:r w:rsidR="007C75FC" w:rsidRPr="00DC5AC9">
        <w:rPr>
          <w:rFonts w:cs="Times New Roman"/>
          <w:szCs w:val="24"/>
          <w:lang w:val="es-ES"/>
        </w:rPr>
        <w:t xml:space="preserve"> </w:t>
      </w:r>
      <w:r w:rsidR="00E4214A" w:rsidRPr="00DC5AC9">
        <w:rPr>
          <w:rFonts w:cs="Times New Roman"/>
          <w:szCs w:val="24"/>
          <w:lang w:val="es-ES"/>
        </w:rPr>
        <w:t xml:space="preserve">en el caso optimista, </w:t>
      </w:r>
      <w:r w:rsidR="007C75FC" w:rsidRPr="00DC5AC9">
        <w:rPr>
          <w:rFonts w:cs="Times New Roman"/>
          <w:szCs w:val="24"/>
          <w:lang w:val="es-ES"/>
        </w:rPr>
        <w:t xml:space="preserve">el número de personas empleadas </w:t>
      </w:r>
      <w:r w:rsidR="008A0AA1" w:rsidRPr="00DC5AC9">
        <w:rPr>
          <w:rFonts w:cs="Times New Roman"/>
          <w:szCs w:val="24"/>
          <w:lang w:val="es-ES"/>
        </w:rPr>
        <w:t>en un 209%</w:t>
      </w:r>
      <w:r w:rsidR="00E4214A" w:rsidRPr="00DC5AC9">
        <w:rPr>
          <w:rFonts w:cs="Times New Roman"/>
          <w:szCs w:val="24"/>
          <w:lang w:val="es-ES"/>
        </w:rPr>
        <w:t xml:space="preserve">; en contraste </w:t>
      </w:r>
      <w:r w:rsidR="007C75FC" w:rsidRPr="00DC5AC9">
        <w:rPr>
          <w:rFonts w:cs="Times New Roman"/>
          <w:szCs w:val="24"/>
          <w:lang w:val="es-ES"/>
        </w:rPr>
        <w:t xml:space="preserve">en caso de </w:t>
      </w:r>
      <w:r w:rsidR="008A0AA1" w:rsidRPr="00DC5AC9">
        <w:rPr>
          <w:rFonts w:cs="Times New Roman"/>
          <w:szCs w:val="24"/>
          <w:lang w:val="es-ES"/>
        </w:rPr>
        <w:t xml:space="preserve">no ocurrir </w:t>
      </w:r>
      <w:r w:rsidR="00B11467" w:rsidRPr="00DC5AC9">
        <w:rPr>
          <w:rFonts w:cs="Times New Roman"/>
          <w:szCs w:val="24"/>
          <w:lang w:val="es-ES"/>
        </w:rPr>
        <w:t>el boom del maíz, los menores</w:t>
      </w:r>
      <w:r w:rsidR="008A0AA1" w:rsidRPr="00DC5AC9">
        <w:rPr>
          <w:rFonts w:cs="Times New Roman"/>
          <w:szCs w:val="24"/>
          <w:lang w:val="es-ES"/>
        </w:rPr>
        <w:t xml:space="preserve"> encadenamientos hacia delante solo implicarí</w:t>
      </w:r>
      <w:r w:rsidR="00554CFE" w:rsidRPr="00DC5AC9">
        <w:rPr>
          <w:rFonts w:cs="Times New Roman"/>
          <w:szCs w:val="24"/>
          <w:lang w:val="es-ES"/>
        </w:rPr>
        <w:t>a</w:t>
      </w:r>
      <w:r w:rsidR="005E5174" w:rsidRPr="00DC5AC9">
        <w:rPr>
          <w:rFonts w:cs="Times New Roman"/>
          <w:szCs w:val="24"/>
          <w:lang w:val="es-ES"/>
        </w:rPr>
        <w:t xml:space="preserve">n </w:t>
      </w:r>
      <w:r w:rsidR="008A0AA1" w:rsidRPr="00DC5AC9">
        <w:rPr>
          <w:rFonts w:cs="Times New Roman"/>
          <w:szCs w:val="24"/>
          <w:lang w:val="es-ES"/>
        </w:rPr>
        <w:t>a un incremento del 21% en el sector laboral</w:t>
      </w:r>
      <w:r w:rsidR="00336A02" w:rsidRPr="00DC5AC9">
        <w:rPr>
          <w:rFonts w:cs="Times New Roman"/>
          <w:szCs w:val="24"/>
          <w:lang w:val="es-ES"/>
        </w:rPr>
        <w:t xml:space="preserve"> (</w:t>
      </w:r>
      <w:r w:rsidR="008377CE">
        <w:rPr>
          <w:rFonts w:cs="Times New Roman"/>
          <w:szCs w:val="24"/>
          <w:lang w:val="es-ES"/>
        </w:rPr>
        <w:t>Anexo</w:t>
      </w:r>
      <w:r w:rsidR="00293E27" w:rsidRPr="00DC5AC9">
        <w:rPr>
          <w:rFonts w:cs="Times New Roman"/>
          <w:szCs w:val="24"/>
          <w:lang w:val="es-ES"/>
        </w:rPr>
        <w:t xml:space="preserve"> 11</w:t>
      </w:r>
      <w:r w:rsidR="00336A02" w:rsidRPr="00DC5AC9">
        <w:rPr>
          <w:rFonts w:cs="Times New Roman"/>
          <w:szCs w:val="24"/>
          <w:lang w:val="es-ES"/>
        </w:rPr>
        <w:t>)</w:t>
      </w:r>
      <w:r w:rsidR="002B27CE" w:rsidRPr="00DC5AC9">
        <w:rPr>
          <w:rFonts w:cs="Times New Roman"/>
          <w:szCs w:val="24"/>
          <w:lang w:val="es-ES"/>
        </w:rPr>
        <w:t xml:space="preserve">. </w:t>
      </w:r>
    </w:p>
    <w:p w:rsidR="0063336D" w:rsidRPr="00DC5AC9" w:rsidRDefault="00514EF1" w:rsidP="00143D2C">
      <w:pPr>
        <w:spacing w:line="360" w:lineRule="auto"/>
        <w:ind w:firstLine="630"/>
        <w:jc w:val="both"/>
        <w:rPr>
          <w:rFonts w:cs="Times New Roman"/>
          <w:szCs w:val="24"/>
          <w:lang w:val="es-ES"/>
        </w:rPr>
      </w:pPr>
      <w:r w:rsidRPr="00DC5AC9">
        <w:rPr>
          <w:rFonts w:cs="Times New Roman"/>
          <w:szCs w:val="24"/>
          <w:lang w:val="es-ES"/>
        </w:rPr>
        <w:t xml:space="preserve">Si consideramos la creación total de empleo tanto en las actividades directas como las derivadas del </w:t>
      </w:r>
      <w:r w:rsidR="002A7558" w:rsidRPr="00DC5AC9">
        <w:rPr>
          <w:rFonts w:cs="Times New Roman"/>
          <w:szCs w:val="24"/>
          <w:lang w:val="es-ES"/>
        </w:rPr>
        <w:t>maíz</w:t>
      </w:r>
      <w:r w:rsidRPr="00DC5AC9">
        <w:rPr>
          <w:rFonts w:cs="Times New Roman"/>
          <w:szCs w:val="24"/>
          <w:lang w:val="es-ES"/>
        </w:rPr>
        <w:t>, para el 2017 se observa un incremento del 202% en el caso del primer escenario y de solo el 26% en el segundo escenario, frente a los 859,531 empleos generados en el 2007. En el primer escenario el incremento equivaldría al 9.9% de la población ocupada total del país; y en el escenario 2, sin boom, los ocupados totales representarían el 4.7% del empleo total del país.</w:t>
      </w:r>
    </w:p>
    <w:p w:rsidR="00B2272F" w:rsidRPr="00DC5AC9" w:rsidRDefault="00B2272F" w:rsidP="00143D2C">
      <w:pPr>
        <w:pStyle w:val="Ttulo3"/>
        <w:numPr>
          <w:ilvl w:val="0"/>
          <w:numId w:val="0"/>
        </w:numPr>
        <w:spacing w:line="240" w:lineRule="auto"/>
        <w:jc w:val="center"/>
        <w:rPr>
          <w:rFonts w:cs="Times New Roman"/>
          <w:color w:val="auto"/>
          <w:lang w:val="es-ES"/>
        </w:rPr>
      </w:pPr>
      <w:bookmarkStart w:id="305" w:name="_Toc364112257"/>
      <w:bookmarkStart w:id="306" w:name="_Toc364117212"/>
      <w:bookmarkStart w:id="307" w:name="_Toc365488949"/>
      <w:r w:rsidRPr="00DC5AC9">
        <w:rPr>
          <w:rFonts w:cs="Times New Roman"/>
          <w:color w:val="auto"/>
          <w:lang w:val="es-ES"/>
        </w:rPr>
        <w:t xml:space="preserve">Tabla </w:t>
      </w:r>
      <w:r w:rsidR="00EE62D1" w:rsidRPr="00DC5AC9">
        <w:rPr>
          <w:rFonts w:cs="Times New Roman"/>
          <w:color w:val="auto"/>
          <w:lang w:val="es-ES"/>
        </w:rPr>
        <w:t>14</w:t>
      </w:r>
      <w:r w:rsidRPr="00DC5AC9">
        <w:rPr>
          <w:rFonts w:cs="Times New Roman"/>
          <w:color w:val="auto"/>
          <w:lang w:val="es-ES"/>
        </w:rPr>
        <w:t>. Argentina: Estimación del empleo directo e indirecto de las cadenas propias y derivadas del maíz</w:t>
      </w:r>
      <w:r w:rsidR="00F14E51" w:rsidRPr="00DC5AC9">
        <w:rPr>
          <w:rFonts w:cs="Times New Roman"/>
          <w:color w:val="auto"/>
          <w:lang w:val="es-ES"/>
        </w:rPr>
        <w:t>, según escenario</w:t>
      </w:r>
      <w:bookmarkEnd w:id="305"/>
      <w:bookmarkEnd w:id="306"/>
      <w:bookmarkEnd w:id="307"/>
    </w:p>
    <w:tbl>
      <w:tblPr>
        <w:tblW w:w="9027" w:type="dxa"/>
        <w:jc w:val="center"/>
        <w:tblInd w:w="93" w:type="dxa"/>
        <w:tblLook w:val="04A0"/>
      </w:tblPr>
      <w:tblGrid>
        <w:gridCol w:w="3554"/>
        <w:gridCol w:w="1195"/>
        <w:gridCol w:w="745"/>
        <w:gridCol w:w="824"/>
        <w:gridCol w:w="711"/>
        <w:gridCol w:w="1061"/>
        <w:gridCol w:w="937"/>
      </w:tblGrid>
      <w:tr w:rsidR="007E2EA0" w:rsidRPr="00DC5AC9" w:rsidTr="007E2EA0">
        <w:trPr>
          <w:trHeight w:val="179"/>
          <w:jc w:val="center"/>
        </w:trPr>
        <w:tc>
          <w:tcPr>
            <w:tcW w:w="3554" w:type="dxa"/>
            <w:vMerge w:val="restart"/>
            <w:tcBorders>
              <w:top w:val="single" w:sz="4" w:space="0" w:color="auto"/>
              <w:left w:val="nil"/>
              <w:bottom w:val="single" w:sz="4" w:space="0" w:color="000000"/>
              <w:right w:val="nil"/>
            </w:tcBorders>
            <w:shd w:val="clear" w:color="000000" w:fill="FFFFFF"/>
            <w:vAlign w:val="center"/>
            <w:hideMark/>
          </w:tcPr>
          <w:p w:rsidR="007E2EA0" w:rsidRPr="00DC5AC9" w:rsidRDefault="007E2EA0" w:rsidP="00B2272F">
            <w:pPr>
              <w:spacing w:after="0" w:line="240" w:lineRule="auto"/>
              <w:jc w:val="center"/>
              <w:rPr>
                <w:rFonts w:eastAsia="Times New Roman" w:cs="Times New Roman"/>
                <w:b/>
                <w:bCs/>
                <w:sz w:val="20"/>
                <w:szCs w:val="20"/>
                <w:lang w:val="en-US" w:eastAsia="en-US"/>
              </w:rPr>
            </w:pPr>
            <w:proofErr w:type="spellStart"/>
            <w:r w:rsidRPr="00DC5AC9">
              <w:rPr>
                <w:rFonts w:eastAsia="Times New Roman" w:cs="Times New Roman"/>
                <w:b/>
                <w:bCs/>
                <w:sz w:val="20"/>
                <w:szCs w:val="20"/>
                <w:lang w:val="en-US" w:eastAsia="en-US"/>
              </w:rPr>
              <w:t>Actividad</w:t>
            </w:r>
            <w:proofErr w:type="spellEnd"/>
          </w:p>
        </w:tc>
        <w:tc>
          <w:tcPr>
            <w:tcW w:w="194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E2EA0" w:rsidRPr="00DC5AC9" w:rsidRDefault="007E2EA0" w:rsidP="007E2EA0">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2007</w:t>
            </w:r>
          </w:p>
        </w:tc>
        <w:tc>
          <w:tcPr>
            <w:tcW w:w="153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7E2EA0" w:rsidRPr="00DC5AC9" w:rsidRDefault="007E2EA0"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 xml:space="preserve">Total </w:t>
            </w:r>
            <w:proofErr w:type="spellStart"/>
            <w:r w:rsidRPr="00DC5AC9">
              <w:rPr>
                <w:rFonts w:eastAsia="Times New Roman" w:cs="Times New Roman"/>
                <w:b/>
                <w:bCs/>
                <w:sz w:val="20"/>
                <w:szCs w:val="20"/>
                <w:lang w:val="en-US" w:eastAsia="en-US"/>
              </w:rPr>
              <w:t>cambio</w:t>
            </w:r>
            <w:proofErr w:type="spellEnd"/>
            <w:r w:rsidRPr="00DC5AC9">
              <w:rPr>
                <w:rFonts w:eastAsia="Times New Roman" w:cs="Times New Roman"/>
                <w:b/>
                <w:bCs/>
                <w:sz w:val="20"/>
                <w:szCs w:val="20"/>
                <w:lang w:val="en-US" w:eastAsia="en-US"/>
              </w:rPr>
              <w:t xml:space="preserve"> % 2007 al 2017</w:t>
            </w:r>
          </w:p>
        </w:tc>
        <w:tc>
          <w:tcPr>
            <w:tcW w:w="1998" w:type="dxa"/>
            <w:gridSpan w:val="2"/>
            <w:tcBorders>
              <w:top w:val="single" w:sz="4" w:space="0" w:color="auto"/>
              <w:left w:val="nil"/>
              <w:bottom w:val="single" w:sz="4" w:space="0" w:color="auto"/>
              <w:right w:val="nil"/>
            </w:tcBorders>
            <w:shd w:val="clear" w:color="000000" w:fill="FFFFFF"/>
            <w:noWrap/>
            <w:vAlign w:val="center"/>
            <w:hideMark/>
          </w:tcPr>
          <w:p w:rsidR="007E2EA0" w:rsidRPr="00DC5AC9" w:rsidRDefault="007E2EA0" w:rsidP="00B2272F">
            <w:pPr>
              <w:spacing w:after="0" w:line="240" w:lineRule="auto"/>
              <w:jc w:val="center"/>
              <w:rPr>
                <w:rFonts w:eastAsia="Times New Roman" w:cs="Times New Roman"/>
                <w:b/>
                <w:bCs/>
                <w:sz w:val="20"/>
                <w:szCs w:val="20"/>
                <w:lang w:val="en-US" w:eastAsia="en-US"/>
              </w:rPr>
            </w:pPr>
            <w:proofErr w:type="spellStart"/>
            <w:r w:rsidRPr="00DC5AC9">
              <w:rPr>
                <w:rFonts w:eastAsia="Times New Roman" w:cs="Times New Roman"/>
                <w:b/>
                <w:bCs/>
                <w:sz w:val="20"/>
                <w:szCs w:val="20"/>
                <w:lang w:val="en-US" w:eastAsia="en-US"/>
              </w:rPr>
              <w:t>Importacia</w:t>
            </w:r>
            <w:proofErr w:type="spellEnd"/>
            <w:r w:rsidRPr="00DC5AC9">
              <w:rPr>
                <w:rFonts w:eastAsia="Times New Roman" w:cs="Times New Roman"/>
                <w:b/>
                <w:bCs/>
                <w:sz w:val="20"/>
                <w:szCs w:val="20"/>
                <w:lang w:val="en-US" w:eastAsia="en-US"/>
              </w:rPr>
              <w:t xml:space="preserve"> </w:t>
            </w:r>
            <w:proofErr w:type="spellStart"/>
            <w:r w:rsidRPr="00DC5AC9">
              <w:rPr>
                <w:rFonts w:eastAsia="Times New Roman" w:cs="Times New Roman"/>
                <w:b/>
                <w:bCs/>
                <w:sz w:val="20"/>
                <w:szCs w:val="20"/>
                <w:lang w:val="en-US" w:eastAsia="en-US"/>
              </w:rPr>
              <w:t>relativia</w:t>
            </w:r>
            <w:proofErr w:type="spellEnd"/>
            <w:r w:rsidRPr="00DC5AC9">
              <w:rPr>
                <w:rFonts w:eastAsia="Times New Roman" w:cs="Times New Roman"/>
                <w:b/>
                <w:bCs/>
                <w:sz w:val="20"/>
                <w:szCs w:val="20"/>
                <w:lang w:val="en-US" w:eastAsia="en-US"/>
              </w:rPr>
              <w:t xml:space="preserve"> </w:t>
            </w:r>
            <w:proofErr w:type="spellStart"/>
            <w:r w:rsidRPr="00DC5AC9">
              <w:rPr>
                <w:rFonts w:eastAsia="Times New Roman" w:cs="Times New Roman"/>
                <w:b/>
                <w:bCs/>
                <w:sz w:val="20"/>
                <w:szCs w:val="20"/>
                <w:lang w:val="en-US" w:eastAsia="en-US"/>
              </w:rPr>
              <w:t>por</w:t>
            </w:r>
            <w:proofErr w:type="spellEnd"/>
            <w:r w:rsidRPr="00DC5AC9">
              <w:rPr>
                <w:rFonts w:eastAsia="Times New Roman" w:cs="Times New Roman"/>
                <w:b/>
                <w:bCs/>
                <w:sz w:val="20"/>
                <w:szCs w:val="20"/>
                <w:lang w:val="en-US" w:eastAsia="en-US"/>
              </w:rPr>
              <w:t xml:space="preserve"> </w:t>
            </w:r>
            <w:proofErr w:type="spellStart"/>
            <w:r w:rsidRPr="00DC5AC9">
              <w:rPr>
                <w:rFonts w:eastAsia="Times New Roman" w:cs="Times New Roman"/>
                <w:b/>
                <w:bCs/>
                <w:sz w:val="20"/>
                <w:szCs w:val="20"/>
                <w:lang w:val="en-US" w:eastAsia="en-US"/>
              </w:rPr>
              <w:t>actividad</w:t>
            </w:r>
            <w:proofErr w:type="spellEnd"/>
          </w:p>
        </w:tc>
      </w:tr>
      <w:tr w:rsidR="007E2EA0" w:rsidRPr="00DC5AC9" w:rsidTr="007E2EA0">
        <w:trPr>
          <w:trHeight w:val="179"/>
          <w:jc w:val="center"/>
        </w:trPr>
        <w:tc>
          <w:tcPr>
            <w:tcW w:w="3554" w:type="dxa"/>
            <w:vMerge/>
            <w:tcBorders>
              <w:top w:val="single" w:sz="4" w:space="0" w:color="auto"/>
              <w:left w:val="nil"/>
              <w:bottom w:val="single" w:sz="4" w:space="0" w:color="000000"/>
              <w:right w:val="nil"/>
            </w:tcBorders>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p>
        </w:tc>
        <w:tc>
          <w:tcPr>
            <w:tcW w:w="1195" w:type="dxa"/>
            <w:tcBorders>
              <w:top w:val="nil"/>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Total</w:t>
            </w:r>
          </w:p>
        </w:tc>
        <w:tc>
          <w:tcPr>
            <w:tcW w:w="745" w:type="dxa"/>
            <w:tcBorders>
              <w:top w:val="nil"/>
              <w:left w:val="nil"/>
              <w:bottom w:val="single" w:sz="4" w:space="0" w:color="auto"/>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w:t>
            </w:r>
          </w:p>
        </w:tc>
        <w:tc>
          <w:tcPr>
            <w:tcW w:w="824" w:type="dxa"/>
            <w:tcBorders>
              <w:top w:val="nil"/>
              <w:left w:val="nil"/>
              <w:bottom w:val="single" w:sz="4" w:space="0" w:color="auto"/>
              <w:right w:val="nil"/>
            </w:tcBorders>
            <w:shd w:val="clear" w:color="000000" w:fill="FFFFFF"/>
            <w:noWrap/>
            <w:vAlign w:val="center"/>
            <w:hideMark/>
          </w:tcPr>
          <w:p w:rsidR="00B2272F" w:rsidRPr="00DC5AC9" w:rsidRDefault="007E2EA0"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E-1</w:t>
            </w:r>
          </w:p>
        </w:tc>
        <w:tc>
          <w:tcPr>
            <w:tcW w:w="711" w:type="dxa"/>
            <w:tcBorders>
              <w:top w:val="nil"/>
              <w:left w:val="nil"/>
              <w:bottom w:val="single" w:sz="4" w:space="0" w:color="auto"/>
              <w:right w:val="single" w:sz="4" w:space="0" w:color="auto"/>
            </w:tcBorders>
            <w:shd w:val="clear" w:color="000000" w:fill="FFFFFF"/>
            <w:noWrap/>
            <w:vAlign w:val="center"/>
            <w:hideMark/>
          </w:tcPr>
          <w:p w:rsidR="00B2272F" w:rsidRPr="00DC5AC9" w:rsidRDefault="007E2EA0" w:rsidP="007E2EA0">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E-</w:t>
            </w:r>
            <w:r w:rsidR="00B2272F" w:rsidRPr="00DC5AC9">
              <w:rPr>
                <w:rFonts w:eastAsia="Times New Roman" w:cs="Times New Roman"/>
                <w:b/>
                <w:bCs/>
                <w:sz w:val="20"/>
                <w:szCs w:val="20"/>
                <w:lang w:val="en-US" w:eastAsia="en-US"/>
              </w:rPr>
              <w:t xml:space="preserve"> 2</w:t>
            </w:r>
          </w:p>
        </w:tc>
        <w:tc>
          <w:tcPr>
            <w:tcW w:w="1061" w:type="dxa"/>
            <w:tcBorders>
              <w:top w:val="nil"/>
              <w:left w:val="nil"/>
              <w:bottom w:val="single" w:sz="4" w:space="0" w:color="auto"/>
              <w:right w:val="nil"/>
            </w:tcBorders>
            <w:shd w:val="clear" w:color="000000" w:fill="FFFFFF"/>
            <w:noWrap/>
            <w:vAlign w:val="center"/>
            <w:hideMark/>
          </w:tcPr>
          <w:p w:rsidR="00B2272F" w:rsidRPr="00DC5AC9" w:rsidRDefault="00B2272F" w:rsidP="007E2EA0">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E</w:t>
            </w:r>
            <w:r w:rsidR="007E2EA0" w:rsidRPr="00DC5AC9">
              <w:rPr>
                <w:rFonts w:eastAsia="Times New Roman" w:cs="Times New Roman"/>
                <w:b/>
                <w:bCs/>
                <w:sz w:val="20"/>
                <w:szCs w:val="20"/>
                <w:lang w:val="en-US" w:eastAsia="en-US"/>
              </w:rPr>
              <w:t>-</w:t>
            </w:r>
            <w:r w:rsidRPr="00DC5AC9">
              <w:rPr>
                <w:rFonts w:eastAsia="Times New Roman" w:cs="Times New Roman"/>
                <w:b/>
                <w:bCs/>
                <w:sz w:val="20"/>
                <w:szCs w:val="20"/>
                <w:lang w:val="en-US" w:eastAsia="en-US"/>
              </w:rPr>
              <w:t>1</w:t>
            </w:r>
          </w:p>
        </w:tc>
        <w:tc>
          <w:tcPr>
            <w:tcW w:w="937" w:type="dxa"/>
            <w:tcBorders>
              <w:top w:val="nil"/>
              <w:left w:val="nil"/>
              <w:bottom w:val="single" w:sz="4" w:space="0" w:color="auto"/>
              <w:right w:val="nil"/>
            </w:tcBorders>
            <w:shd w:val="clear" w:color="000000" w:fill="FFFFFF"/>
            <w:noWrap/>
            <w:vAlign w:val="center"/>
            <w:hideMark/>
          </w:tcPr>
          <w:p w:rsidR="00B2272F" w:rsidRPr="00DC5AC9" w:rsidRDefault="00B2272F" w:rsidP="007E2EA0">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E</w:t>
            </w:r>
            <w:r w:rsidR="007E2EA0" w:rsidRPr="00DC5AC9">
              <w:rPr>
                <w:rFonts w:eastAsia="Times New Roman" w:cs="Times New Roman"/>
                <w:b/>
                <w:bCs/>
                <w:sz w:val="20"/>
                <w:szCs w:val="20"/>
                <w:lang w:val="en-US" w:eastAsia="en-US"/>
              </w:rPr>
              <w:t>-</w:t>
            </w:r>
            <w:r w:rsidRPr="00DC5AC9">
              <w:rPr>
                <w:rFonts w:eastAsia="Times New Roman" w:cs="Times New Roman"/>
                <w:b/>
                <w:bCs/>
                <w:sz w:val="20"/>
                <w:szCs w:val="20"/>
                <w:lang w:val="en-US" w:eastAsia="en-US"/>
              </w:rPr>
              <w:t>2</w:t>
            </w:r>
          </w:p>
        </w:tc>
      </w:tr>
      <w:tr w:rsidR="007E2EA0" w:rsidRPr="00DC5AC9" w:rsidTr="007E2EA0">
        <w:trPr>
          <w:trHeight w:val="170"/>
          <w:jc w:val="center"/>
        </w:trPr>
        <w:tc>
          <w:tcPr>
            <w:tcW w:w="3554" w:type="dxa"/>
            <w:tcBorders>
              <w:top w:val="nil"/>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rPr>
                <w:rFonts w:eastAsia="Times New Roman" w:cs="Times New Roman"/>
                <w:b/>
                <w:bCs/>
                <w:sz w:val="20"/>
                <w:szCs w:val="20"/>
                <w:lang w:val="en-US" w:eastAsia="en-US"/>
              </w:rPr>
            </w:pPr>
            <w:proofErr w:type="spellStart"/>
            <w:r w:rsidRPr="00DC5AC9">
              <w:rPr>
                <w:rFonts w:eastAsia="Times New Roman" w:cs="Times New Roman"/>
                <w:b/>
                <w:bCs/>
                <w:sz w:val="20"/>
                <w:szCs w:val="20"/>
                <w:lang w:val="en-US" w:eastAsia="en-US"/>
              </w:rPr>
              <w:t>Directas</w:t>
            </w:r>
            <w:proofErr w:type="spellEnd"/>
            <w:r w:rsidRPr="00DC5AC9">
              <w:rPr>
                <w:rFonts w:eastAsia="Times New Roman" w:cs="Times New Roman"/>
                <w:b/>
                <w:bCs/>
                <w:sz w:val="20"/>
                <w:szCs w:val="20"/>
                <w:lang w:val="en-US" w:eastAsia="en-US"/>
              </w:rPr>
              <w:t xml:space="preserve"> del</w:t>
            </w:r>
            <w:r w:rsidRPr="00DC5AC9">
              <w:rPr>
                <w:rFonts w:eastAsia="Times New Roman" w:cs="Times New Roman"/>
                <w:b/>
                <w:bCs/>
                <w:sz w:val="20"/>
                <w:szCs w:val="20"/>
                <w:lang w:val="es-AR" w:eastAsia="en-US"/>
              </w:rPr>
              <w:t xml:space="preserve"> Maíz</w:t>
            </w:r>
          </w:p>
        </w:tc>
        <w:tc>
          <w:tcPr>
            <w:tcW w:w="1195" w:type="dxa"/>
            <w:tcBorders>
              <w:top w:val="nil"/>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68,107</w:t>
            </w:r>
          </w:p>
        </w:tc>
        <w:tc>
          <w:tcPr>
            <w:tcW w:w="745" w:type="dxa"/>
            <w:tcBorders>
              <w:top w:val="nil"/>
              <w:left w:val="nil"/>
              <w:bottom w:val="single" w:sz="4" w:space="0" w:color="auto"/>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8%</w:t>
            </w:r>
          </w:p>
        </w:tc>
        <w:tc>
          <w:tcPr>
            <w:tcW w:w="824" w:type="dxa"/>
            <w:tcBorders>
              <w:top w:val="nil"/>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126%</w:t>
            </w:r>
          </w:p>
        </w:tc>
        <w:tc>
          <w:tcPr>
            <w:tcW w:w="711" w:type="dxa"/>
            <w:tcBorders>
              <w:top w:val="nil"/>
              <w:left w:val="nil"/>
              <w:bottom w:val="single" w:sz="4" w:space="0" w:color="auto"/>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82%</w:t>
            </w:r>
          </w:p>
        </w:tc>
        <w:tc>
          <w:tcPr>
            <w:tcW w:w="1061" w:type="dxa"/>
            <w:tcBorders>
              <w:top w:val="nil"/>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6%</w:t>
            </w:r>
          </w:p>
        </w:tc>
        <w:tc>
          <w:tcPr>
            <w:tcW w:w="937" w:type="dxa"/>
            <w:tcBorders>
              <w:top w:val="nil"/>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11%</w:t>
            </w:r>
          </w:p>
        </w:tc>
      </w:tr>
      <w:tr w:rsidR="007E2EA0" w:rsidRPr="00DC5AC9" w:rsidTr="007E2EA0">
        <w:trPr>
          <w:trHeight w:val="170"/>
          <w:jc w:val="center"/>
        </w:trPr>
        <w:tc>
          <w:tcPr>
            <w:tcW w:w="3554" w:type="dxa"/>
            <w:tcBorders>
              <w:top w:val="nil"/>
              <w:left w:val="nil"/>
              <w:bottom w:val="nil"/>
              <w:right w:val="nil"/>
            </w:tcBorders>
            <w:shd w:val="clear" w:color="000000" w:fill="FFFFFF"/>
            <w:vAlign w:val="center"/>
            <w:hideMark/>
          </w:tcPr>
          <w:p w:rsidR="00B2272F" w:rsidRPr="00DC5AC9" w:rsidRDefault="00B2272F" w:rsidP="00B2272F">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Producción</w:t>
            </w:r>
            <w:proofErr w:type="spellEnd"/>
            <w:r w:rsidRPr="00DC5AC9">
              <w:rPr>
                <w:rFonts w:eastAsia="Times New Roman" w:cs="Times New Roman"/>
                <w:sz w:val="20"/>
                <w:szCs w:val="20"/>
                <w:lang w:val="en-US" w:eastAsia="en-US"/>
              </w:rPr>
              <w:t xml:space="preserve"> </w:t>
            </w:r>
            <w:proofErr w:type="spellStart"/>
            <w:r w:rsidRPr="00DC5AC9">
              <w:rPr>
                <w:rFonts w:eastAsia="Times New Roman" w:cs="Times New Roman"/>
                <w:sz w:val="20"/>
                <w:szCs w:val="20"/>
                <w:lang w:val="en-US" w:eastAsia="en-US"/>
              </w:rPr>
              <w:t>agropecuaria</w:t>
            </w:r>
            <w:proofErr w:type="spellEnd"/>
          </w:p>
        </w:tc>
        <w:tc>
          <w:tcPr>
            <w:tcW w:w="1195"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40,800</w:t>
            </w:r>
          </w:p>
        </w:tc>
        <w:tc>
          <w:tcPr>
            <w:tcW w:w="745"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5%</w:t>
            </w:r>
          </w:p>
        </w:tc>
        <w:tc>
          <w:tcPr>
            <w:tcW w:w="824"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155%</w:t>
            </w:r>
          </w:p>
        </w:tc>
        <w:tc>
          <w:tcPr>
            <w:tcW w:w="711"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112%</w:t>
            </w:r>
          </w:p>
        </w:tc>
        <w:tc>
          <w:tcPr>
            <w:tcW w:w="1061"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w:t>
            </w:r>
          </w:p>
        </w:tc>
        <w:tc>
          <w:tcPr>
            <w:tcW w:w="937"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8%</w:t>
            </w:r>
          </w:p>
        </w:tc>
      </w:tr>
      <w:tr w:rsidR="007E2EA0" w:rsidRPr="00DC5AC9" w:rsidTr="007E2EA0">
        <w:trPr>
          <w:trHeight w:val="170"/>
          <w:jc w:val="center"/>
        </w:trPr>
        <w:tc>
          <w:tcPr>
            <w:tcW w:w="3554" w:type="dxa"/>
            <w:tcBorders>
              <w:top w:val="nil"/>
              <w:left w:val="nil"/>
              <w:bottom w:val="nil"/>
              <w:right w:val="nil"/>
            </w:tcBorders>
            <w:shd w:val="clear" w:color="000000" w:fill="FFFFFF"/>
            <w:vAlign w:val="center"/>
            <w:hideMark/>
          </w:tcPr>
          <w:p w:rsidR="00B2272F" w:rsidRPr="00DC5AC9" w:rsidRDefault="00B2272F" w:rsidP="00B2272F">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Transportes</w:t>
            </w:r>
            <w:proofErr w:type="spellEnd"/>
          </w:p>
        </w:tc>
        <w:tc>
          <w:tcPr>
            <w:tcW w:w="1195"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11,955</w:t>
            </w:r>
          </w:p>
        </w:tc>
        <w:tc>
          <w:tcPr>
            <w:tcW w:w="745"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w:t>
            </w:r>
          </w:p>
        </w:tc>
        <w:tc>
          <w:tcPr>
            <w:tcW w:w="824"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48%</w:t>
            </w:r>
          </w:p>
        </w:tc>
        <w:tc>
          <w:tcPr>
            <w:tcW w:w="711"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37%</w:t>
            </w:r>
          </w:p>
        </w:tc>
        <w:tc>
          <w:tcPr>
            <w:tcW w:w="1061"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w:t>
            </w:r>
          </w:p>
        </w:tc>
        <w:tc>
          <w:tcPr>
            <w:tcW w:w="937"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w:t>
            </w:r>
          </w:p>
        </w:tc>
      </w:tr>
      <w:tr w:rsidR="007E2EA0" w:rsidRPr="00DC5AC9" w:rsidTr="007E2EA0">
        <w:trPr>
          <w:trHeight w:val="170"/>
          <w:jc w:val="center"/>
        </w:trPr>
        <w:tc>
          <w:tcPr>
            <w:tcW w:w="3554" w:type="dxa"/>
            <w:tcBorders>
              <w:top w:val="nil"/>
              <w:left w:val="nil"/>
              <w:bottom w:val="nil"/>
              <w:right w:val="nil"/>
            </w:tcBorders>
            <w:shd w:val="clear" w:color="000000" w:fill="FFFFFF"/>
            <w:vAlign w:val="center"/>
            <w:hideMark/>
          </w:tcPr>
          <w:p w:rsidR="00B2272F" w:rsidRPr="00DC5AC9" w:rsidRDefault="00B2272F" w:rsidP="00B2272F">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Comercialización</w:t>
            </w:r>
            <w:proofErr w:type="spellEnd"/>
          </w:p>
        </w:tc>
        <w:tc>
          <w:tcPr>
            <w:tcW w:w="1195"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3,769</w:t>
            </w:r>
          </w:p>
        </w:tc>
        <w:tc>
          <w:tcPr>
            <w:tcW w:w="745"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0.4%</w:t>
            </w:r>
          </w:p>
        </w:tc>
        <w:tc>
          <w:tcPr>
            <w:tcW w:w="824"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47%</w:t>
            </w:r>
          </w:p>
        </w:tc>
        <w:tc>
          <w:tcPr>
            <w:tcW w:w="711"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36%</w:t>
            </w:r>
          </w:p>
        </w:tc>
        <w:tc>
          <w:tcPr>
            <w:tcW w:w="1061"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0.2%</w:t>
            </w:r>
          </w:p>
        </w:tc>
        <w:tc>
          <w:tcPr>
            <w:tcW w:w="937"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0.5%</w:t>
            </w:r>
          </w:p>
        </w:tc>
      </w:tr>
      <w:tr w:rsidR="007E2EA0" w:rsidRPr="00DC5AC9" w:rsidTr="007E2EA0">
        <w:trPr>
          <w:trHeight w:val="170"/>
          <w:jc w:val="center"/>
        </w:trPr>
        <w:tc>
          <w:tcPr>
            <w:tcW w:w="3554" w:type="dxa"/>
            <w:tcBorders>
              <w:top w:val="nil"/>
              <w:left w:val="nil"/>
              <w:bottom w:val="nil"/>
              <w:right w:val="nil"/>
            </w:tcBorders>
            <w:shd w:val="clear" w:color="000000" w:fill="FFFFFF"/>
            <w:vAlign w:val="center"/>
            <w:hideMark/>
          </w:tcPr>
          <w:p w:rsidR="00B2272F" w:rsidRPr="00DC5AC9" w:rsidRDefault="00B2272F" w:rsidP="00B2272F">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Alimentos</w:t>
            </w:r>
            <w:proofErr w:type="spellEnd"/>
            <w:r w:rsidRPr="00DC5AC9">
              <w:rPr>
                <w:rFonts w:eastAsia="Times New Roman" w:cs="Times New Roman"/>
                <w:sz w:val="20"/>
                <w:szCs w:val="20"/>
                <w:lang w:val="en-US" w:eastAsia="en-US"/>
              </w:rPr>
              <w:t xml:space="preserve"> </w:t>
            </w:r>
            <w:proofErr w:type="spellStart"/>
            <w:r w:rsidRPr="00DC5AC9">
              <w:rPr>
                <w:rFonts w:eastAsia="Times New Roman" w:cs="Times New Roman"/>
                <w:sz w:val="20"/>
                <w:szCs w:val="20"/>
                <w:lang w:val="en-US" w:eastAsia="en-US"/>
              </w:rPr>
              <w:t>balanceados</w:t>
            </w:r>
            <w:proofErr w:type="spellEnd"/>
          </w:p>
        </w:tc>
        <w:tc>
          <w:tcPr>
            <w:tcW w:w="1195"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5,685</w:t>
            </w:r>
          </w:p>
        </w:tc>
        <w:tc>
          <w:tcPr>
            <w:tcW w:w="745"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w:t>
            </w:r>
          </w:p>
        </w:tc>
        <w:tc>
          <w:tcPr>
            <w:tcW w:w="824"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67%</w:t>
            </w:r>
          </w:p>
        </w:tc>
        <w:tc>
          <w:tcPr>
            <w:tcW w:w="711"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32%</w:t>
            </w:r>
          </w:p>
        </w:tc>
        <w:tc>
          <w:tcPr>
            <w:tcW w:w="1061"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0.4%</w:t>
            </w:r>
          </w:p>
        </w:tc>
        <w:tc>
          <w:tcPr>
            <w:tcW w:w="937"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w:t>
            </w:r>
          </w:p>
        </w:tc>
      </w:tr>
      <w:tr w:rsidR="007E2EA0" w:rsidRPr="00DC5AC9" w:rsidTr="007E2EA0">
        <w:trPr>
          <w:trHeight w:val="170"/>
          <w:jc w:val="center"/>
        </w:trPr>
        <w:tc>
          <w:tcPr>
            <w:tcW w:w="3554" w:type="dxa"/>
            <w:tcBorders>
              <w:top w:val="nil"/>
              <w:left w:val="nil"/>
              <w:bottom w:val="nil"/>
              <w:right w:val="nil"/>
            </w:tcBorders>
            <w:shd w:val="clear" w:color="000000" w:fill="FFFFFF"/>
            <w:vAlign w:val="center"/>
            <w:hideMark/>
          </w:tcPr>
          <w:p w:rsidR="00B2272F" w:rsidRPr="00DC5AC9" w:rsidRDefault="00B2272F" w:rsidP="00B2272F">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Molienda</w:t>
            </w:r>
            <w:proofErr w:type="spellEnd"/>
            <w:r w:rsidRPr="00DC5AC9">
              <w:rPr>
                <w:rFonts w:eastAsia="Times New Roman" w:cs="Times New Roman"/>
                <w:sz w:val="20"/>
                <w:szCs w:val="20"/>
                <w:lang w:val="en-US" w:eastAsia="en-US"/>
              </w:rPr>
              <w:t xml:space="preserve"> de </w:t>
            </w:r>
            <w:proofErr w:type="spellStart"/>
            <w:r w:rsidRPr="00DC5AC9">
              <w:rPr>
                <w:rFonts w:eastAsia="Times New Roman" w:cs="Times New Roman"/>
                <w:sz w:val="20"/>
                <w:szCs w:val="20"/>
                <w:lang w:val="en-US" w:eastAsia="en-US"/>
              </w:rPr>
              <w:t>maíz</w:t>
            </w:r>
            <w:proofErr w:type="spellEnd"/>
          </w:p>
        </w:tc>
        <w:tc>
          <w:tcPr>
            <w:tcW w:w="1195"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4,970</w:t>
            </w:r>
          </w:p>
        </w:tc>
        <w:tc>
          <w:tcPr>
            <w:tcW w:w="745"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w:t>
            </w:r>
          </w:p>
        </w:tc>
        <w:tc>
          <w:tcPr>
            <w:tcW w:w="824"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200%</w:t>
            </w:r>
          </w:p>
        </w:tc>
        <w:tc>
          <w:tcPr>
            <w:tcW w:w="711"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41%</w:t>
            </w:r>
          </w:p>
        </w:tc>
        <w:tc>
          <w:tcPr>
            <w:tcW w:w="1061"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w:t>
            </w:r>
          </w:p>
        </w:tc>
        <w:tc>
          <w:tcPr>
            <w:tcW w:w="937"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w:t>
            </w:r>
          </w:p>
        </w:tc>
      </w:tr>
      <w:tr w:rsidR="007E2EA0" w:rsidRPr="00DC5AC9" w:rsidTr="007E2EA0">
        <w:trPr>
          <w:trHeight w:val="170"/>
          <w:jc w:val="center"/>
        </w:trPr>
        <w:tc>
          <w:tcPr>
            <w:tcW w:w="3554" w:type="dxa"/>
            <w:tcBorders>
              <w:top w:val="nil"/>
              <w:left w:val="nil"/>
              <w:bottom w:val="nil"/>
              <w:right w:val="nil"/>
            </w:tcBorders>
            <w:shd w:val="clear" w:color="000000" w:fill="FFFFFF"/>
            <w:vAlign w:val="center"/>
            <w:hideMark/>
          </w:tcPr>
          <w:p w:rsidR="00B2272F" w:rsidRPr="00DC5AC9" w:rsidRDefault="00B2272F" w:rsidP="00B2272F">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Producción</w:t>
            </w:r>
            <w:proofErr w:type="spellEnd"/>
            <w:r w:rsidRPr="00DC5AC9">
              <w:rPr>
                <w:rFonts w:eastAsia="Times New Roman" w:cs="Times New Roman"/>
                <w:sz w:val="20"/>
                <w:szCs w:val="20"/>
                <w:lang w:val="en-US" w:eastAsia="en-US"/>
              </w:rPr>
              <w:t xml:space="preserve"> de </w:t>
            </w:r>
            <w:proofErr w:type="spellStart"/>
            <w:r w:rsidRPr="00DC5AC9">
              <w:rPr>
                <w:rFonts w:eastAsia="Times New Roman" w:cs="Times New Roman"/>
                <w:sz w:val="20"/>
                <w:szCs w:val="20"/>
                <w:lang w:val="en-US" w:eastAsia="en-US"/>
              </w:rPr>
              <w:t>semillas</w:t>
            </w:r>
            <w:proofErr w:type="spellEnd"/>
          </w:p>
        </w:tc>
        <w:tc>
          <w:tcPr>
            <w:tcW w:w="1195"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928</w:t>
            </w:r>
          </w:p>
        </w:tc>
        <w:tc>
          <w:tcPr>
            <w:tcW w:w="745"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0.1%</w:t>
            </w:r>
          </w:p>
        </w:tc>
        <w:tc>
          <w:tcPr>
            <w:tcW w:w="824"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135%</w:t>
            </w:r>
          </w:p>
        </w:tc>
        <w:tc>
          <w:tcPr>
            <w:tcW w:w="711"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30%</w:t>
            </w:r>
          </w:p>
        </w:tc>
        <w:tc>
          <w:tcPr>
            <w:tcW w:w="1061"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0.1%</w:t>
            </w:r>
          </w:p>
        </w:tc>
        <w:tc>
          <w:tcPr>
            <w:tcW w:w="937"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0.1%</w:t>
            </w:r>
          </w:p>
        </w:tc>
      </w:tr>
      <w:tr w:rsidR="007E2EA0" w:rsidRPr="00DC5AC9" w:rsidTr="007E2EA0">
        <w:trPr>
          <w:trHeight w:val="170"/>
          <w:jc w:val="center"/>
        </w:trPr>
        <w:tc>
          <w:tcPr>
            <w:tcW w:w="3554" w:type="dxa"/>
            <w:tcBorders>
              <w:top w:val="single" w:sz="4" w:space="0" w:color="auto"/>
              <w:left w:val="nil"/>
              <w:bottom w:val="single" w:sz="4" w:space="0" w:color="auto"/>
              <w:right w:val="nil"/>
            </w:tcBorders>
            <w:shd w:val="clear" w:color="000000" w:fill="FFFFFF"/>
            <w:vAlign w:val="center"/>
            <w:hideMark/>
          </w:tcPr>
          <w:p w:rsidR="00B2272F" w:rsidRPr="00DC5AC9" w:rsidRDefault="00B2272F" w:rsidP="00B2272F">
            <w:pPr>
              <w:spacing w:after="0" w:line="240" w:lineRule="auto"/>
              <w:rPr>
                <w:rFonts w:eastAsia="Times New Roman" w:cs="Times New Roman"/>
                <w:b/>
                <w:bCs/>
                <w:sz w:val="20"/>
                <w:szCs w:val="20"/>
                <w:lang w:val="en-US" w:eastAsia="en-US"/>
              </w:rPr>
            </w:pPr>
            <w:proofErr w:type="spellStart"/>
            <w:r w:rsidRPr="00DC5AC9">
              <w:rPr>
                <w:rFonts w:eastAsia="Times New Roman" w:cs="Times New Roman"/>
                <w:b/>
                <w:bCs/>
                <w:sz w:val="20"/>
                <w:szCs w:val="20"/>
                <w:lang w:val="en-US" w:eastAsia="en-US"/>
              </w:rPr>
              <w:t>Derivadas</w:t>
            </w:r>
            <w:proofErr w:type="spellEnd"/>
            <w:r w:rsidRPr="00DC5AC9">
              <w:rPr>
                <w:rFonts w:eastAsia="Times New Roman" w:cs="Times New Roman"/>
                <w:b/>
                <w:bCs/>
                <w:sz w:val="20"/>
                <w:szCs w:val="20"/>
                <w:lang w:val="en-US" w:eastAsia="en-US"/>
              </w:rPr>
              <w:t xml:space="preserve"> del </w:t>
            </w:r>
            <w:proofErr w:type="spellStart"/>
            <w:r w:rsidRPr="00DC5AC9">
              <w:rPr>
                <w:rFonts w:eastAsia="Times New Roman" w:cs="Times New Roman"/>
                <w:b/>
                <w:bCs/>
                <w:sz w:val="20"/>
                <w:szCs w:val="20"/>
                <w:lang w:val="en-US" w:eastAsia="en-US"/>
              </w:rPr>
              <w:t>maíz</w:t>
            </w:r>
            <w:proofErr w:type="spellEnd"/>
          </w:p>
        </w:tc>
        <w:tc>
          <w:tcPr>
            <w:tcW w:w="1195" w:type="dxa"/>
            <w:tcBorders>
              <w:top w:val="single" w:sz="4" w:space="0" w:color="auto"/>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791,422</w:t>
            </w:r>
          </w:p>
        </w:tc>
        <w:tc>
          <w:tcPr>
            <w:tcW w:w="745" w:type="dxa"/>
            <w:tcBorders>
              <w:top w:val="single" w:sz="4" w:space="0" w:color="auto"/>
              <w:left w:val="nil"/>
              <w:bottom w:val="single" w:sz="4" w:space="0" w:color="auto"/>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92%</w:t>
            </w:r>
          </w:p>
        </w:tc>
        <w:tc>
          <w:tcPr>
            <w:tcW w:w="824" w:type="dxa"/>
            <w:tcBorders>
              <w:top w:val="single" w:sz="4" w:space="0" w:color="auto"/>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209%</w:t>
            </w:r>
          </w:p>
        </w:tc>
        <w:tc>
          <w:tcPr>
            <w:tcW w:w="711" w:type="dxa"/>
            <w:tcBorders>
              <w:top w:val="single" w:sz="4" w:space="0" w:color="auto"/>
              <w:left w:val="nil"/>
              <w:bottom w:val="single" w:sz="4" w:space="0" w:color="auto"/>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21%</w:t>
            </w:r>
          </w:p>
        </w:tc>
        <w:tc>
          <w:tcPr>
            <w:tcW w:w="1061" w:type="dxa"/>
            <w:tcBorders>
              <w:top w:val="single" w:sz="4" w:space="0" w:color="auto"/>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94%</w:t>
            </w:r>
          </w:p>
        </w:tc>
        <w:tc>
          <w:tcPr>
            <w:tcW w:w="937" w:type="dxa"/>
            <w:tcBorders>
              <w:top w:val="single" w:sz="4" w:space="0" w:color="auto"/>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89%</w:t>
            </w:r>
          </w:p>
        </w:tc>
      </w:tr>
      <w:tr w:rsidR="007E2EA0" w:rsidRPr="00DC5AC9" w:rsidTr="007E2EA0">
        <w:trPr>
          <w:trHeight w:val="578"/>
          <w:jc w:val="center"/>
        </w:trPr>
        <w:tc>
          <w:tcPr>
            <w:tcW w:w="3554" w:type="dxa"/>
            <w:tcBorders>
              <w:top w:val="nil"/>
              <w:left w:val="nil"/>
              <w:bottom w:val="nil"/>
              <w:right w:val="nil"/>
            </w:tcBorders>
            <w:shd w:val="clear" w:color="000000" w:fill="FFFFFF"/>
            <w:vAlign w:val="center"/>
            <w:hideMark/>
          </w:tcPr>
          <w:p w:rsidR="00B2272F" w:rsidRPr="00DC5AC9" w:rsidRDefault="00B2272F" w:rsidP="00B2272F">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Cría de ganado, producción de leche, lana y pelos y producción de granja</w:t>
            </w:r>
          </w:p>
        </w:tc>
        <w:tc>
          <w:tcPr>
            <w:tcW w:w="1195"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386,193</w:t>
            </w:r>
          </w:p>
        </w:tc>
        <w:tc>
          <w:tcPr>
            <w:tcW w:w="745"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45%</w:t>
            </w:r>
          </w:p>
        </w:tc>
        <w:tc>
          <w:tcPr>
            <w:tcW w:w="824"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210%</w:t>
            </w:r>
          </w:p>
        </w:tc>
        <w:tc>
          <w:tcPr>
            <w:tcW w:w="711"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21%</w:t>
            </w:r>
          </w:p>
        </w:tc>
        <w:tc>
          <w:tcPr>
            <w:tcW w:w="1061"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46%</w:t>
            </w:r>
          </w:p>
        </w:tc>
        <w:tc>
          <w:tcPr>
            <w:tcW w:w="937"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43%</w:t>
            </w:r>
          </w:p>
        </w:tc>
      </w:tr>
      <w:tr w:rsidR="007E2EA0" w:rsidRPr="00DC5AC9" w:rsidTr="007E2EA0">
        <w:trPr>
          <w:trHeight w:val="433"/>
          <w:jc w:val="center"/>
        </w:trPr>
        <w:tc>
          <w:tcPr>
            <w:tcW w:w="3554" w:type="dxa"/>
            <w:tcBorders>
              <w:top w:val="nil"/>
              <w:left w:val="nil"/>
              <w:bottom w:val="nil"/>
              <w:right w:val="nil"/>
            </w:tcBorders>
            <w:shd w:val="clear" w:color="000000" w:fill="FFFFFF"/>
            <w:vAlign w:val="center"/>
            <w:hideMark/>
          </w:tcPr>
          <w:p w:rsidR="00B2272F" w:rsidRPr="00DC5AC9" w:rsidRDefault="00B2272F" w:rsidP="00B2272F">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Matanza de animales, conservación y procesamiento de carnes</w:t>
            </w:r>
          </w:p>
        </w:tc>
        <w:tc>
          <w:tcPr>
            <w:tcW w:w="1195"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296,764</w:t>
            </w:r>
          </w:p>
        </w:tc>
        <w:tc>
          <w:tcPr>
            <w:tcW w:w="745"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35%</w:t>
            </w:r>
          </w:p>
        </w:tc>
        <w:tc>
          <w:tcPr>
            <w:tcW w:w="824"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177%</w:t>
            </w:r>
          </w:p>
        </w:tc>
        <w:tc>
          <w:tcPr>
            <w:tcW w:w="711"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30%</w:t>
            </w:r>
          </w:p>
        </w:tc>
        <w:tc>
          <w:tcPr>
            <w:tcW w:w="1061"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32%</w:t>
            </w:r>
          </w:p>
        </w:tc>
        <w:tc>
          <w:tcPr>
            <w:tcW w:w="937"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36%</w:t>
            </w:r>
          </w:p>
        </w:tc>
      </w:tr>
      <w:tr w:rsidR="007E2EA0" w:rsidRPr="00DC5AC9" w:rsidTr="007E2EA0">
        <w:trPr>
          <w:trHeight w:val="170"/>
          <w:jc w:val="center"/>
        </w:trPr>
        <w:tc>
          <w:tcPr>
            <w:tcW w:w="3554" w:type="dxa"/>
            <w:tcBorders>
              <w:top w:val="nil"/>
              <w:left w:val="nil"/>
              <w:bottom w:val="nil"/>
              <w:right w:val="nil"/>
            </w:tcBorders>
            <w:shd w:val="clear" w:color="000000" w:fill="FFFFFF"/>
            <w:vAlign w:val="center"/>
            <w:hideMark/>
          </w:tcPr>
          <w:p w:rsidR="00B2272F" w:rsidRPr="00DC5AC9" w:rsidRDefault="00B2272F" w:rsidP="00B2272F">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Lácteos</w:t>
            </w:r>
            <w:proofErr w:type="spellEnd"/>
          </w:p>
        </w:tc>
        <w:tc>
          <w:tcPr>
            <w:tcW w:w="1195"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89,429</w:t>
            </w:r>
          </w:p>
        </w:tc>
        <w:tc>
          <w:tcPr>
            <w:tcW w:w="745"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10%</w:t>
            </w:r>
          </w:p>
        </w:tc>
        <w:tc>
          <w:tcPr>
            <w:tcW w:w="824"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317%</w:t>
            </w:r>
          </w:p>
        </w:tc>
        <w:tc>
          <w:tcPr>
            <w:tcW w:w="711"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-8%</w:t>
            </w:r>
          </w:p>
        </w:tc>
        <w:tc>
          <w:tcPr>
            <w:tcW w:w="1061"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14%</w:t>
            </w:r>
          </w:p>
        </w:tc>
        <w:tc>
          <w:tcPr>
            <w:tcW w:w="937"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8%</w:t>
            </w:r>
          </w:p>
        </w:tc>
      </w:tr>
      <w:tr w:rsidR="007E2EA0" w:rsidRPr="00DC5AC9" w:rsidTr="007E2EA0">
        <w:trPr>
          <w:trHeight w:val="170"/>
          <w:jc w:val="center"/>
        </w:trPr>
        <w:tc>
          <w:tcPr>
            <w:tcW w:w="3554" w:type="dxa"/>
            <w:tcBorders>
              <w:top w:val="nil"/>
              <w:left w:val="nil"/>
              <w:bottom w:val="nil"/>
              <w:right w:val="nil"/>
            </w:tcBorders>
            <w:shd w:val="clear" w:color="000000" w:fill="FFFFFF"/>
            <w:vAlign w:val="center"/>
            <w:hideMark/>
          </w:tcPr>
          <w:p w:rsidR="00B2272F" w:rsidRPr="00DC5AC9" w:rsidRDefault="00B2272F" w:rsidP="00B2272F">
            <w:pPr>
              <w:spacing w:after="0" w:line="240" w:lineRule="auto"/>
              <w:rPr>
                <w:rFonts w:eastAsia="Times New Roman" w:cs="Times New Roman"/>
                <w:sz w:val="20"/>
                <w:szCs w:val="20"/>
                <w:lang w:val="en-US" w:eastAsia="en-US"/>
              </w:rPr>
            </w:pPr>
            <w:proofErr w:type="spellStart"/>
            <w:r w:rsidRPr="00DC5AC9">
              <w:rPr>
                <w:rFonts w:eastAsia="Times New Roman" w:cs="Times New Roman"/>
                <w:sz w:val="20"/>
                <w:szCs w:val="20"/>
                <w:lang w:val="en-US" w:eastAsia="en-US"/>
              </w:rPr>
              <w:t>Producción</w:t>
            </w:r>
            <w:proofErr w:type="spellEnd"/>
            <w:r w:rsidRPr="00DC5AC9">
              <w:rPr>
                <w:rFonts w:eastAsia="Times New Roman" w:cs="Times New Roman"/>
                <w:sz w:val="20"/>
                <w:szCs w:val="20"/>
                <w:lang w:val="en-US" w:eastAsia="en-US"/>
              </w:rPr>
              <w:t xml:space="preserve"> </w:t>
            </w:r>
            <w:proofErr w:type="spellStart"/>
            <w:r w:rsidRPr="00DC5AC9">
              <w:rPr>
                <w:rFonts w:eastAsia="Times New Roman" w:cs="Times New Roman"/>
                <w:sz w:val="20"/>
                <w:szCs w:val="20"/>
                <w:lang w:val="en-US" w:eastAsia="en-US"/>
              </w:rPr>
              <w:t>agropecuaria</w:t>
            </w:r>
            <w:proofErr w:type="spellEnd"/>
          </w:p>
        </w:tc>
        <w:tc>
          <w:tcPr>
            <w:tcW w:w="1195"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19,036</w:t>
            </w:r>
          </w:p>
        </w:tc>
        <w:tc>
          <w:tcPr>
            <w:tcW w:w="745"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w:t>
            </w:r>
          </w:p>
        </w:tc>
        <w:tc>
          <w:tcPr>
            <w:tcW w:w="824"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189%</w:t>
            </w:r>
          </w:p>
        </w:tc>
        <w:tc>
          <w:tcPr>
            <w:tcW w:w="711" w:type="dxa"/>
            <w:tcBorders>
              <w:top w:val="nil"/>
              <w:left w:val="nil"/>
              <w:bottom w:val="nil"/>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35%</w:t>
            </w:r>
          </w:p>
        </w:tc>
        <w:tc>
          <w:tcPr>
            <w:tcW w:w="1061"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w:t>
            </w:r>
          </w:p>
        </w:tc>
        <w:tc>
          <w:tcPr>
            <w:tcW w:w="937" w:type="dxa"/>
            <w:tcBorders>
              <w:top w:val="nil"/>
              <w:left w:val="nil"/>
              <w:bottom w:val="nil"/>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w:t>
            </w:r>
          </w:p>
        </w:tc>
      </w:tr>
      <w:tr w:rsidR="007E2EA0" w:rsidRPr="00DC5AC9" w:rsidTr="007E2EA0">
        <w:trPr>
          <w:trHeight w:val="170"/>
          <w:jc w:val="center"/>
        </w:trPr>
        <w:tc>
          <w:tcPr>
            <w:tcW w:w="3554" w:type="dxa"/>
            <w:tcBorders>
              <w:top w:val="single" w:sz="4" w:space="0" w:color="auto"/>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Total</w:t>
            </w:r>
          </w:p>
        </w:tc>
        <w:tc>
          <w:tcPr>
            <w:tcW w:w="1195" w:type="dxa"/>
            <w:tcBorders>
              <w:top w:val="single" w:sz="4" w:space="0" w:color="auto"/>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859,529</w:t>
            </w:r>
          </w:p>
        </w:tc>
        <w:tc>
          <w:tcPr>
            <w:tcW w:w="745" w:type="dxa"/>
            <w:tcBorders>
              <w:top w:val="single" w:sz="4" w:space="0" w:color="auto"/>
              <w:left w:val="nil"/>
              <w:bottom w:val="single" w:sz="4" w:space="0" w:color="auto"/>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100%</w:t>
            </w:r>
          </w:p>
        </w:tc>
        <w:tc>
          <w:tcPr>
            <w:tcW w:w="824" w:type="dxa"/>
            <w:tcBorders>
              <w:top w:val="single" w:sz="4" w:space="0" w:color="auto"/>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202%</w:t>
            </w:r>
          </w:p>
        </w:tc>
        <w:tc>
          <w:tcPr>
            <w:tcW w:w="711" w:type="dxa"/>
            <w:tcBorders>
              <w:top w:val="single" w:sz="4" w:space="0" w:color="auto"/>
              <w:left w:val="nil"/>
              <w:bottom w:val="single" w:sz="4" w:space="0" w:color="auto"/>
              <w:right w:val="single" w:sz="4" w:space="0" w:color="auto"/>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26%</w:t>
            </w:r>
          </w:p>
        </w:tc>
        <w:tc>
          <w:tcPr>
            <w:tcW w:w="1061" w:type="dxa"/>
            <w:tcBorders>
              <w:top w:val="single" w:sz="4" w:space="0" w:color="auto"/>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100%</w:t>
            </w:r>
          </w:p>
        </w:tc>
        <w:tc>
          <w:tcPr>
            <w:tcW w:w="937" w:type="dxa"/>
            <w:tcBorders>
              <w:top w:val="single" w:sz="4" w:space="0" w:color="auto"/>
              <w:left w:val="nil"/>
              <w:bottom w:val="single" w:sz="4" w:space="0" w:color="auto"/>
              <w:right w:val="nil"/>
            </w:tcBorders>
            <w:shd w:val="clear" w:color="000000" w:fill="FFFFFF"/>
            <w:noWrap/>
            <w:vAlign w:val="center"/>
            <w:hideMark/>
          </w:tcPr>
          <w:p w:rsidR="00B2272F" w:rsidRPr="00DC5AC9" w:rsidRDefault="00B2272F" w:rsidP="00B2272F">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100%</w:t>
            </w:r>
          </w:p>
        </w:tc>
      </w:tr>
    </w:tbl>
    <w:p w:rsidR="00B2272F" w:rsidRPr="00DC5AC9" w:rsidRDefault="00B2272F" w:rsidP="00B2272F">
      <w:pPr>
        <w:spacing w:after="0" w:line="240" w:lineRule="auto"/>
        <w:jc w:val="both"/>
        <w:rPr>
          <w:rFonts w:cs="Times New Roman"/>
          <w:sz w:val="18"/>
          <w:szCs w:val="18"/>
          <w:lang w:val="es-ES"/>
        </w:rPr>
      </w:pPr>
      <w:r w:rsidRPr="00DC5AC9">
        <w:rPr>
          <w:rFonts w:cs="Times New Roman"/>
          <w:sz w:val="18"/>
          <w:szCs w:val="18"/>
          <w:lang w:val="es-ES"/>
        </w:rPr>
        <w:t>Fuente: MAIZAR en base a MIF 1997</w:t>
      </w:r>
    </w:p>
    <w:p w:rsidR="00B2272F" w:rsidRPr="00DC5AC9" w:rsidRDefault="00B2272F" w:rsidP="00096078">
      <w:pPr>
        <w:spacing w:after="0" w:line="360" w:lineRule="auto"/>
        <w:jc w:val="both"/>
        <w:rPr>
          <w:rFonts w:cs="Times New Roman"/>
          <w:b/>
          <w:szCs w:val="24"/>
          <w:lang w:val="es-ES"/>
        </w:rPr>
      </w:pPr>
    </w:p>
    <w:p w:rsidR="00901AE1" w:rsidRPr="00DC5AC9" w:rsidRDefault="00AB227C" w:rsidP="0063336D">
      <w:pPr>
        <w:pStyle w:val="Ttulo1"/>
        <w:numPr>
          <w:ilvl w:val="0"/>
          <w:numId w:val="14"/>
        </w:numPr>
        <w:spacing w:line="360" w:lineRule="auto"/>
        <w:jc w:val="both"/>
      </w:pPr>
      <w:bookmarkStart w:id="308" w:name="_Toc364112258"/>
      <w:bookmarkStart w:id="309" w:name="_Toc365488950"/>
      <w:r w:rsidRPr="00DC5AC9">
        <w:t>OPORTUNIDADES DE INVERSIÓN EN EL SECTOR MAICERO</w:t>
      </w:r>
      <w:bookmarkEnd w:id="308"/>
      <w:bookmarkEnd w:id="309"/>
    </w:p>
    <w:p w:rsidR="00374C85" w:rsidRPr="00DC5AC9" w:rsidRDefault="00494D16" w:rsidP="0003091B">
      <w:pPr>
        <w:pStyle w:val="Ttulo2"/>
        <w:numPr>
          <w:ilvl w:val="1"/>
          <w:numId w:val="14"/>
        </w:numPr>
        <w:spacing w:after="240"/>
        <w:rPr>
          <w:rFonts w:cs="Times New Roman"/>
          <w:i w:val="0"/>
          <w:color w:val="auto"/>
          <w:lang w:val="es-AR" w:eastAsia="es-ES"/>
        </w:rPr>
      </w:pPr>
      <w:r w:rsidRPr="00DC5AC9">
        <w:rPr>
          <w:rFonts w:cs="Times New Roman"/>
          <w:i w:val="0"/>
          <w:color w:val="auto"/>
          <w:lang w:val="es-AR" w:eastAsia="es-ES"/>
        </w:rPr>
        <w:t xml:space="preserve"> </w:t>
      </w:r>
      <w:bookmarkStart w:id="310" w:name="_Toc365488951"/>
      <w:r w:rsidR="00374C85" w:rsidRPr="00DC5AC9">
        <w:rPr>
          <w:rFonts w:cs="Times New Roman"/>
          <w:i w:val="0"/>
          <w:color w:val="auto"/>
          <w:lang w:val="es-AR" w:eastAsia="es-ES"/>
        </w:rPr>
        <w:t>Una visión de futuro</w:t>
      </w:r>
      <w:bookmarkEnd w:id="310"/>
    </w:p>
    <w:p w:rsidR="00FA536E" w:rsidRPr="00DC5AC9" w:rsidRDefault="00FA536E" w:rsidP="00374C85">
      <w:pPr>
        <w:spacing w:after="0" w:line="360" w:lineRule="auto"/>
        <w:ind w:firstLine="720"/>
        <w:jc w:val="both"/>
        <w:rPr>
          <w:rFonts w:eastAsia="Calibri" w:cs="Times New Roman"/>
          <w:lang w:val="es-ES"/>
        </w:rPr>
      </w:pPr>
      <w:r w:rsidRPr="00DC5AC9">
        <w:rPr>
          <w:rFonts w:eastAsia="Calibri" w:cs="Times New Roman"/>
          <w:lang w:val="es-ES"/>
        </w:rPr>
        <w:t xml:space="preserve">Conocer los factores determinantes del desempeño positivo del sector agroalimentario a lo largo de la historia y, en especial en los últimos 20 años, es importante para trazar escenarios futuros. En una expresión muy sintética, puede afirmarse que la capacidad del sector privado de responder a los estímulos de los mercados y de incorporar </w:t>
      </w:r>
      <w:r w:rsidRPr="00DC5AC9">
        <w:rPr>
          <w:rFonts w:eastAsia="Calibri" w:cs="Times New Roman"/>
          <w:lang w:val="es-ES"/>
        </w:rPr>
        <w:lastRenderedPageBreak/>
        <w:t>innovaciones, apoyado con algunas políticas públicas de importancia, permitió aprovechar las oportunidades que se presentaron tanto en la economía local como internacional. Un ejemplo claro de esa capacidad de adaptación es el cambio tecnológico en la producción con sistemas de labranza conservacionista que incluye la siembra directa la cual mejora la humedad minimizando la roturación del suelo y el uso de maquinaria; así como el desarrollo y adopción de la agricultura de precisión, entre los más destacados. Otro ejemplo incluye el fuerte aumento en el uso de insumos, en particular de herbicidas pre-emergentes y fertilizantes requeridos por el tipo de labranza. Por su parte, las políticas oficiales crearon condiciones favorables para este proceso, en varios aspectos principales, tales como la eliminación de impuestos a las exportaciones en 1991 y otros que mejoraron la rentabilidad.</w:t>
      </w:r>
    </w:p>
    <w:p w:rsidR="00FA536E" w:rsidRPr="00DC5AC9" w:rsidRDefault="00FA536E" w:rsidP="00FA536E">
      <w:pPr>
        <w:spacing w:after="0" w:line="360" w:lineRule="auto"/>
        <w:ind w:firstLine="720"/>
        <w:jc w:val="both"/>
        <w:rPr>
          <w:rFonts w:eastAsia="Calibri" w:cs="Times New Roman"/>
          <w:lang w:val="es-ES"/>
        </w:rPr>
      </w:pPr>
      <w:r w:rsidRPr="00DC5AC9">
        <w:rPr>
          <w:rFonts w:eastAsia="Calibri" w:cs="Times New Roman"/>
          <w:lang w:val="es-ES"/>
        </w:rPr>
        <w:t>Si bien no es posible predecir el futuro con exactitud, se pueden proyectar varios escenarios posibles en base a una gama de posibles y múltiples hipótesis. El contexto actual muestra enormes oportunidades y también crecientes incertidumbres. El efecto expansivo casi inmediato que provoca la globalización, la interacción entre mercados financieros y reales, la volatilidad de los precios agropecuarios y su relación con la seguridad alimentaria, con la oscilación del comercio y con el crecimiento de los países son condiciones difíciles de controlar y de gran influencia sobre el sector. A pesar de ello, hay suficientes elementos para proyectar en el largo plazo un escenario enmarcado en las siguientes líneas principales: crecimiento de forma sólida y sostenible de la economía mundial, alta liberalización del comercio internacional agropecuario y adecuadas políticas internas del país para el desarrollo del sector.</w:t>
      </w:r>
    </w:p>
    <w:p w:rsidR="00FA536E" w:rsidRPr="00DC5AC9" w:rsidRDefault="00FA536E" w:rsidP="0003091B">
      <w:pPr>
        <w:spacing w:after="0" w:line="360" w:lineRule="auto"/>
        <w:ind w:firstLine="720"/>
        <w:jc w:val="both"/>
        <w:rPr>
          <w:rFonts w:eastAsia="Calibri" w:cs="Times New Roman"/>
          <w:lang w:val="es-ES"/>
        </w:rPr>
      </w:pPr>
      <w:r w:rsidRPr="00DC5AC9">
        <w:rPr>
          <w:rFonts w:eastAsia="Calibri" w:cs="Times New Roman"/>
          <w:lang w:val="es-ES"/>
        </w:rPr>
        <w:t xml:space="preserve">Un aspecto que también debe tenerse en cuenta es que la Argentina forma parte del MERCOSUR, y que también tiene vínculos y asociaciones con Chile y Bolivia. Esta región, con un proceso de crecimiento similar al de la Argentina, tiene significativa importancia para la producción mundial de cereales, oleaginosas y productos pecuarios, y por lo tanto para la seguridad alimentaria mundial. En ella se encuentra alrededor del 10% de la tierra arable del mundo y enormes reservas de agua. En 2010, según datos de la FAO, estos países tenían 80 millones de hectáreas cultivadas con los principales cereales, oleaginosas y caña de azúcar, con una producción de 1000 millones de toneladas y aportaban el 50% de la producción mundial de soja. En relación con las exportaciones mundiales, aportaban el 46% en soja y derivados, 28% en maíz, 35% en carnes vacunas y 39% de las carnes aviares. El rebaño bovino alcanzaba a los 300 millones de cabezas. En </w:t>
      </w:r>
      <w:r w:rsidRPr="00DC5AC9">
        <w:rPr>
          <w:rFonts w:eastAsia="Calibri" w:cs="Times New Roman"/>
          <w:lang w:val="es-ES"/>
        </w:rPr>
        <w:lastRenderedPageBreak/>
        <w:t xml:space="preserve">este escenario de grandes posibilidades y desafíos, la Argentina seguirá siendo un importante proveedor para el mundo, con productos de distinto tipo y valor, adaptándose a las demandas que surjan. </w:t>
      </w:r>
    </w:p>
    <w:p w:rsidR="00FA536E" w:rsidRPr="00DC5AC9" w:rsidRDefault="00FA536E" w:rsidP="00FA536E">
      <w:pPr>
        <w:spacing w:after="0" w:line="360" w:lineRule="auto"/>
        <w:ind w:firstLine="720"/>
        <w:jc w:val="both"/>
        <w:rPr>
          <w:rFonts w:eastAsia="Calibri" w:cs="Times New Roman"/>
          <w:lang w:val="es-ES"/>
        </w:rPr>
      </w:pPr>
      <w:r w:rsidRPr="00DC5AC9">
        <w:rPr>
          <w:rFonts w:eastAsia="Calibri" w:cs="Times New Roman"/>
          <w:lang w:val="es-ES"/>
        </w:rPr>
        <w:t xml:space="preserve">Del lado de la oferta, el sector agroalimentario argentino mostrará un perfil productivo complejo y diversificado. Por la amplia dotación de recursos para cultivos extensivos, la Argentina seguirá siendo un importante productor de </w:t>
      </w:r>
      <w:proofErr w:type="spellStart"/>
      <w:r w:rsidRPr="00DC5AC9">
        <w:rPr>
          <w:rFonts w:eastAsia="Calibri" w:cs="Times New Roman"/>
          <w:lang w:val="es-ES"/>
        </w:rPr>
        <w:t>commodities</w:t>
      </w:r>
      <w:proofErr w:type="spellEnd"/>
      <w:r w:rsidRPr="00DC5AC9">
        <w:rPr>
          <w:rFonts w:eastAsia="Calibri" w:cs="Times New Roman"/>
          <w:lang w:val="es-ES"/>
        </w:rPr>
        <w:t xml:space="preserve">, para responder a la gran demanda de los países de bajos y medianos ingresos en crecimiento, aunque cada vez más serán considerados aspectos de sustentabilidad de los suelos y el agua para que esta producción pueda continuar a largo plazo. Pero también se producirá un gran número de productos de alto valor, aprovechando las diversas condiciones naturales del país, el entrenamiento de productores, técnicos y trabajadores, y la tecnología de producción y de gestión disponible, tanto en la fase agraria como en la de elaboración y servicios complementarios. En los estudios realizados en 2011 para el Plan Estratégico Agroalimentario y Agroindustrial 2010-2020, conducido por el </w:t>
      </w:r>
      <w:r w:rsidRPr="00DC5AC9">
        <w:rPr>
          <w:rFonts w:cs="Times New Roman"/>
        </w:rPr>
        <w:t>MAGyP</w:t>
      </w:r>
      <w:r w:rsidRPr="00DC5AC9">
        <w:rPr>
          <w:rFonts w:eastAsia="Calibri" w:cs="Times New Roman"/>
          <w:lang w:val="es-ES"/>
        </w:rPr>
        <w:t xml:space="preserve"> y con la participación de un gran número de instituciones públicas, nacionales, provinciales, representativas de productores, cámaras agroalimentarias, cooperativas y del ámbito académico, se proyecta para el año 2020 una meta de producción de 158 millones de toneladas de granos, 35 millones de toneladas de cultivos industriales, destacados incrementos en las producciones de carnes de diversos tipos y de leche, y un aumento de 153% en el valor de exportaciones, respetando condiciones de sustentabilidad de los recursos naturales. </w:t>
      </w:r>
    </w:p>
    <w:p w:rsidR="00FA536E" w:rsidRPr="00DC5AC9" w:rsidRDefault="00FA536E" w:rsidP="00FA536E">
      <w:pPr>
        <w:spacing w:after="0" w:line="360" w:lineRule="auto"/>
        <w:ind w:firstLine="720"/>
        <w:jc w:val="both"/>
        <w:rPr>
          <w:rFonts w:eastAsia="Calibri" w:cs="Times New Roman"/>
          <w:lang w:val="es-ES"/>
        </w:rPr>
      </w:pPr>
      <w:r w:rsidRPr="00DC5AC9">
        <w:rPr>
          <w:rFonts w:eastAsia="Calibri" w:cs="Times New Roman"/>
          <w:lang w:val="es-ES"/>
        </w:rPr>
        <w:t xml:space="preserve">Se espera que </w:t>
      </w:r>
      <w:r w:rsidRPr="00534221">
        <w:rPr>
          <w:rFonts w:eastAsia="Calibri" w:cs="Times New Roman"/>
          <w:lang w:val="es-ES"/>
        </w:rPr>
        <w:t>continúe la pauta de innovación tecnológica y modernización empresaria registrada. El país, tanto</w:t>
      </w:r>
      <w:r w:rsidRPr="00DC5AC9">
        <w:rPr>
          <w:rFonts w:eastAsia="Calibri" w:cs="Times New Roman"/>
          <w:lang w:val="es-ES"/>
        </w:rPr>
        <w:t xml:space="preserve"> desde el sector público como el privado, deberá realizar un esfuerzo permanente y sostenido para mantenerse actualizado en materia de ciencia y tecnología en todas las disciplinas y, en particular, en aquellas que hoy prometen los mayores incrementos de productividad y oportunidades para un uso más sustentable de los recursos: biotecnología, biología aplicada (ej. biotecnología nutricional, </w:t>
      </w:r>
      <w:proofErr w:type="spellStart"/>
      <w:r w:rsidRPr="00DC5AC9">
        <w:rPr>
          <w:rFonts w:eastAsia="Calibri" w:cs="Times New Roman"/>
          <w:lang w:val="es-ES"/>
        </w:rPr>
        <w:t>nutrigenómica</w:t>
      </w:r>
      <w:proofErr w:type="spellEnd"/>
      <w:r w:rsidRPr="00DC5AC9">
        <w:rPr>
          <w:rFonts w:eastAsia="Calibri" w:cs="Times New Roman"/>
          <w:lang w:val="es-ES"/>
        </w:rPr>
        <w:t xml:space="preserve">, transformación de fibras en proteínas y biocombustibles), nanotecnología, genética, nano-bioinformática, tecnología de alimentos, respuestas a los problemas del cambio climático. La visión de una “sociedad del conocimiento” se consolida en todas las áreas de la vida social, y es válida igualmente para el sector agroalimentario. Las crecientes interacciones del sector agropecuario e industria de origen agropecuario con áreas como salud, </w:t>
      </w:r>
      <w:r w:rsidRPr="00DC5AC9">
        <w:rPr>
          <w:rFonts w:eastAsia="Calibri" w:cs="Times New Roman"/>
          <w:lang w:val="es-ES"/>
        </w:rPr>
        <w:lastRenderedPageBreak/>
        <w:t xml:space="preserve">medioambiente, educación, desarrollo social y energía plantearán nuevos desafíos para diseñar o modificar las instituciones públicas y privadas que se adecuen a esta mayor complejidad de factores intervinientes y a las múltiples consecuencias de las políticas. </w:t>
      </w:r>
    </w:p>
    <w:p w:rsidR="00FA536E" w:rsidRPr="00DC5AC9" w:rsidRDefault="00FA536E" w:rsidP="00FA536E">
      <w:pPr>
        <w:spacing w:line="360" w:lineRule="auto"/>
        <w:ind w:firstLine="720"/>
        <w:jc w:val="both"/>
        <w:rPr>
          <w:rFonts w:eastAsia="Calibri" w:cs="Times New Roman"/>
          <w:lang w:val="es-ES"/>
        </w:rPr>
      </w:pPr>
      <w:r w:rsidRPr="00DC5AC9">
        <w:rPr>
          <w:rFonts w:eastAsia="Calibri" w:cs="Times New Roman"/>
          <w:lang w:val="es-ES"/>
        </w:rPr>
        <w:t xml:space="preserve">La necesaria visión de largo plazo y el </w:t>
      </w:r>
      <w:r w:rsidRPr="00DC5AC9">
        <w:rPr>
          <w:rFonts w:eastAsia="Calibri" w:cs="Times New Roman"/>
          <w:u w:val="single"/>
          <w:lang w:val="es-ES"/>
        </w:rPr>
        <w:t>desarrollo de políticas</w:t>
      </w:r>
      <w:r w:rsidRPr="00DC5AC9">
        <w:rPr>
          <w:rFonts w:eastAsia="Calibri" w:cs="Times New Roman"/>
          <w:lang w:val="es-ES"/>
        </w:rPr>
        <w:t xml:space="preserve"> que atraviesen distintos períodos de gobierno y que sean consensuadas entre los distintos grupos de la sociedad, como ha ocurrido en los países que han tenido procesos de desarrollo económico y social sostenido, siguen siendo una condición necesaria y la Argentina va camino de ello. Esas políticas internas deberán tener en cuenta, además de los aspectos científicos, tecnológicos y productivos, la situación e importancia de la agricultura familiar, cuyas explotaciones y productores son particularmente afectados por los procesos de globalización, apertura y aumento de la escala de producción. Esas explotaciones son hoy, en la Argentina, casi el 75% del conjunto y aportan alrededor del 25% del valor de la producción agropecuaria. Pese a los avances logrados por varios programas diseñados para incorporarlas a los contextos actuales de la producción y los mercados, este desafío social y político se mantiene vigente. Para llevar a esos productores a niveles de competitividad sostenibles, es necesario mejorar los mecanismos de acceso a los niveles de tecnología, información y financiamiento. Si estas pequeñas empresas adoptan criterios de calidad, enfocan su producción a la demanda de mercado e incorporan tecnología y conocimiento, se crearán oportunidades reales para retener a la juventud en el campo o en los pueblos del interior, consolidando una cultura rural moderna capaz de responder a los desafíos actuales y manteniendo al mismo tiempo los valores tradicionales y la población residente en zonas rurales. </w:t>
      </w:r>
    </w:p>
    <w:p w:rsidR="007D494F" w:rsidRPr="00DC5AC9" w:rsidRDefault="007D494F" w:rsidP="00072E0E">
      <w:pPr>
        <w:pStyle w:val="Ttulo2"/>
        <w:numPr>
          <w:ilvl w:val="1"/>
          <w:numId w:val="17"/>
        </w:numPr>
        <w:spacing w:after="240"/>
        <w:ind w:left="540" w:hanging="540"/>
        <w:rPr>
          <w:rFonts w:cs="Times New Roman"/>
          <w:i w:val="0"/>
          <w:color w:val="auto"/>
          <w:lang w:val="es-ES"/>
        </w:rPr>
      </w:pPr>
      <w:bookmarkStart w:id="311" w:name="_Toc364112259"/>
      <w:bookmarkStart w:id="312" w:name="_Toc365488952"/>
      <w:r w:rsidRPr="00DC5AC9">
        <w:rPr>
          <w:rFonts w:cs="Times New Roman"/>
          <w:i w:val="0"/>
          <w:color w:val="auto"/>
        </w:rPr>
        <w:t>Análisis FODA de la cadena del maíz</w:t>
      </w:r>
      <w:bookmarkEnd w:id="311"/>
      <w:bookmarkEnd w:id="312"/>
      <w:r w:rsidRPr="00DC5AC9">
        <w:rPr>
          <w:rFonts w:cs="Times New Roman"/>
          <w:i w:val="0"/>
          <w:color w:val="auto"/>
        </w:rPr>
        <w:t xml:space="preserve"> </w:t>
      </w:r>
    </w:p>
    <w:p w:rsidR="00B72368" w:rsidRPr="00DC5AC9" w:rsidRDefault="007D494F" w:rsidP="00087566">
      <w:pPr>
        <w:spacing w:line="360" w:lineRule="auto"/>
        <w:ind w:firstLine="540"/>
        <w:jc w:val="both"/>
        <w:rPr>
          <w:rFonts w:cs="Times New Roman"/>
          <w:szCs w:val="24"/>
          <w:lang w:val="es-ES"/>
        </w:rPr>
      </w:pPr>
      <w:r w:rsidRPr="00DC5AC9">
        <w:rPr>
          <w:rFonts w:cs="Times New Roman"/>
          <w:szCs w:val="24"/>
          <w:lang w:val="es-ES"/>
        </w:rPr>
        <w:t>El siguiente análisis FODA fue extraído del Plan Estratégico Agroalimentario y Agroindustrial Participativo y Federal</w:t>
      </w:r>
      <w:r w:rsidR="000A5BA8" w:rsidRPr="00DC5AC9">
        <w:rPr>
          <w:rFonts w:cs="Times New Roman"/>
          <w:szCs w:val="24"/>
          <w:lang w:val="es-ES"/>
        </w:rPr>
        <w:t xml:space="preserve"> (PEA)</w:t>
      </w:r>
      <w:r w:rsidRPr="00DC5AC9">
        <w:rPr>
          <w:rFonts w:cs="Times New Roman"/>
          <w:szCs w:val="24"/>
          <w:lang w:val="es-ES"/>
        </w:rPr>
        <w:t xml:space="preserve">, 2010-2016. El análisis surge de su discusión en las Mesas de Maíz convocadas por MAGyP de las cuales participaron distintos representantes de cada uno de los eslabones que integran la cadena del maíz argentino. </w:t>
      </w:r>
      <w:r w:rsidR="00B72368" w:rsidRPr="00DC5AC9">
        <w:rPr>
          <w:rFonts w:cs="Times New Roman"/>
          <w:szCs w:val="24"/>
          <w:lang w:val="es-ES"/>
        </w:rPr>
        <w:t xml:space="preserve"> </w:t>
      </w:r>
    </w:p>
    <w:p w:rsidR="00D15C7C" w:rsidRPr="00DC5AC9" w:rsidRDefault="00D15C7C" w:rsidP="00087566">
      <w:pPr>
        <w:spacing w:line="360" w:lineRule="auto"/>
        <w:ind w:firstLine="540"/>
        <w:jc w:val="both"/>
        <w:rPr>
          <w:rFonts w:cs="Times New Roman"/>
          <w:szCs w:val="24"/>
          <w:lang w:val="es-ES"/>
        </w:rPr>
        <w:sectPr w:rsidR="00D15C7C" w:rsidRPr="00DC5AC9" w:rsidSect="004372C8">
          <w:footerReference w:type="default" r:id="rId79"/>
          <w:pgSz w:w="12240" w:h="15840"/>
          <w:pgMar w:top="1276" w:right="1701" w:bottom="1135" w:left="1701" w:header="708" w:footer="708" w:gutter="0"/>
          <w:pgNumType w:start="1"/>
          <w:cols w:space="708"/>
          <w:docGrid w:linePitch="360"/>
        </w:sectPr>
      </w:pPr>
    </w:p>
    <w:p w:rsidR="007D494F" w:rsidRPr="00DC5AC9" w:rsidRDefault="00B72368" w:rsidP="001F6025">
      <w:pPr>
        <w:pStyle w:val="Ttulo3"/>
        <w:numPr>
          <w:ilvl w:val="0"/>
          <w:numId w:val="0"/>
        </w:numPr>
        <w:spacing w:before="0"/>
        <w:ind w:left="720" w:hanging="720"/>
        <w:jc w:val="center"/>
        <w:rPr>
          <w:rFonts w:cs="Times New Roman"/>
          <w:color w:val="auto"/>
          <w:lang w:val="es-ES"/>
        </w:rPr>
      </w:pPr>
      <w:bookmarkStart w:id="313" w:name="_Toc364112260"/>
      <w:bookmarkStart w:id="314" w:name="_Toc364117216"/>
      <w:bookmarkStart w:id="315" w:name="_Toc365488953"/>
      <w:r w:rsidRPr="00DC5AC9">
        <w:rPr>
          <w:rFonts w:cs="Times New Roman"/>
          <w:color w:val="auto"/>
          <w:lang w:val="es-ES"/>
        </w:rPr>
        <w:lastRenderedPageBreak/>
        <w:t xml:space="preserve">Tabla </w:t>
      </w:r>
      <w:r w:rsidR="008A722A" w:rsidRPr="00DC5AC9">
        <w:rPr>
          <w:rFonts w:cs="Times New Roman"/>
          <w:color w:val="auto"/>
          <w:lang w:val="es-ES"/>
        </w:rPr>
        <w:t>15</w:t>
      </w:r>
      <w:r w:rsidR="00087566" w:rsidRPr="00DC5AC9">
        <w:rPr>
          <w:rFonts w:cs="Times New Roman"/>
          <w:color w:val="auto"/>
          <w:lang w:val="es-ES"/>
        </w:rPr>
        <w:t xml:space="preserve">. Argentina: </w:t>
      </w:r>
      <w:r w:rsidR="00FF193A" w:rsidRPr="00DC5AC9">
        <w:rPr>
          <w:rFonts w:cs="Times New Roman"/>
          <w:color w:val="auto"/>
          <w:lang w:val="es-ES"/>
        </w:rPr>
        <w:t>Análisis</w:t>
      </w:r>
      <w:r w:rsidR="00087566" w:rsidRPr="00DC5AC9">
        <w:rPr>
          <w:rFonts w:cs="Times New Roman"/>
          <w:color w:val="auto"/>
          <w:lang w:val="es-ES"/>
        </w:rPr>
        <w:t xml:space="preserve"> FODA de la cadena de valor del </w:t>
      </w:r>
      <w:r w:rsidR="002A7558" w:rsidRPr="00DC5AC9">
        <w:rPr>
          <w:rFonts w:cs="Times New Roman"/>
          <w:color w:val="auto"/>
          <w:lang w:val="es-ES"/>
        </w:rPr>
        <w:t>maíz</w:t>
      </w:r>
      <w:r w:rsidR="00087566" w:rsidRPr="00DC5AC9">
        <w:rPr>
          <w:rFonts w:cs="Times New Roman"/>
          <w:color w:val="auto"/>
          <w:lang w:val="es-ES"/>
        </w:rPr>
        <w:t>.</w:t>
      </w:r>
      <w:bookmarkEnd w:id="313"/>
      <w:bookmarkEnd w:id="314"/>
      <w:bookmarkEnd w:id="315"/>
    </w:p>
    <w:tbl>
      <w:tblPr>
        <w:tblStyle w:val="Tablaconcuadrcula"/>
        <w:tblW w:w="12879" w:type="dxa"/>
        <w:jc w:val="center"/>
        <w:tblLook w:val="04A0"/>
      </w:tblPr>
      <w:tblGrid>
        <w:gridCol w:w="6157"/>
        <w:gridCol w:w="6722"/>
      </w:tblGrid>
      <w:tr w:rsidR="00016DFB" w:rsidRPr="00DC5AC9" w:rsidTr="00725ED2">
        <w:trPr>
          <w:jc w:val="center"/>
        </w:trPr>
        <w:tc>
          <w:tcPr>
            <w:tcW w:w="6157" w:type="dxa"/>
          </w:tcPr>
          <w:p w:rsidR="00016DFB" w:rsidRPr="00DC5AC9" w:rsidRDefault="00016DFB" w:rsidP="00657A73">
            <w:pPr>
              <w:spacing w:after="0" w:line="240" w:lineRule="auto"/>
              <w:jc w:val="center"/>
              <w:rPr>
                <w:rFonts w:cs="Times New Roman"/>
                <w:b/>
                <w:sz w:val="20"/>
                <w:szCs w:val="20"/>
                <w:lang w:val="es-ES"/>
              </w:rPr>
            </w:pPr>
            <w:r w:rsidRPr="00DC5AC9">
              <w:rPr>
                <w:rFonts w:cs="Times New Roman"/>
                <w:b/>
                <w:sz w:val="20"/>
                <w:szCs w:val="20"/>
                <w:lang w:val="es-ES"/>
              </w:rPr>
              <w:t>Fortalezas</w:t>
            </w:r>
          </w:p>
        </w:tc>
        <w:tc>
          <w:tcPr>
            <w:tcW w:w="6722" w:type="dxa"/>
          </w:tcPr>
          <w:p w:rsidR="00016DFB" w:rsidRPr="00DC5AC9" w:rsidRDefault="00016DFB" w:rsidP="00F260ED">
            <w:pPr>
              <w:pStyle w:val="Prrafodelista"/>
              <w:spacing w:after="0" w:line="240" w:lineRule="auto"/>
              <w:ind w:left="270" w:hanging="270"/>
              <w:jc w:val="center"/>
              <w:rPr>
                <w:rFonts w:cs="Times New Roman"/>
                <w:b/>
                <w:sz w:val="20"/>
                <w:szCs w:val="20"/>
                <w:lang w:val="es-ES"/>
              </w:rPr>
            </w:pPr>
            <w:r w:rsidRPr="00DC5AC9">
              <w:rPr>
                <w:rFonts w:cs="Times New Roman"/>
                <w:b/>
                <w:sz w:val="20"/>
                <w:szCs w:val="20"/>
                <w:lang w:val="es-ES"/>
              </w:rPr>
              <w:t>Debilidades</w:t>
            </w:r>
          </w:p>
        </w:tc>
      </w:tr>
      <w:tr w:rsidR="00016DFB" w:rsidRPr="00DC5AC9" w:rsidTr="00725ED2">
        <w:trPr>
          <w:jc w:val="center"/>
        </w:trPr>
        <w:tc>
          <w:tcPr>
            <w:tcW w:w="6157" w:type="dxa"/>
          </w:tcPr>
          <w:p w:rsidR="00016DFB" w:rsidRPr="00DC5AC9" w:rsidRDefault="00016DFB" w:rsidP="00072E0E">
            <w:pPr>
              <w:pStyle w:val="Prrafodelista"/>
              <w:numPr>
                <w:ilvl w:val="0"/>
                <w:numId w:val="9"/>
              </w:numPr>
              <w:spacing w:after="0" w:line="240" w:lineRule="auto"/>
              <w:ind w:left="270" w:hanging="270"/>
              <w:jc w:val="both"/>
              <w:rPr>
                <w:rFonts w:cs="Times New Roman"/>
                <w:sz w:val="20"/>
                <w:szCs w:val="20"/>
                <w:lang w:val="es-ES"/>
              </w:rPr>
            </w:pPr>
            <w:r w:rsidRPr="00DC5AC9">
              <w:rPr>
                <w:rFonts w:cs="Times New Roman"/>
                <w:sz w:val="20"/>
                <w:szCs w:val="20"/>
                <w:lang w:val="es-ES"/>
              </w:rPr>
              <w:t>Elevada competitividad estructural y tecnológica de la cadena</w:t>
            </w:r>
          </w:p>
          <w:p w:rsidR="00016DFB" w:rsidRPr="00DC5AC9" w:rsidRDefault="00016DFB" w:rsidP="00072E0E">
            <w:pPr>
              <w:pStyle w:val="Prrafodelista"/>
              <w:numPr>
                <w:ilvl w:val="0"/>
                <w:numId w:val="9"/>
              </w:numPr>
              <w:spacing w:after="0" w:line="240" w:lineRule="auto"/>
              <w:ind w:left="270" w:hanging="270"/>
              <w:jc w:val="both"/>
              <w:rPr>
                <w:rFonts w:cs="Times New Roman"/>
                <w:sz w:val="20"/>
                <w:szCs w:val="20"/>
                <w:lang w:val="es-ES"/>
              </w:rPr>
            </w:pPr>
            <w:r w:rsidRPr="00DC5AC9">
              <w:rPr>
                <w:rFonts w:cs="Times New Roman"/>
                <w:sz w:val="20"/>
                <w:szCs w:val="20"/>
                <w:lang w:val="es-ES"/>
              </w:rPr>
              <w:t>Importante nivel de investigación, desarrollo y adopción de tecnología aplicada al cultivo.</w:t>
            </w:r>
          </w:p>
          <w:p w:rsidR="00016DFB" w:rsidRPr="00DC5AC9" w:rsidRDefault="00016DFB" w:rsidP="00072E0E">
            <w:pPr>
              <w:pStyle w:val="Prrafodelista"/>
              <w:numPr>
                <w:ilvl w:val="0"/>
                <w:numId w:val="9"/>
              </w:numPr>
              <w:spacing w:after="0" w:line="240" w:lineRule="auto"/>
              <w:ind w:left="270" w:hanging="270"/>
              <w:jc w:val="both"/>
              <w:rPr>
                <w:rFonts w:cs="Times New Roman"/>
                <w:sz w:val="20"/>
                <w:szCs w:val="20"/>
                <w:lang w:val="es-ES"/>
              </w:rPr>
            </w:pPr>
            <w:r w:rsidRPr="00DC5AC9">
              <w:rPr>
                <w:rFonts w:cs="Times New Roman"/>
                <w:sz w:val="20"/>
                <w:szCs w:val="20"/>
                <w:lang w:val="es-ES"/>
              </w:rPr>
              <w:t>Posibilidad de continuar incrementando los rendimientos unitarios.</w:t>
            </w:r>
          </w:p>
          <w:p w:rsidR="00016DFB" w:rsidRPr="00DC5AC9" w:rsidRDefault="00016DFB" w:rsidP="00072E0E">
            <w:pPr>
              <w:pStyle w:val="Prrafodelista"/>
              <w:numPr>
                <w:ilvl w:val="0"/>
                <w:numId w:val="9"/>
              </w:numPr>
              <w:spacing w:after="0" w:line="240" w:lineRule="auto"/>
              <w:ind w:left="270" w:hanging="270"/>
              <w:jc w:val="both"/>
              <w:rPr>
                <w:rFonts w:cs="Times New Roman"/>
                <w:sz w:val="20"/>
                <w:szCs w:val="20"/>
                <w:lang w:val="es-ES"/>
              </w:rPr>
            </w:pPr>
            <w:r w:rsidRPr="00DC5AC9">
              <w:rPr>
                <w:rFonts w:cs="Times New Roman"/>
                <w:sz w:val="20"/>
                <w:szCs w:val="20"/>
                <w:lang w:val="es-ES"/>
              </w:rPr>
              <w:t>Gran capacidad para generar empleo genuino, con amplia cobertura nacional y alto impacto en las comunidades del interior.</w:t>
            </w:r>
          </w:p>
          <w:p w:rsidR="00016DFB" w:rsidRPr="00DC5AC9" w:rsidRDefault="00016DFB" w:rsidP="005709E0">
            <w:pPr>
              <w:pStyle w:val="Prrafodelista"/>
              <w:spacing w:after="0" w:line="240" w:lineRule="auto"/>
              <w:ind w:left="270"/>
              <w:jc w:val="both"/>
              <w:rPr>
                <w:rFonts w:cs="Times New Roman"/>
                <w:sz w:val="20"/>
                <w:szCs w:val="20"/>
                <w:lang w:val="es-ES"/>
              </w:rPr>
            </w:pPr>
            <w:r w:rsidRPr="00DC5AC9">
              <w:rPr>
                <w:rFonts w:cs="Times New Roman"/>
                <w:sz w:val="20"/>
                <w:szCs w:val="20"/>
                <w:lang w:val="es-ES"/>
              </w:rPr>
              <w:t>Importancia del maíz en la rotación para una agricultura sostenible.</w:t>
            </w:r>
          </w:p>
          <w:p w:rsidR="00016DFB" w:rsidRPr="00DC5AC9" w:rsidRDefault="00016DFB" w:rsidP="00072E0E">
            <w:pPr>
              <w:pStyle w:val="Prrafodelista"/>
              <w:numPr>
                <w:ilvl w:val="0"/>
                <w:numId w:val="9"/>
              </w:numPr>
              <w:spacing w:after="0" w:line="240" w:lineRule="auto"/>
              <w:ind w:left="270" w:hanging="270"/>
              <w:jc w:val="both"/>
              <w:rPr>
                <w:rFonts w:cs="Times New Roman"/>
                <w:sz w:val="20"/>
                <w:szCs w:val="20"/>
                <w:lang w:val="es-ES"/>
              </w:rPr>
            </w:pPr>
            <w:r w:rsidRPr="00DC5AC9">
              <w:rPr>
                <w:rFonts w:cs="Times New Roman"/>
                <w:sz w:val="20"/>
                <w:szCs w:val="20"/>
                <w:lang w:val="es-ES"/>
              </w:rPr>
              <w:t>Alta participación en los mercados internacionales con numerosos destinos, en granos y otros productos.</w:t>
            </w:r>
          </w:p>
          <w:p w:rsidR="00016DFB" w:rsidRPr="00DC5AC9" w:rsidRDefault="00016DFB" w:rsidP="00072E0E">
            <w:pPr>
              <w:pStyle w:val="Prrafodelista"/>
              <w:numPr>
                <w:ilvl w:val="0"/>
                <w:numId w:val="9"/>
              </w:numPr>
              <w:spacing w:after="0" w:line="240" w:lineRule="auto"/>
              <w:ind w:left="270" w:hanging="270"/>
              <w:jc w:val="both"/>
              <w:rPr>
                <w:rFonts w:cs="Times New Roman"/>
                <w:sz w:val="20"/>
                <w:szCs w:val="20"/>
                <w:lang w:val="es-ES"/>
              </w:rPr>
            </w:pPr>
            <w:r w:rsidRPr="00DC5AC9">
              <w:rPr>
                <w:rFonts w:cs="Times New Roman"/>
                <w:sz w:val="20"/>
                <w:szCs w:val="20"/>
                <w:lang w:val="es-ES"/>
              </w:rPr>
              <w:t>Mercado interno diversificado, poco concentrado y creciente.</w:t>
            </w:r>
          </w:p>
          <w:p w:rsidR="00016DFB" w:rsidRPr="00DC5AC9" w:rsidRDefault="00016DFB" w:rsidP="00072E0E">
            <w:pPr>
              <w:pStyle w:val="Prrafodelista"/>
              <w:numPr>
                <w:ilvl w:val="0"/>
                <w:numId w:val="9"/>
              </w:numPr>
              <w:spacing w:after="0" w:line="240" w:lineRule="auto"/>
              <w:ind w:left="270" w:hanging="270"/>
              <w:jc w:val="both"/>
              <w:rPr>
                <w:rFonts w:cs="Times New Roman"/>
                <w:sz w:val="20"/>
                <w:szCs w:val="20"/>
                <w:lang w:val="es-ES"/>
              </w:rPr>
            </w:pPr>
            <w:r w:rsidRPr="00DC5AC9">
              <w:rPr>
                <w:rFonts w:cs="Times New Roman"/>
                <w:sz w:val="20"/>
                <w:szCs w:val="20"/>
                <w:lang w:val="es-ES"/>
              </w:rPr>
              <w:t>Maíz argentino con ventajas en calidad nutricional e industrial.</w:t>
            </w:r>
          </w:p>
          <w:p w:rsidR="00016DFB" w:rsidRPr="00DC5AC9" w:rsidRDefault="00016DFB" w:rsidP="00072E0E">
            <w:pPr>
              <w:pStyle w:val="Prrafodelista"/>
              <w:numPr>
                <w:ilvl w:val="0"/>
                <w:numId w:val="9"/>
              </w:numPr>
              <w:spacing w:after="0" w:line="240" w:lineRule="auto"/>
              <w:ind w:left="270" w:hanging="270"/>
              <w:jc w:val="both"/>
              <w:rPr>
                <w:rFonts w:cs="Times New Roman"/>
                <w:sz w:val="20"/>
                <w:szCs w:val="20"/>
                <w:lang w:val="es-ES"/>
              </w:rPr>
            </w:pPr>
            <w:r w:rsidRPr="00DC5AC9">
              <w:rPr>
                <w:rFonts w:cs="Times New Roman"/>
                <w:sz w:val="20"/>
                <w:szCs w:val="20"/>
                <w:lang w:val="es-ES"/>
              </w:rPr>
              <w:t>Existencia de una asociación (MAIZAR) que convoca a todos los integrantes de la cadena de valor del maíz y sorgo, en base a un clima cordial, confianza y diálogo permanente entre sus integrantes; Capital Social.</w:t>
            </w:r>
          </w:p>
        </w:tc>
        <w:tc>
          <w:tcPr>
            <w:tcW w:w="6722" w:type="dxa"/>
          </w:tcPr>
          <w:p w:rsidR="00016DFB" w:rsidRPr="00DC5AC9" w:rsidRDefault="00016DFB" w:rsidP="00072E0E">
            <w:pPr>
              <w:pStyle w:val="Prrafodelista"/>
              <w:numPr>
                <w:ilvl w:val="0"/>
                <w:numId w:val="11"/>
              </w:numPr>
              <w:spacing w:after="0" w:line="240" w:lineRule="auto"/>
              <w:ind w:left="270" w:hanging="270"/>
              <w:jc w:val="both"/>
              <w:rPr>
                <w:rFonts w:cs="Times New Roman"/>
                <w:sz w:val="20"/>
                <w:szCs w:val="20"/>
                <w:lang w:val="es-ES"/>
              </w:rPr>
            </w:pPr>
            <w:r w:rsidRPr="00DC5AC9">
              <w:rPr>
                <w:rFonts w:cs="Times New Roman"/>
                <w:sz w:val="20"/>
                <w:szCs w:val="20"/>
                <w:lang w:val="es-ES"/>
              </w:rPr>
              <w:t xml:space="preserve">Intervencionismo estatal (mercados de exportación discontinuos, </w:t>
            </w:r>
            <w:proofErr w:type="spellStart"/>
            <w:r w:rsidRPr="00DC5AC9">
              <w:rPr>
                <w:rFonts w:cs="Times New Roman"/>
                <w:sz w:val="20"/>
                <w:szCs w:val="20"/>
                <w:lang w:val="es-ES"/>
              </w:rPr>
              <w:t>cuotificación</w:t>
            </w:r>
            <w:proofErr w:type="spellEnd"/>
            <w:r w:rsidRPr="00DC5AC9">
              <w:rPr>
                <w:rFonts w:cs="Times New Roman"/>
                <w:sz w:val="20"/>
                <w:szCs w:val="20"/>
                <w:lang w:val="es-ES"/>
              </w:rPr>
              <w:t>, ROE y otras normativas comerciales y aduaneras).</w:t>
            </w:r>
          </w:p>
          <w:p w:rsidR="00016DFB" w:rsidRPr="00DC5AC9" w:rsidRDefault="00016DFB" w:rsidP="00072E0E">
            <w:pPr>
              <w:pStyle w:val="Prrafodelista"/>
              <w:numPr>
                <w:ilvl w:val="0"/>
                <w:numId w:val="11"/>
              </w:numPr>
              <w:spacing w:after="0" w:line="240" w:lineRule="auto"/>
              <w:ind w:left="270" w:hanging="270"/>
              <w:jc w:val="both"/>
              <w:rPr>
                <w:rFonts w:cs="Times New Roman"/>
                <w:sz w:val="20"/>
                <w:szCs w:val="20"/>
                <w:lang w:val="es-ES"/>
              </w:rPr>
            </w:pPr>
            <w:r w:rsidRPr="00DC5AC9">
              <w:rPr>
                <w:rFonts w:cs="Times New Roman"/>
                <w:sz w:val="20"/>
                <w:szCs w:val="20"/>
                <w:lang w:val="es-ES"/>
              </w:rPr>
              <w:t>Elevada presión fiscal y uso de impuestos distorsivos para granos y derivados (derechos de exportación, etc.).</w:t>
            </w:r>
          </w:p>
          <w:p w:rsidR="00016DFB" w:rsidRPr="00DC5AC9" w:rsidRDefault="00016DFB" w:rsidP="00072E0E">
            <w:pPr>
              <w:pStyle w:val="Prrafodelista"/>
              <w:numPr>
                <w:ilvl w:val="0"/>
                <w:numId w:val="11"/>
              </w:numPr>
              <w:spacing w:after="0" w:line="240" w:lineRule="auto"/>
              <w:ind w:left="270" w:hanging="270"/>
              <w:jc w:val="both"/>
              <w:rPr>
                <w:rFonts w:cs="Times New Roman"/>
                <w:sz w:val="20"/>
                <w:szCs w:val="20"/>
                <w:lang w:val="es-ES"/>
              </w:rPr>
            </w:pPr>
            <w:r w:rsidRPr="00DC5AC9">
              <w:rPr>
                <w:rFonts w:cs="Times New Roman"/>
                <w:sz w:val="20"/>
                <w:szCs w:val="20"/>
                <w:lang w:val="es-ES"/>
              </w:rPr>
              <w:t>Alta inversión por hectárea que limita la expansión del cultivo a ambientes con mayor seguridad (de alto potencial productivo y/o en campo propio).</w:t>
            </w:r>
          </w:p>
          <w:p w:rsidR="00016DFB" w:rsidRPr="00DC5AC9" w:rsidRDefault="00016DFB" w:rsidP="00072E0E">
            <w:pPr>
              <w:pStyle w:val="Prrafodelista"/>
              <w:numPr>
                <w:ilvl w:val="0"/>
                <w:numId w:val="11"/>
              </w:numPr>
              <w:spacing w:after="0" w:line="240" w:lineRule="auto"/>
              <w:ind w:left="270" w:hanging="270"/>
              <w:jc w:val="both"/>
              <w:rPr>
                <w:rFonts w:cs="Times New Roman"/>
                <w:sz w:val="20"/>
                <w:szCs w:val="20"/>
                <w:lang w:val="es-ES"/>
              </w:rPr>
            </w:pPr>
            <w:r w:rsidRPr="00DC5AC9">
              <w:rPr>
                <w:rFonts w:cs="Times New Roman"/>
                <w:sz w:val="20"/>
                <w:szCs w:val="20"/>
                <w:lang w:val="es-ES"/>
              </w:rPr>
              <w:t>Logística de transporte (vial, ferroviario y fluvial) ineficiente y no adecuada a la producción y comercialización.</w:t>
            </w:r>
          </w:p>
          <w:p w:rsidR="00016DFB" w:rsidRPr="00DC5AC9" w:rsidRDefault="00016DFB" w:rsidP="00072E0E">
            <w:pPr>
              <w:pStyle w:val="Prrafodelista"/>
              <w:numPr>
                <w:ilvl w:val="0"/>
                <w:numId w:val="11"/>
              </w:numPr>
              <w:spacing w:after="0" w:line="240" w:lineRule="auto"/>
              <w:ind w:left="270" w:hanging="270"/>
              <w:jc w:val="both"/>
              <w:rPr>
                <w:rFonts w:cs="Times New Roman"/>
                <w:sz w:val="20"/>
                <w:szCs w:val="20"/>
                <w:lang w:val="es-ES"/>
              </w:rPr>
            </w:pPr>
            <w:r w:rsidRPr="00DC5AC9">
              <w:rPr>
                <w:rFonts w:cs="Times New Roman"/>
                <w:sz w:val="20"/>
                <w:szCs w:val="20"/>
                <w:lang w:val="es-ES"/>
              </w:rPr>
              <w:t>Insuficientes líneas de crédito, con tasas y plazos adecuados para los distintos eslabones de la cadena.</w:t>
            </w:r>
          </w:p>
          <w:p w:rsidR="00016DFB" w:rsidRPr="00DC5AC9" w:rsidRDefault="00016DFB" w:rsidP="00072E0E">
            <w:pPr>
              <w:pStyle w:val="Prrafodelista"/>
              <w:numPr>
                <w:ilvl w:val="0"/>
                <w:numId w:val="11"/>
              </w:numPr>
              <w:spacing w:after="0" w:line="240" w:lineRule="auto"/>
              <w:ind w:left="270" w:hanging="270"/>
              <w:jc w:val="both"/>
              <w:rPr>
                <w:rFonts w:cs="Times New Roman"/>
                <w:sz w:val="20"/>
                <w:szCs w:val="20"/>
                <w:lang w:val="es-ES"/>
              </w:rPr>
            </w:pPr>
            <w:r w:rsidRPr="00DC5AC9">
              <w:rPr>
                <w:rFonts w:cs="Times New Roman"/>
                <w:sz w:val="20"/>
                <w:szCs w:val="20"/>
                <w:lang w:val="es-ES"/>
              </w:rPr>
              <w:t>Infraestructura de almacenamiento permanente y acondicionamiento insuficiente para los requerimientos de la cadena.</w:t>
            </w:r>
          </w:p>
          <w:p w:rsidR="00016DFB" w:rsidRPr="00DC5AC9" w:rsidRDefault="00016DFB" w:rsidP="00072E0E">
            <w:pPr>
              <w:pStyle w:val="Prrafodelista"/>
              <w:numPr>
                <w:ilvl w:val="0"/>
                <w:numId w:val="11"/>
              </w:numPr>
              <w:spacing w:after="0" w:line="240" w:lineRule="auto"/>
              <w:ind w:left="270" w:hanging="270"/>
              <w:jc w:val="both"/>
              <w:rPr>
                <w:rFonts w:cs="Times New Roman"/>
                <w:sz w:val="20"/>
                <w:szCs w:val="20"/>
                <w:lang w:val="es-ES"/>
              </w:rPr>
            </w:pPr>
            <w:r w:rsidRPr="00DC5AC9">
              <w:rPr>
                <w:rFonts w:cs="Times New Roman"/>
                <w:sz w:val="20"/>
                <w:szCs w:val="20"/>
                <w:lang w:val="es-ES"/>
              </w:rPr>
              <w:t>Escasa utilización, difusión y acceso a herramientas de cobertura de mercado y seguro agrícola.</w:t>
            </w:r>
          </w:p>
          <w:p w:rsidR="00016DFB" w:rsidRPr="00DC5AC9" w:rsidRDefault="00016DFB" w:rsidP="00072E0E">
            <w:pPr>
              <w:pStyle w:val="Prrafodelista"/>
              <w:numPr>
                <w:ilvl w:val="0"/>
                <w:numId w:val="11"/>
              </w:numPr>
              <w:spacing w:after="0" w:line="240" w:lineRule="auto"/>
              <w:ind w:left="270" w:hanging="270"/>
              <w:jc w:val="both"/>
              <w:rPr>
                <w:rFonts w:cs="Times New Roman"/>
                <w:sz w:val="20"/>
                <w:szCs w:val="20"/>
                <w:lang w:val="es-ES"/>
              </w:rPr>
            </w:pPr>
            <w:r w:rsidRPr="00DC5AC9">
              <w:rPr>
                <w:rFonts w:cs="Times New Roman"/>
                <w:sz w:val="20"/>
                <w:szCs w:val="20"/>
                <w:lang w:val="es-ES"/>
              </w:rPr>
              <w:t>Insuficiente nivel de adopción de buenas prácticas agrícolas, especialmente en relación con la sustentabilidad del recurso suelo.</w:t>
            </w:r>
          </w:p>
          <w:p w:rsidR="00016DFB" w:rsidRPr="00DC5AC9" w:rsidRDefault="00016DFB" w:rsidP="00072E0E">
            <w:pPr>
              <w:pStyle w:val="Prrafodelista"/>
              <w:numPr>
                <w:ilvl w:val="0"/>
                <w:numId w:val="11"/>
              </w:numPr>
              <w:spacing w:after="0" w:line="240" w:lineRule="auto"/>
              <w:ind w:left="270" w:hanging="270"/>
              <w:jc w:val="both"/>
              <w:rPr>
                <w:rFonts w:cs="Times New Roman"/>
                <w:sz w:val="20"/>
                <w:szCs w:val="20"/>
                <w:lang w:val="es-ES"/>
              </w:rPr>
            </w:pPr>
            <w:r w:rsidRPr="00DC5AC9">
              <w:rPr>
                <w:rFonts w:cs="Times New Roman"/>
                <w:sz w:val="20"/>
                <w:szCs w:val="20"/>
                <w:lang w:val="es-ES"/>
              </w:rPr>
              <w:t>Baja diferenciación por calidad. La cadena de comercialización, sea por razones normativas o de infraestructura, no incentiva la diferenciación.</w:t>
            </w:r>
          </w:p>
          <w:p w:rsidR="00016DFB" w:rsidRPr="00DC5AC9" w:rsidRDefault="00016DFB" w:rsidP="00072E0E">
            <w:pPr>
              <w:pStyle w:val="Prrafodelista"/>
              <w:numPr>
                <w:ilvl w:val="0"/>
                <w:numId w:val="11"/>
              </w:numPr>
              <w:spacing w:after="0" w:line="240" w:lineRule="auto"/>
              <w:ind w:left="270" w:hanging="270"/>
              <w:jc w:val="both"/>
              <w:rPr>
                <w:rFonts w:cs="Times New Roman"/>
                <w:sz w:val="20"/>
                <w:szCs w:val="20"/>
                <w:lang w:val="es-ES"/>
              </w:rPr>
            </w:pPr>
            <w:r w:rsidRPr="00DC5AC9">
              <w:rPr>
                <w:rFonts w:cs="Times New Roman"/>
                <w:sz w:val="20"/>
                <w:szCs w:val="20"/>
                <w:lang w:val="es-ES"/>
              </w:rPr>
              <w:t>Insuficiente difusión de precios de consumo interno.</w:t>
            </w:r>
          </w:p>
        </w:tc>
      </w:tr>
      <w:tr w:rsidR="00016DFB" w:rsidRPr="00DC5AC9" w:rsidTr="00725ED2">
        <w:trPr>
          <w:trHeight w:val="98"/>
          <w:jc w:val="center"/>
        </w:trPr>
        <w:tc>
          <w:tcPr>
            <w:tcW w:w="6157" w:type="dxa"/>
          </w:tcPr>
          <w:p w:rsidR="00016DFB" w:rsidRPr="00DC5AC9" w:rsidRDefault="00016DFB" w:rsidP="00F260ED">
            <w:pPr>
              <w:spacing w:after="0" w:line="240" w:lineRule="auto"/>
              <w:jc w:val="center"/>
              <w:rPr>
                <w:rFonts w:cs="Times New Roman"/>
                <w:b/>
                <w:sz w:val="20"/>
                <w:szCs w:val="20"/>
                <w:lang w:val="es-ES"/>
              </w:rPr>
            </w:pPr>
            <w:r w:rsidRPr="00DC5AC9">
              <w:rPr>
                <w:rFonts w:cs="Times New Roman"/>
                <w:b/>
                <w:sz w:val="20"/>
                <w:szCs w:val="20"/>
                <w:lang w:val="es-ES"/>
              </w:rPr>
              <w:t>Oportunidades</w:t>
            </w:r>
          </w:p>
        </w:tc>
        <w:tc>
          <w:tcPr>
            <w:tcW w:w="6722" w:type="dxa"/>
          </w:tcPr>
          <w:p w:rsidR="00016DFB" w:rsidRPr="00DC5AC9" w:rsidRDefault="00016DFB" w:rsidP="00657A73">
            <w:pPr>
              <w:pStyle w:val="Prrafodelista"/>
              <w:spacing w:after="0" w:line="240" w:lineRule="auto"/>
              <w:ind w:left="279" w:hanging="270"/>
              <w:jc w:val="center"/>
              <w:rPr>
                <w:rFonts w:cs="Times New Roman"/>
                <w:b/>
                <w:sz w:val="20"/>
                <w:szCs w:val="20"/>
                <w:lang w:val="es-ES"/>
              </w:rPr>
            </w:pPr>
            <w:r w:rsidRPr="00DC5AC9">
              <w:rPr>
                <w:rFonts w:cs="Times New Roman"/>
                <w:b/>
                <w:sz w:val="20"/>
                <w:szCs w:val="20"/>
                <w:lang w:val="es-ES"/>
              </w:rPr>
              <w:t>Amenazas</w:t>
            </w:r>
          </w:p>
        </w:tc>
      </w:tr>
      <w:tr w:rsidR="00016DFB" w:rsidRPr="00DC5AC9" w:rsidTr="00725ED2">
        <w:trPr>
          <w:jc w:val="center"/>
        </w:trPr>
        <w:tc>
          <w:tcPr>
            <w:tcW w:w="6157" w:type="dxa"/>
          </w:tcPr>
          <w:p w:rsidR="00016DFB" w:rsidRPr="00DC5AC9" w:rsidRDefault="00016DFB" w:rsidP="00072E0E">
            <w:pPr>
              <w:pStyle w:val="Prrafodelista"/>
              <w:numPr>
                <w:ilvl w:val="0"/>
                <w:numId w:val="10"/>
              </w:numPr>
              <w:spacing w:after="0" w:line="240" w:lineRule="auto"/>
              <w:ind w:left="279" w:hanging="270"/>
              <w:jc w:val="both"/>
              <w:rPr>
                <w:rFonts w:cs="Times New Roman"/>
                <w:sz w:val="20"/>
                <w:szCs w:val="20"/>
                <w:lang w:val="es-ES"/>
              </w:rPr>
            </w:pPr>
            <w:r w:rsidRPr="00DC5AC9">
              <w:rPr>
                <w:rFonts w:cs="Times New Roman"/>
                <w:sz w:val="20"/>
                <w:szCs w:val="20"/>
                <w:lang w:val="es-ES"/>
              </w:rPr>
              <w:t>Demanda mundial creciente para el maíz y derivados.</w:t>
            </w:r>
          </w:p>
          <w:p w:rsidR="00016DFB" w:rsidRPr="00DC5AC9" w:rsidRDefault="00016DFB" w:rsidP="00072E0E">
            <w:pPr>
              <w:pStyle w:val="Prrafodelista"/>
              <w:numPr>
                <w:ilvl w:val="0"/>
                <w:numId w:val="10"/>
              </w:numPr>
              <w:spacing w:after="0" w:line="240" w:lineRule="auto"/>
              <w:ind w:left="279" w:hanging="270"/>
              <w:jc w:val="both"/>
              <w:rPr>
                <w:rFonts w:cs="Times New Roman"/>
                <w:sz w:val="20"/>
                <w:szCs w:val="20"/>
                <w:lang w:val="es-ES"/>
              </w:rPr>
            </w:pPr>
            <w:r w:rsidRPr="00DC5AC9">
              <w:rPr>
                <w:rFonts w:cs="Times New Roman"/>
                <w:sz w:val="20"/>
                <w:szCs w:val="20"/>
                <w:lang w:val="es-ES"/>
              </w:rPr>
              <w:t>Alta disponibilidad de herramientas biotecnológicas aplicadas al cultivo y a las industrias transformadoras.</w:t>
            </w:r>
          </w:p>
          <w:p w:rsidR="00016DFB" w:rsidRPr="00DC5AC9" w:rsidRDefault="00016DFB" w:rsidP="00072E0E">
            <w:pPr>
              <w:pStyle w:val="Prrafodelista"/>
              <w:numPr>
                <w:ilvl w:val="0"/>
                <w:numId w:val="10"/>
              </w:numPr>
              <w:spacing w:after="0" w:line="240" w:lineRule="auto"/>
              <w:ind w:left="279" w:hanging="270"/>
              <w:jc w:val="both"/>
              <w:rPr>
                <w:rFonts w:cs="Times New Roman"/>
                <w:sz w:val="20"/>
                <w:szCs w:val="20"/>
                <w:lang w:val="es-ES"/>
              </w:rPr>
            </w:pPr>
            <w:r w:rsidRPr="00DC5AC9">
              <w:rPr>
                <w:rFonts w:cs="Times New Roman"/>
                <w:sz w:val="20"/>
                <w:szCs w:val="20"/>
                <w:lang w:val="es-ES"/>
              </w:rPr>
              <w:t xml:space="preserve">Nuevos usos del maíz. Nichos de alto valor/cambios de hábitos de consumo tradicionales (nuevos materiales, </w:t>
            </w:r>
            <w:proofErr w:type="spellStart"/>
            <w:r w:rsidRPr="00DC5AC9">
              <w:rPr>
                <w:rFonts w:cs="Times New Roman"/>
                <w:sz w:val="20"/>
                <w:szCs w:val="20"/>
                <w:lang w:val="es-ES"/>
              </w:rPr>
              <w:t>nutraceúticos</w:t>
            </w:r>
            <w:proofErr w:type="spellEnd"/>
            <w:r w:rsidRPr="00DC5AC9">
              <w:rPr>
                <w:rFonts w:cs="Times New Roman"/>
                <w:sz w:val="20"/>
                <w:szCs w:val="20"/>
                <w:lang w:val="es-ES"/>
              </w:rPr>
              <w:t>), que impulsaría el desarrollo de nuevas industrias de transformación.</w:t>
            </w:r>
          </w:p>
          <w:p w:rsidR="00016DFB" w:rsidRPr="00DC5AC9" w:rsidRDefault="00016DFB" w:rsidP="00072E0E">
            <w:pPr>
              <w:pStyle w:val="Prrafodelista"/>
              <w:numPr>
                <w:ilvl w:val="0"/>
                <w:numId w:val="10"/>
              </w:numPr>
              <w:spacing w:after="0" w:line="240" w:lineRule="auto"/>
              <w:ind w:left="279" w:hanging="270"/>
              <w:jc w:val="both"/>
              <w:rPr>
                <w:rFonts w:cs="Times New Roman"/>
                <w:sz w:val="20"/>
                <w:szCs w:val="20"/>
                <w:lang w:val="es-ES"/>
              </w:rPr>
            </w:pPr>
            <w:r w:rsidRPr="00DC5AC9">
              <w:rPr>
                <w:rFonts w:cs="Times New Roman"/>
                <w:sz w:val="20"/>
                <w:szCs w:val="20"/>
                <w:lang w:val="es-ES"/>
              </w:rPr>
              <w:t>Creciente uso de energías renovables: biocombustibles. La demanda de maíz para la obtención de energías alternativas es creciente y sostenida local e internacional.</w:t>
            </w:r>
          </w:p>
          <w:p w:rsidR="00016DFB" w:rsidRPr="00DC5AC9" w:rsidRDefault="00016DFB" w:rsidP="00072E0E">
            <w:pPr>
              <w:pStyle w:val="Prrafodelista"/>
              <w:numPr>
                <w:ilvl w:val="0"/>
                <w:numId w:val="10"/>
              </w:numPr>
              <w:spacing w:after="0" w:line="240" w:lineRule="auto"/>
              <w:ind w:left="279" w:hanging="270"/>
              <w:jc w:val="both"/>
              <w:rPr>
                <w:rFonts w:cs="Times New Roman"/>
                <w:sz w:val="20"/>
                <w:szCs w:val="20"/>
                <w:lang w:val="es-ES"/>
              </w:rPr>
            </w:pPr>
            <w:r w:rsidRPr="00DC5AC9">
              <w:rPr>
                <w:rFonts w:cs="Times New Roman"/>
                <w:sz w:val="20"/>
                <w:szCs w:val="20"/>
                <w:lang w:val="es-ES"/>
              </w:rPr>
              <w:t>Profundizar los vínculos con otras cadenas de valor para generar sinergias entre ellas.</w:t>
            </w:r>
          </w:p>
        </w:tc>
        <w:tc>
          <w:tcPr>
            <w:tcW w:w="6722" w:type="dxa"/>
          </w:tcPr>
          <w:p w:rsidR="00016DFB" w:rsidRPr="00DC5AC9" w:rsidRDefault="00016DFB" w:rsidP="00072E0E">
            <w:pPr>
              <w:pStyle w:val="Prrafodelista"/>
              <w:numPr>
                <w:ilvl w:val="0"/>
                <w:numId w:val="12"/>
              </w:numPr>
              <w:spacing w:after="0" w:line="240" w:lineRule="auto"/>
              <w:ind w:left="189" w:hanging="189"/>
              <w:jc w:val="both"/>
              <w:rPr>
                <w:rFonts w:cs="Times New Roman"/>
                <w:sz w:val="20"/>
                <w:szCs w:val="20"/>
                <w:lang w:val="es-ES"/>
              </w:rPr>
            </w:pPr>
            <w:r w:rsidRPr="00DC5AC9">
              <w:rPr>
                <w:rFonts w:cs="Times New Roman"/>
                <w:sz w:val="20"/>
                <w:szCs w:val="20"/>
                <w:lang w:val="es-ES"/>
              </w:rPr>
              <w:t>Barreras arancelarias, para-arancelarias (normas técnicas, sanitarias y fitosanitarias) y subsidios.</w:t>
            </w:r>
          </w:p>
          <w:p w:rsidR="00016DFB" w:rsidRPr="00DC5AC9" w:rsidRDefault="00016DFB" w:rsidP="00072E0E">
            <w:pPr>
              <w:pStyle w:val="Prrafodelista"/>
              <w:numPr>
                <w:ilvl w:val="0"/>
                <w:numId w:val="12"/>
              </w:numPr>
              <w:spacing w:after="0" w:line="240" w:lineRule="auto"/>
              <w:ind w:left="189" w:hanging="189"/>
              <w:jc w:val="both"/>
              <w:rPr>
                <w:rFonts w:cs="Times New Roman"/>
                <w:sz w:val="20"/>
                <w:szCs w:val="20"/>
                <w:lang w:val="es-ES"/>
              </w:rPr>
            </w:pPr>
            <w:r w:rsidRPr="00DC5AC9">
              <w:rPr>
                <w:rFonts w:cs="Times New Roman"/>
                <w:sz w:val="20"/>
                <w:szCs w:val="20"/>
                <w:lang w:val="es-ES"/>
              </w:rPr>
              <w:t>Sistema de aprobación de eventos genéticos de menor celeridad, en relación a lo que hacen países competidores.</w:t>
            </w:r>
          </w:p>
          <w:p w:rsidR="00016DFB" w:rsidRPr="00DC5AC9" w:rsidRDefault="00016DFB" w:rsidP="00072E0E">
            <w:pPr>
              <w:pStyle w:val="Prrafodelista"/>
              <w:numPr>
                <w:ilvl w:val="0"/>
                <w:numId w:val="12"/>
              </w:numPr>
              <w:spacing w:after="0" w:line="240" w:lineRule="auto"/>
              <w:ind w:left="189" w:hanging="189"/>
              <w:jc w:val="both"/>
              <w:rPr>
                <w:rFonts w:cs="Times New Roman"/>
                <w:sz w:val="20"/>
                <w:szCs w:val="20"/>
                <w:lang w:val="es-ES"/>
              </w:rPr>
            </w:pPr>
            <w:r w:rsidRPr="00DC5AC9">
              <w:rPr>
                <w:rFonts w:cs="Times New Roman"/>
                <w:sz w:val="20"/>
                <w:szCs w:val="20"/>
                <w:lang w:val="es-ES"/>
              </w:rPr>
              <w:t xml:space="preserve">Riesgo de que el mercado de semillas evolucione hacia una estructura no competitiva. Actualmente solo tres empresas desarrollan nuevos eventos y una de ellas no otorga licencias sobre los eventos que ella desarrolla a otras empresas </w:t>
            </w:r>
            <w:proofErr w:type="spellStart"/>
            <w:r w:rsidRPr="00DC5AC9">
              <w:rPr>
                <w:rFonts w:cs="Times New Roman"/>
                <w:sz w:val="20"/>
                <w:szCs w:val="20"/>
                <w:lang w:val="es-ES"/>
              </w:rPr>
              <w:t>semilleras</w:t>
            </w:r>
            <w:proofErr w:type="spellEnd"/>
            <w:r w:rsidRPr="00DC5AC9">
              <w:rPr>
                <w:rFonts w:cs="Times New Roman"/>
                <w:sz w:val="20"/>
                <w:szCs w:val="20"/>
                <w:lang w:val="es-ES"/>
              </w:rPr>
              <w:t>.</w:t>
            </w:r>
          </w:p>
          <w:p w:rsidR="00016DFB" w:rsidRPr="00DC5AC9" w:rsidRDefault="00016DFB" w:rsidP="00072E0E">
            <w:pPr>
              <w:pStyle w:val="Prrafodelista"/>
              <w:numPr>
                <w:ilvl w:val="0"/>
                <w:numId w:val="12"/>
              </w:numPr>
              <w:spacing w:after="0" w:line="240" w:lineRule="auto"/>
              <w:ind w:left="189" w:hanging="189"/>
              <w:jc w:val="both"/>
              <w:rPr>
                <w:rFonts w:cs="Times New Roman"/>
                <w:sz w:val="20"/>
                <w:szCs w:val="20"/>
                <w:lang w:val="es-ES"/>
              </w:rPr>
            </w:pPr>
            <w:r w:rsidRPr="00DC5AC9">
              <w:rPr>
                <w:rFonts w:cs="Times New Roman"/>
                <w:sz w:val="20"/>
                <w:szCs w:val="20"/>
                <w:lang w:val="es-ES"/>
              </w:rPr>
              <w:t>Desarrollo en escala comercial de los biocombustibles de 2ª generación.</w:t>
            </w:r>
          </w:p>
          <w:p w:rsidR="00016DFB" w:rsidRPr="00DC5AC9" w:rsidRDefault="00016DFB" w:rsidP="00F260ED">
            <w:pPr>
              <w:spacing w:after="0" w:line="240" w:lineRule="auto"/>
              <w:ind w:left="279" w:hanging="270"/>
              <w:jc w:val="both"/>
              <w:rPr>
                <w:rFonts w:cs="Times New Roman"/>
                <w:b/>
                <w:sz w:val="20"/>
                <w:szCs w:val="20"/>
                <w:lang w:val="es-ES"/>
              </w:rPr>
            </w:pPr>
          </w:p>
        </w:tc>
      </w:tr>
    </w:tbl>
    <w:p w:rsidR="00D15C7C" w:rsidRPr="00DC5AC9" w:rsidRDefault="00D15C7C" w:rsidP="00E13C3F">
      <w:pPr>
        <w:pStyle w:val="Prrafodelista"/>
        <w:spacing w:after="0" w:line="360" w:lineRule="auto"/>
        <w:ind w:left="540"/>
        <w:jc w:val="both"/>
        <w:rPr>
          <w:rFonts w:cs="Times New Roman"/>
          <w:b/>
          <w:szCs w:val="24"/>
        </w:rPr>
        <w:sectPr w:rsidR="00D15C7C" w:rsidRPr="00DC5AC9" w:rsidSect="00A63B74">
          <w:pgSz w:w="15840" w:h="12240" w:orient="landscape"/>
          <w:pgMar w:top="1701" w:right="1276" w:bottom="1701" w:left="1135" w:header="708" w:footer="708" w:gutter="0"/>
          <w:cols w:space="708"/>
          <w:docGrid w:linePitch="360"/>
        </w:sectPr>
      </w:pPr>
    </w:p>
    <w:p w:rsidR="00E13C3F" w:rsidRPr="00DC5AC9" w:rsidRDefault="00E13C3F" w:rsidP="00072E0E">
      <w:pPr>
        <w:pStyle w:val="Ttulo2"/>
        <w:numPr>
          <w:ilvl w:val="1"/>
          <w:numId w:val="17"/>
        </w:numPr>
        <w:spacing w:before="0" w:after="240"/>
        <w:ind w:left="630" w:hanging="630"/>
        <w:rPr>
          <w:rFonts w:cs="Times New Roman"/>
          <w:i w:val="0"/>
          <w:color w:val="auto"/>
          <w:szCs w:val="24"/>
          <w:lang w:val="es-ES"/>
        </w:rPr>
      </w:pPr>
      <w:bookmarkStart w:id="316" w:name="_Toc364112261"/>
      <w:bookmarkStart w:id="317" w:name="_Toc365488954"/>
      <w:r w:rsidRPr="00DC5AC9">
        <w:rPr>
          <w:rFonts w:cs="Times New Roman"/>
          <w:i w:val="0"/>
          <w:color w:val="auto"/>
          <w:szCs w:val="24"/>
          <w:lang w:val="es-ES"/>
        </w:rPr>
        <w:lastRenderedPageBreak/>
        <w:t>Prioridades de I&amp;D en el sector maicero</w:t>
      </w:r>
      <w:bookmarkEnd w:id="316"/>
      <w:bookmarkEnd w:id="317"/>
      <w:r w:rsidRPr="00DC5AC9">
        <w:rPr>
          <w:rFonts w:cs="Times New Roman"/>
          <w:i w:val="0"/>
          <w:color w:val="auto"/>
          <w:szCs w:val="24"/>
          <w:lang w:val="es-ES"/>
        </w:rPr>
        <w:t xml:space="preserve"> </w:t>
      </w:r>
    </w:p>
    <w:p w:rsidR="000C5340" w:rsidRPr="00DC5AC9" w:rsidRDefault="000C5340" w:rsidP="006C2C9F">
      <w:pPr>
        <w:spacing w:after="0" w:line="360" w:lineRule="auto"/>
        <w:ind w:firstLine="720"/>
        <w:jc w:val="both"/>
        <w:rPr>
          <w:rFonts w:eastAsia="Times New Roman" w:cs="Times New Roman"/>
          <w:szCs w:val="24"/>
          <w:lang w:val="es-ES"/>
        </w:rPr>
      </w:pPr>
      <w:r w:rsidRPr="00DC5AC9">
        <w:rPr>
          <w:rFonts w:eastAsia="Times New Roman" w:cs="Times New Roman"/>
          <w:lang w:val="es-ES"/>
        </w:rPr>
        <w:t xml:space="preserve">Un aspecto fundamental para alcanzar las metas propuestas es que existan los conocimientos y las tecnologías del cultivo necesarias para que éste exprese su máximo potencial en las distintas zonas de </w:t>
      </w:r>
      <w:r w:rsidR="007847B1" w:rsidRPr="00DC5AC9">
        <w:rPr>
          <w:rFonts w:eastAsia="Times New Roman" w:cs="Times New Roman"/>
          <w:lang w:val="es-ES"/>
        </w:rPr>
        <w:t>la Argentina</w:t>
      </w:r>
      <w:r w:rsidRPr="00DC5AC9">
        <w:rPr>
          <w:rFonts w:eastAsia="Times New Roman" w:cs="Times New Roman"/>
          <w:lang w:val="es-ES"/>
        </w:rPr>
        <w:t xml:space="preserve">. Para lograr esto es indispensable trabajar en las regiones donde el cultivo aún tiene poca estabilidad o bajos rendimientos. Las regiones en las </w:t>
      </w:r>
      <w:r w:rsidRPr="00DC5AC9">
        <w:rPr>
          <w:rFonts w:eastAsia="Times New Roman" w:cs="Times New Roman"/>
          <w:szCs w:val="24"/>
          <w:lang w:val="es-ES"/>
        </w:rPr>
        <w:t xml:space="preserve">que </w:t>
      </w:r>
      <w:r w:rsidRPr="00DC5AC9">
        <w:rPr>
          <w:rFonts w:cs="Times New Roman"/>
          <w:szCs w:val="24"/>
          <w:lang w:val="es-ES"/>
        </w:rPr>
        <w:t>aún</w:t>
      </w:r>
      <w:r w:rsidRPr="00DC5AC9">
        <w:rPr>
          <w:rFonts w:eastAsia="Times New Roman" w:cs="Times New Roman"/>
          <w:szCs w:val="24"/>
          <w:lang w:val="es-ES"/>
        </w:rPr>
        <w:t xml:space="preserve"> falta mucho trabajo de investigación son las siguientes:</w:t>
      </w:r>
    </w:p>
    <w:p w:rsidR="000C5340" w:rsidRPr="00DC5AC9" w:rsidRDefault="000C5340" w:rsidP="006C2C9F">
      <w:pPr>
        <w:numPr>
          <w:ilvl w:val="0"/>
          <w:numId w:val="26"/>
        </w:numPr>
        <w:spacing w:after="0" w:line="360" w:lineRule="auto"/>
        <w:jc w:val="both"/>
        <w:rPr>
          <w:rFonts w:eastAsia="Times New Roman" w:cs="Times New Roman"/>
          <w:szCs w:val="24"/>
          <w:lang w:val="es-ES"/>
        </w:rPr>
      </w:pPr>
      <w:r w:rsidRPr="00DC5AC9">
        <w:rPr>
          <w:rFonts w:eastAsia="Times New Roman" w:cs="Times New Roman"/>
          <w:szCs w:val="24"/>
          <w:u w:val="single"/>
          <w:lang w:val="es-ES"/>
        </w:rPr>
        <w:t>Sudeste y Sudoeste de la provincia de Buenos Aires</w:t>
      </w:r>
      <w:r w:rsidRPr="00DC5AC9">
        <w:rPr>
          <w:rFonts w:eastAsia="Times New Roman" w:cs="Times New Roman"/>
          <w:szCs w:val="24"/>
          <w:lang w:val="es-ES"/>
        </w:rPr>
        <w:t>: En esta región el cultivo de trigo tiene un gran desarrollo tecnológico. La soja se ha desarrollado en los últimos años y comienza a tener alguna participación. El cultivo de maíz ha reducido su área sembrada durante los últimos diez años y es debido a la falta de avance tecnológico específico para la región. El cultivo de sorgo ha comenzado en los últimos dos años a incrementar su área sembrada, especialmente para ganadería.</w:t>
      </w:r>
    </w:p>
    <w:p w:rsidR="000C5340" w:rsidRPr="00DC5AC9" w:rsidRDefault="000C5340" w:rsidP="007162E3">
      <w:pPr>
        <w:numPr>
          <w:ilvl w:val="0"/>
          <w:numId w:val="26"/>
        </w:numPr>
        <w:spacing w:after="0" w:line="360" w:lineRule="auto"/>
        <w:jc w:val="both"/>
        <w:rPr>
          <w:rFonts w:eastAsia="Times New Roman" w:cs="Times New Roman"/>
          <w:szCs w:val="24"/>
          <w:lang w:val="es-ES"/>
        </w:rPr>
      </w:pPr>
      <w:r w:rsidRPr="00DC5AC9">
        <w:rPr>
          <w:rFonts w:eastAsia="Times New Roman" w:cs="Times New Roman"/>
          <w:szCs w:val="24"/>
          <w:u w:val="single"/>
          <w:lang w:val="es-ES"/>
        </w:rPr>
        <w:t>Norte Argentino</w:t>
      </w:r>
      <w:r w:rsidRPr="00DC5AC9">
        <w:rPr>
          <w:rFonts w:eastAsia="Times New Roman" w:cs="Times New Roman"/>
          <w:szCs w:val="24"/>
          <w:lang w:val="es-ES"/>
        </w:rPr>
        <w:t>: Esta región, que abarca casi un tercio de nuestro país</w:t>
      </w:r>
      <w:r w:rsidR="007162E3" w:rsidRPr="00DC5AC9">
        <w:rPr>
          <w:rFonts w:eastAsia="Times New Roman" w:cs="Times New Roman"/>
          <w:szCs w:val="24"/>
          <w:lang w:val="es-ES"/>
        </w:rPr>
        <w:t xml:space="preserve"> y cuenta con la mayor área para crecer y con el mayor potencial para aumentar los rendimientos. En esta región MAIZAR viene trabajando desde el 2004 estudiando la </w:t>
      </w:r>
      <w:proofErr w:type="spellStart"/>
      <w:r w:rsidR="007162E3" w:rsidRPr="00DC5AC9">
        <w:rPr>
          <w:rFonts w:eastAsia="Times New Roman" w:cs="Times New Roman"/>
          <w:szCs w:val="24"/>
          <w:lang w:val="es-ES"/>
        </w:rPr>
        <w:t>ecofisiología</w:t>
      </w:r>
      <w:proofErr w:type="spellEnd"/>
      <w:r w:rsidR="007162E3" w:rsidRPr="00DC5AC9">
        <w:rPr>
          <w:rFonts w:eastAsia="Times New Roman" w:cs="Times New Roman"/>
          <w:szCs w:val="24"/>
          <w:lang w:val="es-ES"/>
        </w:rPr>
        <w:t xml:space="preserve"> del cultivo de maíz. El </w:t>
      </w:r>
      <w:r w:rsidRPr="00DC5AC9">
        <w:rPr>
          <w:rFonts w:eastAsia="Times New Roman" w:cs="Times New Roman"/>
          <w:szCs w:val="24"/>
          <w:lang w:val="es-ES"/>
        </w:rPr>
        <w:t>objetivo</w:t>
      </w:r>
      <w:r w:rsidR="007162E3" w:rsidRPr="00DC5AC9">
        <w:rPr>
          <w:rFonts w:eastAsia="Times New Roman" w:cs="Times New Roman"/>
          <w:szCs w:val="24"/>
          <w:lang w:val="es-ES"/>
        </w:rPr>
        <w:t xml:space="preserve"> de este estudio es </w:t>
      </w:r>
      <w:r w:rsidRPr="00DC5AC9">
        <w:rPr>
          <w:rFonts w:eastAsia="Times New Roman" w:cs="Times New Roman"/>
          <w:szCs w:val="24"/>
          <w:lang w:val="es-ES"/>
        </w:rPr>
        <w:t>lograr una coordinación de entes públicos y privados que realizan ensayos y trabajos de investigación relacionados con el maíz</w:t>
      </w:r>
      <w:r w:rsidR="006924C8" w:rsidRPr="00DC5AC9">
        <w:rPr>
          <w:rFonts w:eastAsia="Times New Roman" w:cs="Times New Roman"/>
          <w:szCs w:val="24"/>
          <w:lang w:val="es-ES"/>
        </w:rPr>
        <w:t>,</w:t>
      </w:r>
      <w:r w:rsidRPr="00DC5AC9">
        <w:rPr>
          <w:rFonts w:eastAsia="Times New Roman" w:cs="Times New Roman"/>
          <w:szCs w:val="24"/>
          <w:lang w:val="es-ES"/>
        </w:rPr>
        <w:t xml:space="preserve"> para así poder compartir conocimientos y acelerar el avance del cultivo en temas como: fecha de siembra óptima para cada ambiente, tipos de híbridos, enfermedades, plagas, malezas, fertilización, etc.</w:t>
      </w:r>
    </w:p>
    <w:p w:rsidR="000C5340" w:rsidRPr="00DC5AC9" w:rsidRDefault="000C5340" w:rsidP="006C2C9F">
      <w:pPr>
        <w:numPr>
          <w:ilvl w:val="0"/>
          <w:numId w:val="26"/>
        </w:numPr>
        <w:spacing w:after="0" w:line="360" w:lineRule="auto"/>
        <w:jc w:val="both"/>
        <w:rPr>
          <w:rFonts w:eastAsia="Times New Roman" w:cs="Times New Roman"/>
          <w:szCs w:val="24"/>
          <w:lang w:val="es-ES"/>
        </w:rPr>
      </w:pPr>
      <w:r w:rsidRPr="00DC5AC9">
        <w:rPr>
          <w:rFonts w:eastAsia="Times New Roman" w:cs="Times New Roman"/>
          <w:szCs w:val="24"/>
          <w:u w:val="single"/>
          <w:lang w:val="es-ES"/>
        </w:rPr>
        <w:t>Zona Semiárida</w:t>
      </w:r>
      <w:r w:rsidRPr="00DC5AC9">
        <w:rPr>
          <w:rFonts w:eastAsia="Times New Roman" w:cs="Times New Roman"/>
          <w:szCs w:val="24"/>
          <w:lang w:val="es-ES"/>
        </w:rPr>
        <w:t xml:space="preserve">: </w:t>
      </w:r>
      <w:r w:rsidR="00EC00EE" w:rsidRPr="00DC5AC9">
        <w:rPr>
          <w:rFonts w:eastAsia="Times New Roman" w:cs="Times New Roman"/>
          <w:szCs w:val="24"/>
          <w:lang w:val="es-ES"/>
        </w:rPr>
        <w:t>Es una</w:t>
      </w:r>
      <w:r w:rsidRPr="00DC5AC9">
        <w:rPr>
          <w:rFonts w:eastAsia="Times New Roman" w:cs="Times New Roman"/>
          <w:szCs w:val="24"/>
          <w:lang w:val="es-ES"/>
        </w:rPr>
        <w:t xml:space="preserve"> zona muy vasta </w:t>
      </w:r>
      <w:r w:rsidR="00EC00EE" w:rsidRPr="00DC5AC9">
        <w:rPr>
          <w:rFonts w:eastAsia="Times New Roman" w:cs="Times New Roman"/>
          <w:szCs w:val="24"/>
          <w:lang w:val="es-ES"/>
        </w:rPr>
        <w:t>que</w:t>
      </w:r>
      <w:r w:rsidRPr="00DC5AC9">
        <w:rPr>
          <w:rFonts w:eastAsia="Times New Roman" w:cs="Times New Roman"/>
          <w:szCs w:val="24"/>
          <w:lang w:val="es-ES"/>
        </w:rPr>
        <w:t xml:space="preserve"> incluye provincias como San Luis y La Pampa</w:t>
      </w:r>
      <w:r w:rsidR="00EC00EE" w:rsidRPr="00DC5AC9">
        <w:rPr>
          <w:rFonts w:eastAsia="Times New Roman" w:cs="Times New Roman"/>
          <w:szCs w:val="24"/>
          <w:lang w:val="es-ES"/>
        </w:rPr>
        <w:t>,</w:t>
      </w:r>
      <w:r w:rsidRPr="00DC5AC9">
        <w:rPr>
          <w:rFonts w:eastAsia="Times New Roman" w:cs="Times New Roman"/>
          <w:szCs w:val="24"/>
          <w:lang w:val="es-ES"/>
        </w:rPr>
        <w:t xml:space="preserve"> y comienza a demostrar un potencial muy grande para el cultivo de maíz debido a la estacionalidad de las precipitaciones</w:t>
      </w:r>
      <w:r w:rsidR="00EC00EE" w:rsidRPr="00DC5AC9">
        <w:rPr>
          <w:rFonts w:eastAsia="Times New Roman" w:cs="Times New Roman"/>
          <w:szCs w:val="24"/>
          <w:lang w:val="es-ES"/>
        </w:rPr>
        <w:t xml:space="preserve"> </w:t>
      </w:r>
      <w:r w:rsidR="00EA2582" w:rsidRPr="00DC5AC9">
        <w:rPr>
          <w:rFonts w:eastAsia="Times New Roman" w:cs="Times New Roman"/>
          <w:szCs w:val="24"/>
          <w:lang w:val="es-ES"/>
        </w:rPr>
        <w:t>así</w:t>
      </w:r>
      <w:r w:rsidR="00EC00EE" w:rsidRPr="00DC5AC9">
        <w:rPr>
          <w:rFonts w:eastAsia="Times New Roman" w:cs="Times New Roman"/>
          <w:szCs w:val="24"/>
          <w:lang w:val="es-ES"/>
        </w:rPr>
        <w:t xml:space="preserve"> como a </w:t>
      </w:r>
      <w:r w:rsidRPr="00DC5AC9">
        <w:rPr>
          <w:rFonts w:eastAsia="Times New Roman" w:cs="Times New Roman"/>
          <w:szCs w:val="24"/>
          <w:lang w:val="es-ES"/>
        </w:rPr>
        <w:t xml:space="preserve">la fertilidad y capacidad de retención de agua de sus suelos. </w:t>
      </w:r>
    </w:p>
    <w:p w:rsidR="000C5340" w:rsidRPr="00DC5AC9" w:rsidRDefault="000C5340" w:rsidP="006C2C9F">
      <w:pPr>
        <w:numPr>
          <w:ilvl w:val="0"/>
          <w:numId w:val="26"/>
        </w:numPr>
        <w:spacing w:after="0" w:line="360" w:lineRule="auto"/>
        <w:jc w:val="both"/>
        <w:rPr>
          <w:rFonts w:eastAsia="Times New Roman" w:cs="Times New Roman"/>
          <w:szCs w:val="24"/>
          <w:lang w:val="es-ES"/>
        </w:rPr>
      </w:pPr>
      <w:r w:rsidRPr="00DC5AC9">
        <w:rPr>
          <w:rFonts w:eastAsia="Times New Roman" w:cs="Times New Roman"/>
          <w:szCs w:val="24"/>
          <w:u w:val="single"/>
          <w:lang w:val="es-ES"/>
        </w:rPr>
        <w:t>Patagonia</w:t>
      </w:r>
      <w:r w:rsidRPr="00DC5AC9">
        <w:rPr>
          <w:rFonts w:eastAsia="Times New Roman" w:cs="Times New Roman"/>
          <w:szCs w:val="24"/>
          <w:lang w:val="es-ES"/>
        </w:rPr>
        <w:t>: Es mínima el área sembrada en esta región con maíz, sin embargo existen necesidad de granos forrajeros para producción de carnes y leche. Este cultivo podría desarrollarse tanto en zonas de riego como de secano.</w:t>
      </w:r>
    </w:p>
    <w:p w:rsidR="00B11001" w:rsidRPr="00DC5AC9" w:rsidRDefault="000C5340" w:rsidP="00705DA0">
      <w:pPr>
        <w:numPr>
          <w:ilvl w:val="0"/>
          <w:numId w:val="26"/>
        </w:numPr>
        <w:spacing w:after="0" w:line="360" w:lineRule="auto"/>
        <w:jc w:val="both"/>
        <w:rPr>
          <w:rFonts w:eastAsia="Times New Roman" w:cs="Times New Roman"/>
          <w:lang w:val="es-ES"/>
        </w:rPr>
      </w:pPr>
      <w:r w:rsidRPr="00DC5AC9">
        <w:rPr>
          <w:rFonts w:eastAsia="Times New Roman" w:cs="Times New Roman"/>
          <w:szCs w:val="24"/>
          <w:u w:val="single"/>
          <w:lang w:val="es-ES"/>
        </w:rPr>
        <w:t>Zona Núcleo</w:t>
      </w:r>
      <w:r w:rsidRPr="00DC5AC9">
        <w:rPr>
          <w:rFonts w:eastAsia="Times New Roman" w:cs="Times New Roman"/>
          <w:szCs w:val="24"/>
          <w:lang w:val="es-ES"/>
        </w:rPr>
        <w:t>: El desafío en e</w:t>
      </w:r>
      <w:r w:rsidRPr="00DC5AC9">
        <w:rPr>
          <w:rFonts w:eastAsia="Times New Roman" w:cs="Times New Roman"/>
          <w:lang w:val="es-ES"/>
        </w:rPr>
        <w:t>sta región es la conservación de suelos y la rotación adecuada con otros cultivos.</w:t>
      </w:r>
    </w:p>
    <w:p w:rsidR="000C5340" w:rsidRPr="00DC5AC9" w:rsidRDefault="000C5340" w:rsidP="00B11001">
      <w:pPr>
        <w:spacing w:after="0" w:line="360" w:lineRule="auto"/>
        <w:ind w:firstLine="720"/>
        <w:jc w:val="both"/>
        <w:rPr>
          <w:rFonts w:eastAsia="Times New Roman" w:cs="Times New Roman"/>
          <w:lang w:val="es-ES"/>
        </w:rPr>
      </w:pPr>
      <w:r w:rsidRPr="00DC5AC9">
        <w:rPr>
          <w:rFonts w:eastAsia="Times New Roman" w:cs="Times New Roman"/>
          <w:lang w:val="es-ES"/>
        </w:rPr>
        <w:t xml:space="preserve">Para lograr que el cultivo </w:t>
      </w:r>
      <w:r w:rsidR="002B0DC2" w:rsidRPr="00DC5AC9">
        <w:rPr>
          <w:rFonts w:eastAsia="Times New Roman" w:cs="Times New Roman"/>
          <w:lang w:val="es-ES"/>
        </w:rPr>
        <w:t xml:space="preserve">de maíz </w:t>
      </w:r>
      <w:r w:rsidRPr="00DC5AC9">
        <w:rPr>
          <w:rFonts w:eastAsia="Times New Roman" w:cs="Times New Roman"/>
          <w:lang w:val="es-ES"/>
        </w:rPr>
        <w:t xml:space="preserve">exprese su máximo potencial en estas regiones es indispensable lograr un adecuado nivel de coordinación entre los entes de investigación </w:t>
      </w:r>
      <w:r w:rsidRPr="00DC5AC9">
        <w:rPr>
          <w:rFonts w:eastAsia="Times New Roman" w:cs="Times New Roman"/>
          <w:lang w:val="es-ES"/>
        </w:rPr>
        <w:lastRenderedPageBreak/>
        <w:t xml:space="preserve">nacionales, provinciales y las entidades de productores dedicadas a los temas relacionados con el cultivo. La necesidad de adecuado financiamiento a todos los niveles es vital para el logro de objetivos. El sector científico y tecnológico es también esencial para que los productos generados en cada eslabón de la cadena tengan las características de calidad y confiabilidad que necesita el cliente, sea este una industria o el usuario final. Alcanzar los más exigentes mercados (carnes, lácteos, productos de la molienda húmeda y seca y biomateriales y </w:t>
      </w:r>
      <w:proofErr w:type="spellStart"/>
      <w:r w:rsidRPr="00DC5AC9">
        <w:rPr>
          <w:rFonts w:eastAsia="Times New Roman" w:cs="Times New Roman"/>
          <w:lang w:val="es-ES"/>
        </w:rPr>
        <w:t>bioenergéticos</w:t>
      </w:r>
      <w:proofErr w:type="spellEnd"/>
      <w:r w:rsidRPr="00DC5AC9">
        <w:rPr>
          <w:rFonts w:eastAsia="Times New Roman" w:cs="Times New Roman"/>
          <w:lang w:val="es-ES"/>
        </w:rPr>
        <w:t>) es un desafío que solo es posible de la mano de la ciencia y la tecnología.</w:t>
      </w:r>
    </w:p>
    <w:p w:rsidR="00BE74BB" w:rsidRPr="00DC5AC9" w:rsidRDefault="00BE74BB" w:rsidP="007839B4">
      <w:pPr>
        <w:pStyle w:val="Ttulo3"/>
        <w:numPr>
          <w:ilvl w:val="2"/>
          <w:numId w:val="17"/>
        </w:numPr>
        <w:spacing w:after="240" w:line="240" w:lineRule="auto"/>
        <w:rPr>
          <w:rFonts w:cs="Times New Roman"/>
          <w:b w:val="0"/>
          <w:color w:val="auto"/>
          <w:sz w:val="24"/>
          <w:szCs w:val="24"/>
          <w:u w:val="single"/>
          <w:lang w:val="es-ES"/>
        </w:rPr>
      </w:pPr>
      <w:bookmarkStart w:id="318" w:name="_Toc364112262"/>
      <w:bookmarkStart w:id="319" w:name="_Toc365488955"/>
      <w:r w:rsidRPr="00DC5AC9">
        <w:rPr>
          <w:rFonts w:cs="Times New Roman"/>
          <w:b w:val="0"/>
          <w:color w:val="auto"/>
          <w:sz w:val="24"/>
          <w:szCs w:val="24"/>
          <w:u w:val="single"/>
          <w:lang w:val="es-ES"/>
        </w:rPr>
        <w:t>Tecnología para la producción de maíz y o</w:t>
      </w:r>
      <w:r w:rsidR="00925B03" w:rsidRPr="00DC5AC9">
        <w:rPr>
          <w:rFonts w:cs="Times New Roman"/>
          <w:b w:val="0"/>
          <w:color w:val="auto"/>
          <w:sz w:val="24"/>
          <w:szCs w:val="24"/>
          <w:u w:val="single"/>
          <w:lang w:val="es-ES"/>
        </w:rPr>
        <w:t>portunidades de I&amp;D</w:t>
      </w:r>
      <w:bookmarkEnd w:id="318"/>
      <w:bookmarkEnd w:id="319"/>
    </w:p>
    <w:p w:rsidR="00BE74BB" w:rsidRPr="00DC5AC9" w:rsidRDefault="00BE74BB" w:rsidP="00BE74BB">
      <w:pPr>
        <w:spacing w:after="0" w:line="360" w:lineRule="auto"/>
        <w:ind w:firstLine="720"/>
        <w:jc w:val="both"/>
        <w:rPr>
          <w:rFonts w:cs="Times New Roman"/>
          <w:szCs w:val="24"/>
          <w:lang w:val="es-ES"/>
        </w:rPr>
      </w:pPr>
      <w:r w:rsidRPr="00DC5AC9">
        <w:rPr>
          <w:rFonts w:cs="Times New Roman"/>
          <w:szCs w:val="24"/>
          <w:lang w:val="es-ES"/>
        </w:rPr>
        <w:t xml:space="preserve">Más allá de los vaivenes del área sembrada, dado el gran crecimiento verificado por las industrias que transforman al maíz en carnes y otros productos industriales, la Argentina viene realizando desde hace muchos años inversiones muy fuertes en tecnología y aplicación de la misma. Las instituciones y empresas relacionadas con la generación y transferencia de innovaciones tecnológicas destinan múltiples recursos al desarrollo del cultivo de maíz. La producción del cultivo es el resultado de la unión de la tecnología de productos y la tecnología de procesos. Por lo tanto, para mejorar la competitividad del cultivo de maíz resulta necesario hacer disponibles estas tecnologías, que en el corto, mediano y largo plazo posibiliten o faciliten el agregado de valor.  </w:t>
      </w:r>
    </w:p>
    <w:p w:rsidR="00BE74BB" w:rsidRDefault="00BE74BB" w:rsidP="007839B4">
      <w:pPr>
        <w:pStyle w:val="Ttulo4"/>
        <w:numPr>
          <w:ilvl w:val="3"/>
          <w:numId w:val="17"/>
        </w:numPr>
        <w:tabs>
          <w:tab w:val="left" w:pos="1530"/>
        </w:tabs>
        <w:spacing w:line="240" w:lineRule="auto"/>
        <w:ind w:firstLine="0"/>
        <w:rPr>
          <w:rFonts w:ascii="Times New Roman" w:hAnsi="Times New Roman" w:cs="Times New Roman"/>
          <w:b w:val="0"/>
          <w:color w:val="auto"/>
          <w:sz w:val="24"/>
          <w:lang w:val="es-ES"/>
        </w:rPr>
      </w:pPr>
      <w:bookmarkStart w:id="320" w:name="_Toc365488956"/>
      <w:r w:rsidRPr="00DC5AC9">
        <w:rPr>
          <w:rFonts w:ascii="Times New Roman" w:hAnsi="Times New Roman" w:cs="Times New Roman"/>
          <w:b w:val="0"/>
          <w:color w:val="auto"/>
          <w:sz w:val="24"/>
          <w:lang w:val="es-ES"/>
        </w:rPr>
        <w:t>Tecnología de Productos</w:t>
      </w:r>
      <w:bookmarkEnd w:id="320"/>
      <w:r w:rsidRPr="00DC5AC9">
        <w:rPr>
          <w:rFonts w:ascii="Times New Roman" w:hAnsi="Times New Roman" w:cs="Times New Roman"/>
          <w:b w:val="0"/>
          <w:color w:val="auto"/>
          <w:sz w:val="24"/>
          <w:lang w:val="es-ES"/>
        </w:rPr>
        <w:t xml:space="preserve"> </w:t>
      </w:r>
    </w:p>
    <w:p w:rsidR="007839B4" w:rsidRPr="007839B4" w:rsidRDefault="007839B4" w:rsidP="007839B4">
      <w:pPr>
        <w:spacing w:after="0" w:line="240" w:lineRule="auto"/>
        <w:rPr>
          <w:sz w:val="18"/>
          <w:szCs w:val="18"/>
          <w:lang w:val="es-ES"/>
        </w:rPr>
      </w:pPr>
    </w:p>
    <w:p w:rsidR="009D771B" w:rsidRPr="00DC5AC9" w:rsidRDefault="00BE74BB" w:rsidP="009D771B">
      <w:pPr>
        <w:spacing w:after="0" w:line="360" w:lineRule="auto"/>
        <w:ind w:firstLine="720"/>
        <w:jc w:val="both"/>
        <w:rPr>
          <w:rFonts w:cs="Times New Roman"/>
          <w:szCs w:val="24"/>
          <w:lang w:val="es-ES"/>
        </w:rPr>
      </w:pPr>
      <w:r w:rsidRPr="00DC5AC9">
        <w:rPr>
          <w:rFonts w:cs="Times New Roman"/>
          <w:szCs w:val="24"/>
          <w:lang w:val="es-ES"/>
        </w:rPr>
        <w:t xml:space="preserve">En cuanto a la </w:t>
      </w:r>
      <w:r w:rsidR="002A7558" w:rsidRPr="00DC5AC9">
        <w:rPr>
          <w:rFonts w:cs="Times New Roman"/>
          <w:szCs w:val="24"/>
          <w:lang w:val="es-ES"/>
        </w:rPr>
        <w:t>producción</w:t>
      </w:r>
      <w:r w:rsidRPr="00DC5AC9">
        <w:rPr>
          <w:rFonts w:cs="Times New Roman"/>
          <w:szCs w:val="24"/>
          <w:lang w:val="es-ES"/>
        </w:rPr>
        <w:t xml:space="preserve"> de maíz se viene trabajando y se seguirá trabajando en el futuro sobre tres pilares: mejoramiento genético, biotecnología y el tratamiento de semillas. Por lo tanto es fundamental seguir trabajando en su desarrollo en las distintas regiones de la Argentina, puesto que la disponibilidad de genética de avanzada permite a este cultivo prosperar en las distintas regiones. Aún existen zonas como el NOA, el NEA o la Patagonia, con un amplio potencial por desarrollar. En este desarrollo, las semillas son la base fundamental a partir de las cuales puede construirse una economía regional a partir del cultivo de maíz. La Argentina tiene una trayectoria tan larga en genética de maíz que puede transformarse además en un proveedor mundial de gran importancia. </w:t>
      </w:r>
      <w:r w:rsidR="009D771B" w:rsidRPr="00DC5AC9">
        <w:rPr>
          <w:rFonts w:cs="Times New Roman"/>
          <w:szCs w:val="24"/>
          <w:lang w:val="es-ES"/>
        </w:rPr>
        <w:t xml:space="preserve">Asimismo, puesto que las principales preocupaciones de las compañías como resultado de la demanda social es la de disminuir los riesgos de toxicidad ambiental y la de disminuir las dosis de uso; el </w:t>
      </w:r>
      <w:r w:rsidR="009D771B" w:rsidRPr="00DC5AC9">
        <w:rPr>
          <w:rFonts w:cs="Times New Roman"/>
          <w:szCs w:val="24"/>
          <w:lang w:val="es-ES"/>
        </w:rPr>
        <w:lastRenderedPageBreak/>
        <w:t xml:space="preserve">tratamiento de semillas con fungicidas para semilla será un gran desafío para el futuro ya que se descubrirán nuevas moléculas específicas o se combinarán algunas ya existentes. </w:t>
      </w:r>
    </w:p>
    <w:p w:rsidR="00BE74BB" w:rsidRPr="00DC5AC9" w:rsidRDefault="00BE74BB" w:rsidP="007839B4">
      <w:pPr>
        <w:spacing w:line="360" w:lineRule="auto"/>
        <w:ind w:firstLine="720"/>
        <w:jc w:val="both"/>
        <w:rPr>
          <w:rFonts w:cs="Times New Roman"/>
          <w:szCs w:val="24"/>
          <w:lang w:val="es-ES"/>
        </w:rPr>
      </w:pPr>
      <w:r w:rsidRPr="00DC5AC9">
        <w:rPr>
          <w:rFonts w:cs="Times New Roman"/>
          <w:szCs w:val="24"/>
          <w:lang w:val="es-ES"/>
        </w:rPr>
        <w:t>Entre los conceptos novedosos que mencionan las empresas figuran resistencia a lepidópteros de suelo (</w:t>
      </w:r>
      <w:proofErr w:type="spellStart"/>
      <w:r w:rsidRPr="00DC5AC9">
        <w:rPr>
          <w:rFonts w:cs="Times New Roman"/>
          <w:szCs w:val="24"/>
          <w:lang w:val="es-ES"/>
        </w:rPr>
        <w:t>Diabrotica</w:t>
      </w:r>
      <w:proofErr w:type="spellEnd"/>
      <w:r w:rsidRPr="00DC5AC9">
        <w:rPr>
          <w:rFonts w:cs="Times New Roman"/>
          <w:szCs w:val="24"/>
          <w:lang w:val="es-ES"/>
        </w:rPr>
        <w:t xml:space="preserve"> </w:t>
      </w:r>
      <w:proofErr w:type="spellStart"/>
      <w:r w:rsidRPr="00DC5AC9">
        <w:rPr>
          <w:rFonts w:cs="Times New Roman"/>
          <w:szCs w:val="24"/>
          <w:lang w:val="es-ES"/>
        </w:rPr>
        <w:t>sp</w:t>
      </w:r>
      <w:proofErr w:type="spellEnd"/>
      <w:r w:rsidRPr="00DC5AC9">
        <w:rPr>
          <w:rFonts w:cs="Times New Roman"/>
          <w:szCs w:val="24"/>
          <w:lang w:val="es-ES"/>
        </w:rPr>
        <w:t xml:space="preserve">), mejoras en el uso del agua, del nitrógeno, rendimiento per se, las segundas generaciones de los eventos actuales, resistencia al frío, entre otros factores que sin duda tienen una importancia mayor en la composición del rendimiento. Argentina tiene una posibilidad única para mantenerse a la vanguardia de esta innovación y seguir aumentando la competitividad del sector agropecuario. </w:t>
      </w:r>
    </w:p>
    <w:p w:rsidR="00BE74BB" w:rsidRPr="00DC5AC9" w:rsidRDefault="00BE74BB" w:rsidP="007839B4">
      <w:pPr>
        <w:pStyle w:val="Prrafodelista"/>
        <w:numPr>
          <w:ilvl w:val="0"/>
          <w:numId w:val="16"/>
        </w:numPr>
        <w:tabs>
          <w:tab w:val="left" w:pos="1080"/>
          <w:tab w:val="left" w:pos="1620"/>
        </w:tabs>
        <w:spacing w:after="0" w:line="360" w:lineRule="auto"/>
        <w:ind w:left="720" w:firstLine="0"/>
        <w:jc w:val="both"/>
        <w:rPr>
          <w:rFonts w:cs="Times New Roman"/>
          <w:i/>
          <w:szCs w:val="24"/>
          <w:u w:val="single"/>
          <w:lang w:val="es-ES"/>
        </w:rPr>
      </w:pPr>
      <w:r w:rsidRPr="00DC5AC9">
        <w:rPr>
          <w:rFonts w:cs="Times New Roman"/>
          <w:i/>
          <w:szCs w:val="24"/>
          <w:u w:val="single"/>
          <w:lang w:val="es-ES"/>
        </w:rPr>
        <w:t xml:space="preserve">Fertilizantes </w:t>
      </w:r>
    </w:p>
    <w:p w:rsidR="00BE74BB" w:rsidRPr="00DC5AC9" w:rsidRDefault="00BE74BB" w:rsidP="00BE74BB">
      <w:pPr>
        <w:spacing w:after="0" w:line="360" w:lineRule="auto"/>
        <w:ind w:firstLine="720"/>
        <w:jc w:val="both"/>
        <w:rPr>
          <w:rFonts w:cs="Times New Roman"/>
          <w:szCs w:val="24"/>
          <w:lang w:val="es-ES"/>
        </w:rPr>
      </w:pPr>
      <w:r w:rsidRPr="00DC5AC9">
        <w:rPr>
          <w:rFonts w:cs="Times New Roman"/>
          <w:szCs w:val="24"/>
          <w:lang w:val="es-ES"/>
        </w:rPr>
        <w:t xml:space="preserve">La Fundación “Producir Conservando” recientemente realizó un análisis de las necesidades potenciales de fertilizantes para el 2015, basadas en la reposición de nutrientes para una agricultura sustentable. La proyección se realizó considerando una producción de granos de 122 millones de toneladas previstas para 2015 y reposiciones promedio de N, P, K y S, del 45%, 97%, 3% y 68%, respectivamente. El consumo proyectado implica reponer 2.6 millones de toneladas de nutrientes en los principales cinco cultivos de grano (soja, trigo, maíz, girasol y sorgo); lo cual representarían un consumo aproximado de 4.4 millones de toneladas de fertilizantes. Si se considera que estos cultivos consumen 80% del total de fertilizantes y se proyecta un aumento proporcionalmente similar en el consumo en otros cultivos, se alcanza un consumo proyectado de alrededor de 5.53 millones de toneladas de fertilizantes para el 2015. </w:t>
      </w:r>
    </w:p>
    <w:p w:rsidR="00BE74BB" w:rsidRPr="00DC5AC9" w:rsidRDefault="00BE74BB" w:rsidP="00BE74BB">
      <w:pPr>
        <w:spacing w:after="0" w:line="360" w:lineRule="auto"/>
        <w:ind w:firstLine="720"/>
        <w:jc w:val="both"/>
        <w:rPr>
          <w:rFonts w:cs="Times New Roman"/>
          <w:szCs w:val="24"/>
          <w:lang w:val="es-ES"/>
        </w:rPr>
      </w:pPr>
      <w:r w:rsidRPr="00DC5AC9">
        <w:rPr>
          <w:rFonts w:cs="Times New Roman"/>
          <w:szCs w:val="24"/>
          <w:lang w:val="es-ES"/>
        </w:rPr>
        <w:t xml:space="preserve">Escenarios de mayor crecimiento en el área de maíz, por ejemplo, cambiarían esta situación de manera significativa. MAIZAR ha propuesto un escenario a futuro de 10 millones de hectáreas de maíz con rendimientos promedio de 8 ton/ha. En esta contexto, el consumo proyectado de N para maíz se ubicaría en alrededor de 700 mil toneladas. Las proyecciones de consumo de fertilizantes a mayor plazo que el 2015 dependerán de los cambios en el área sembrada de los cultivos; ganancias en el rendimiento debidas a avances en mejoramiento, manejo de los cultivos y suelos; </w:t>
      </w:r>
      <w:r w:rsidR="002A7558" w:rsidRPr="00DC5AC9">
        <w:rPr>
          <w:rFonts w:cs="Times New Roman"/>
          <w:szCs w:val="24"/>
          <w:lang w:val="es-ES"/>
        </w:rPr>
        <w:t>así</w:t>
      </w:r>
      <w:r w:rsidRPr="00DC5AC9">
        <w:rPr>
          <w:rFonts w:cs="Times New Roman"/>
          <w:szCs w:val="24"/>
          <w:lang w:val="es-ES"/>
        </w:rPr>
        <w:t xml:space="preserve"> como a los avances en las mejores prácticas de manejo de nutrientes y, específicamente, fertilizantes en cuanto a dosis, fuente, momento y forma de aplicación. Las mejoras en eficiencia de uso de los nutrientes a partir de la implementación de mejores prácticas de manejo de fertilizantes son una alternativa de alto impacto potencial en el consumo futuro de este insumo. </w:t>
      </w:r>
    </w:p>
    <w:p w:rsidR="00EC2C09" w:rsidRPr="00DC5AC9" w:rsidRDefault="00EC2C09" w:rsidP="007839B4">
      <w:pPr>
        <w:spacing w:line="360" w:lineRule="auto"/>
        <w:ind w:firstLine="720"/>
        <w:jc w:val="both"/>
        <w:rPr>
          <w:rFonts w:cs="Times New Roman"/>
          <w:szCs w:val="24"/>
          <w:lang w:val="es-ES"/>
        </w:rPr>
      </w:pPr>
      <w:r w:rsidRPr="00DC5AC9">
        <w:rPr>
          <w:rFonts w:cs="Times New Roman"/>
          <w:szCs w:val="24"/>
          <w:lang w:val="es-ES"/>
        </w:rPr>
        <w:lastRenderedPageBreak/>
        <w:t xml:space="preserve">Los procesos que conllevan un riesgo ambiental, tal como la contaminación de nitratos en los acuíferos, deben ser cuantificados bajo las distintas prácticas de manejo de fertilizantes. De esta manera, se determinarán los principios científicos que sostengan mejores prácticas de manejo de fertilizantes que permitan alcanzar altas eficiencias de uso de nutrientes con reducido o nulo impacto sobre el ambiente. Asimismo, deben cuantificarse los balances de nutrientes de los distintos sistemas de producción para evitar la degradación del recurso suelo por pérdida de fertilidad. Todo esto requiere de la elaboración de una estrategia de divulgación que involucre tanto a los profesionales y los estudiantes, como al público en general, de manera que pueda entender y discernir cuáles son los costos y riesgos reales para el medio ambiente.  </w:t>
      </w:r>
    </w:p>
    <w:p w:rsidR="00BE74BB" w:rsidRPr="00DC5AC9" w:rsidRDefault="00BE74BB" w:rsidP="007839B4">
      <w:pPr>
        <w:pStyle w:val="Prrafodelista"/>
        <w:numPr>
          <w:ilvl w:val="0"/>
          <w:numId w:val="16"/>
        </w:numPr>
        <w:tabs>
          <w:tab w:val="left" w:pos="1620"/>
        </w:tabs>
        <w:spacing w:line="240" w:lineRule="auto"/>
        <w:ind w:hanging="360"/>
        <w:jc w:val="both"/>
        <w:rPr>
          <w:rFonts w:cs="Times New Roman"/>
          <w:i/>
          <w:szCs w:val="24"/>
          <w:u w:val="single"/>
          <w:lang w:val="es-ES"/>
        </w:rPr>
      </w:pPr>
      <w:r w:rsidRPr="00DC5AC9">
        <w:rPr>
          <w:rFonts w:cs="Times New Roman"/>
          <w:i/>
          <w:szCs w:val="24"/>
          <w:u w:val="single"/>
          <w:lang w:val="es-ES"/>
        </w:rPr>
        <w:t>Agroquímicos</w:t>
      </w:r>
    </w:p>
    <w:p w:rsidR="009D771B" w:rsidRPr="00DC5AC9" w:rsidRDefault="009D771B" w:rsidP="009D771B">
      <w:pPr>
        <w:spacing w:after="0" w:line="360" w:lineRule="auto"/>
        <w:ind w:firstLine="720"/>
        <w:jc w:val="both"/>
        <w:rPr>
          <w:rFonts w:cs="Times New Roman"/>
          <w:szCs w:val="24"/>
          <w:lang w:val="es-ES"/>
        </w:rPr>
      </w:pPr>
      <w:r w:rsidRPr="00DC5AC9">
        <w:rPr>
          <w:rFonts w:cs="Times New Roman"/>
          <w:szCs w:val="24"/>
          <w:lang w:val="es-ES"/>
        </w:rPr>
        <w:t xml:space="preserve">Dentro del manejo integrado de enfermedades, se estima que en poco tiempo la combinación de sistemas de monitoreo y de predicción en conjunto con el uso de fungicidas permitirá hacer más eficiente el control de los patógenos respetando el ambiente y haciendo más sustentable la producción. Para ello, también será necesario un nuevo concepto de capacitación y formación de recursos humanos en protección química con capacidad de integrar tácticas que sean capaces de elaborar e implementar programas de manejo integrado. La resistencia genética con sus nuevos abordajes desde la biotecnología en combinación con los fungicidas permitirá un manejo complementario procurando mejorar la cantidad y calidad de lo producido.  En relación con el desarrollo de nuevas moléculas, en la actualidad muchos esfuerzos están dedicados a obtener nuevas moléculas con diferentes mecanismos de acción pero fundamentalmente con diferente movilidad (bidireccional) y mínima toxicidad para el ambiente. </w:t>
      </w:r>
    </w:p>
    <w:p w:rsidR="00BE74BB" w:rsidRPr="00DC5AC9" w:rsidRDefault="009D771B" w:rsidP="00BE74BB">
      <w:pPr>
        <w:spacing w:after="0" w:line="360" w:lineRule="auto"/>
        <w:ind w:firstLine="720"/>
        <w:jc w:val="both"/>
        <w:rPr>
          <w:rFonts w:cs="Times New Roman"/>
          <w:szCs w:val="24"/>
          <w:lang w:val="es-ES"/>
        </w:rPr>
      </w:pPr>
      <w:r w:rsidRPr="00DC5AC9">
        <w:rPr>
          <w:rFonts w:cs="Times New Roman"/>
          <w:szCs w:val="24"/>
          <w:lang w:val="es-ES"/>
        </w:rPr>
        <w:t>Por lo tanto es necesario programas que en el futuro será más numerosos e</w:t>
      </w:r>
      <w:r w:rsidR="00BE74BB" w:rsidRPr="00DC5AC9">
        <w:rPr>
          <w:rFonts w:cs="Times New Roman"/>
          <w:szCs w:val="24"/>
          <w:lang w:val="es-ES"/>
        </w:rPr>
        <w:t xml:space="preserve"> </w:t>
      </w:r>
      <w:r w:rsidRPr="00DC5AC9">
        <w:rPr>
          <w:rFonts w:cs="Times New Roman"/>
          <w:szCs w:val="24"/>
          <w:lang w:val="es-ES"/>
        </w:rPr>
        <w:t>intens</w:t>
      </w:r>
      <w:r w:rsidR="00BE74BB" w:rsidRPr="00DC5AC9">
        <w:rPr>
          <w:rFonts w:cs="Times New Roman"/>
          <w:szCs w:val="24"/>
          <w:lang w:val="es-ES"/>
        </w:rPr>
        <w:t>i</w:t>
      </w:r>
      <w:r w:rsidRPr="00DC5AC9">
        <w:rPr>
          <w:rFonts w:cs="Times New Roman"/>
          <w:szCs w:val="24"/>
          <w:lang w:val="es-ES"/>
        </w:rPr>
        <w:t>vos</w:t>
      </w:r>
      <w:r w:rsidR="00BE74BB" w:rsidRPr="00DC5AC9">
        <w:rPr>
          <w:rFonts w:cs="Times New Roman"/>
          <w:szCs w:val="24"/>
          <w:lang w:val="es-ES"/>
        </w:rPr>
        <w:t xml:space="preserve">, buscando lograr moléculas o métodos de control que aseguren además del control de las enfermedades, interacciones metabólicas para </w:t>
      </w:r>
      <w:proofErr w:type="spellStart"/>
      <w:r w:rsidR="00BE74BB" w:rsidRPr="00DC5AC9">
        <w:rPr>
          <w:rFonts w:cs="Times New Roman"/>
          <w:szCs w:val="24"/>
          <w:lang w:val="es-ES"/>
        </w:rPr>
        <w:t>detoxificar</w:t>
      </w:r>
      <w:proofErr w:type="spellEnd"/>
      <w:r w:rsidR="00BE74BB" w:rsidRPr="00DC5AC9">
        <w:rPr>
          <w:rFonts w:cs="Times New Roman"/>
          <w:szCs w:val="24"/>
          <w:lang w:val="es-ES"/>
        </w:rPr>
        <w:t xml:space="preserve"> las </w:t>
      </w:r>
      <w:proofErr w:type="spellStart"/>
      <w:r w:rsidR="00BE74BB" w:rsidRPr="00DC5AC9">
        <w:rPr>
          <w:rFonts w:cs="Times New Roman"/>
          <w:szCs w:val="24"/>
          <w:lang w:val="es-ES"/>
        </w:rPr>
        <w:t>micotoxinas</w:t>
      </w:r>
      <w:proofErr w:type="spellEnd"/>
      <w:r w:rsidR="00BE74BB" w:rsidRPr="00DC5AC9">
        <w:rPr>
          <w:rFonts w:cs="Times New Roman"/>
          <w:szCs w:val="24"/>
          <w:lang w:val="es-ES"/>
        </w:rPr>
        <w:t xml:space="preserve"> de algunos patógenos (por ejemplo, especies de Fusarium) y disminuir consecuentemente su riesgo. La posibilidad concreta de resistencia de hongos a varias moléculas es considerada otras de las preocupaciones importantes para atender en el futuro. Algunas moléculas, ya sean antiguas o nuevas, presentan alto riesgo de generar resistencia a los hongos cuando son usadas indiscriminadamente. Esta vulnerabilidad debe ser atendida con una adecuada planificación con estudios de laboratorio y de campo para anticiparse a la aparición de estas </w:t>
      </w:r>
      <w:r w:rsidR="00BE74BB" w:rsidRPr="00DC5AC9">
        <w:rPr>
          <w:rFonts w:cs="Times New Roman"/>
          <w:szCs w:val="24"/>
          <w:lang w:val="es-ES"/>
        </w:rPr>
        <w:lastRenderedPageBreak/>
        <w:t>razas insensibles. En último lugar, la tecnología de aplicación asociada al uso de fungicidas también será una disciplina que deberá ser abordada desde una nueva visión que integre específicamente la epidemiología de la enfermedad con la ingeniería de la pulverización.</w:t>
      </w:r>
    </w:p>
    <w:p w:rsidR="00BE74BB" w:rsidRPr="00DC5AC9" w:rsidRDefault="00BE74BB" w:rsidP="00BE74BB">
      <w:pPr>
        <w:spacing w:after="0" w:line="360" w:lineRule="auto"/>
        <w:ind w:firstLine="720"/>
        <w:jc w:val="both"/>
        <w:rPr>
          <w:rFonts w:cs="Times New Roman"/>
          <w:szCs w:val="24"/>
          <w:lang w:val="es-ES"/>
        </w:rPr>
      </w:pPr>
      <w:r w:rsidRPr="00DC5AC9">
        <w:rPr>
          <w:rFonts w:cs="Times New Roman"/>
          <w:szCs w:val="24"/>
          <w:lang w:val="es-ES"/>
        </w:rPr>
        <w:t>El control integrado de plagas, basado en un profundo conocimiento de la ecología de la plaga, es uno de los temas que aún no ha podido ser consolidado y que necesita fuertes inversiones para su desarrollo.</w:t>
      </w:r>
      <w:r w:rsidRPr="00DC5AC9">
        <w:rPr>
          <w:rFonts w:cs="Times New Roman"/>
          <w:i/>
          <w:szCs w:val="24"/>
          <w:lang w:val="es-ES"/>
        </w:rPr>
        <w:t xml:space="preserve"> </w:t>
      </w:r>
      <w:r w:rsidRPr="00DC5AC9">
        <w:rPr>
          <w:rFonts w:cs="Times New Roman"/>
          <w:szCs w:val="24"/>
          <w:lang w:val="es-ES"/>
        </w:rPr>
        <w:t>El gran desafío planteado hoy en Argentina a los aplicadores de agroquímicos está referido a la deriva (producto derivado a poblaciones o al ambiente) y a los riesgos que los productos aplicados lleguen a los lugares donde habitan las personas. Por esta razón existen importantes esfuerzos de investigación y desarrollo en los equipos y métodos de aplicación que disminuyan los riesgos eventuales en los que pueden incurrir los productores, aplicadores, Ingenieros Agrónomos, las empresas de agroquímicos y otros integrantes de la cadena agroindustrial.</w:t>
      </w:r>
    </w:p>
    <w:p w:rsidR="00F96732" w:rsidRPr="00DC5AC9" w:rsidRDefault="00F96732" w:rsidP="00F96732">
      <w:pPr>
        <w:spacing w:after="0" w:line="360" w:lineRule="auto"/>
        <w:ind w:firstLine="720"/>
        <w:jc w:val="both"/>
        <w:rPr>
          <w:rFonts w:cs="Times New Roman"/>
          <w:szCs w:val="24"/>
          <w:lang w:val="es-ES"/>
        </w:rPr>
      </w:pPr>
      <w:r w:rsidRPr="00DC5AC9">
        <w:rPr>
          <w:rFonts w:cs="Times New Roman"/>
          <w:szCs w:val="24"/>
          <w:lang w:val="es-ES"/>
        </w:rPr>
        <w:t>Algunas industrias están invirtiendo en investigación y desarrollo de principios activos que sean capaces de aumentar los mecanismos de defensa de las plantas o de inducir resistencia frente a patógenos. Este proceso de control de patógenos escapa al concepto tradicional de fungicida ya que estos compuestos no actúan directamente sobre el hongo sino a través de su inducción de las defensas de la planta. Es esperable la aparición y el fortalecimiento del desarrollo de este tipo de moléculas. Lo mismo sucederá con los compuestos de control biológico que hoy representan tan sólo un muy pequeño porcentaje del mercado de fungicidas (1%).</w:t>
      </w:r>
    </w:p>
    <w:p w:rsidR="00BE74BB" w:rsidRDefault="00BE74BB" w:rsidP="007839B4">
      <w:pPr>
        <w:pStyle w:val="Ttulo4"/>
        <w:numPr>
          <w:ilvl w:val="3"/>
          <w:numId w:val="17"/>
        </w:numPr>
        <w:tabs>
          <w:tab w:val="left" w:pos="1530"/>
        </w:tabs>
        <w:spacing w:line="276" w:lineRule="auto"/>
        <w:ind w:firstLine="0"/>
        <w:rPr>
          <w:rFonts w:ascii="Times New Roman" w:hAnsi="Times New Roman" w:cs="Times New Roman"/>
          <w:b w:val="0"/>
          <w:color w:val="auto"/>
          <w:sz w:val="24"/>
          <w:lang w:val="es-ES"/>
        </w:rPr>
      </w:pPr>
      <w:bookmarkStart w:id="321" w:name="_Toc365488957"/>
      <w:r w:rsidRPr="00DC5AC9">
        <w:rPr>
          <w:rFonts w:ascii="Times New Roman" w:hAnsi="Times New Roman" w:cs="Times New Roman"/>
          <w:b w:val="0"/>
          <w:color w:val="auto"/>
          <w:sz w:val="24"/>
          <w:lang w:val="es-ES"/>
        </w:rPr>
        <w:t>Tecnología de Procesos</w:t>
      </w:r>
      <w:bookmarkEnd w:id="321"/>
    </w:p>
    <w:p w:rsidR="00001440" w:rsidRPr="00001440" w:rsidRDefault="00001440" w:rsidP="00001440">
      <w:pPr>
        <w:spacing w:after="0"/>
        <w:rPr>
          <w:sz w:val="18"/>
          <w:szCs w:val="18"/>
          <w:lang w:val="es-ES"/>
        </w:rPr>
      </w:pPr>
    </w:p>
    <w:p w:rsidR="00BE74BB" w:rsidRPr="00DC5AC9" w:rsidRDefault="00BE74BB" w:rsidP="00BE74BB">
      <w:pPr>
        <w:spacing w:after="0" w:line="360" w:lineRule="auto"/>
        <w:ind w:firstLine="720"/>
        <w:jc w:val="both"/>
        <w:rPr>
          <w:rFonts w:cs="Times New Roman"/>
          <w:szCs w:val="24"/>
          <w:lang w:val="es-ES"/>
        </w:rPr>
      </w:pPr>
      <w:r w:rsidRPr="00DC5AC9">
        <w:rPr>
          <w:rFonts w:cs="Times New Roman"/>
          <w:szCs w:val="24"/>
          <w:lang w:val="es-ES"/>
        </w:rPr>
        <w:t xml:space="preserve">La Agricultura de Precisión utilizada en la </w:t>
      </w:r>
      <w:r w:rsidR="002A7558" w:rsidRPr="00DC5AC9">
        <w:rPr>
          <w:rFonts w:cs="Times New Roman"/>
          <w:szCs w:val="24"/>
          <w:lang w:val="es-ES"/>
        </w:rPr>
        <w:t>producción</w:t>
      </w:r>
      <w:r w:rsidRPr="00DC5AC9">
        <w:rPr>
          <w:rFonts w:cs="Times New Roman"/>
          <w:szCs w:val="24"/>
          <w:lang w:val="es-ES"/>
        </w:rPr>
        <w:t xml:space="preserve"> de </w:t>
      </w:r>
      <w:r w:rsidR="002A7558" w:rsidRPr="00DC5AC9">
        <w:rPr>
          <w:rFonts w:cs="Times New Roman"/>
          <w:szCs w:val="24"/>
          <w:lang w:val="es-ES"/>
        </w:rPr>
        <w:t>maíz</w:t>
      </w:r>
      <w:r w:rsidRPr="00DC5AC9">
        <w:rPr>
          <w:rFonts w:cs="Times New Roman"/>
          <w:szCs w:val="24"/>
          <w:lang w:val="es-ES"/>
        </w:rPr>
        <w:t xml:space="preserve"> en la Argentina se difunde; sin embargo, </w:t>
      </w:r>
      <w:r w:rsidR="00FF193A" w:rsidRPr="00DC5AC9">
        <w:rPr>
          <w:rFonts w:cs="Times New Roman"/>
          <w:szCs w:val="24"/>
          <w:lang w:val="es-ES"/>
        </w:rPr>
        <w:t>aún</w:t>
      </w:r>
      <w:r w:rsidRPr="00DC5AC9">
        <w:rPr>
          <w:rFonts w:cs="Times New Roman"/>
          <w:szCs w:val="24"/>
          <w:lang w:val="es-ES"/>
        </w:rPr>
        <w:t xml:space="preserve"> no se desarrolla una base sólida de conocimiento público. Existe mucha información que es utilizada individualmente o en pequeña escala, pero no hay una capacidad de coordinación para que la información sea compartida por todos y lograr así que esta tecnología avance más rápidamente. En esta combinación de tecnologías de procesos, las herramientas tecnológicas como monitores de rendimiento, sensores, bases de datos, entre otros, van modificando en forma permanente la oferta de innovaciones en maíz y hacen que cada vez sea más importante para el productor estar en permanente contacto con los distintos agentes de extensión agropecuaria. Una de las técnicas más sorprendentes de los últimos años fue la ampliación de la ventana de siembra. Hoy se popularizan las </w:t>
      </w:r>
      <w:r w:rsidRPr="00DC5AC9">
        <w:rPr>
          <w:rFonts w:cs="Times New Roman"/>
          <w:szCs w:val="24"/>
          <w:lang w:val="es-ES"/>
        </w:rPr>
        <w:lastRenderedPageBreak/>
        <w:t xml:space="preserve">siembras tardías, que si bien tienen un menor potencial de rendimiento máximo, logran una mayor estabilidad para superar las inclemencias climáticas. </w:t>
      </w:r>
    </w:p>
    <w:p w:rsidR="00BE74BB" w:rsidRPr="00DC5AC9" w:rsidRDefault="00BE74BB" w:rsidP="00BE74BB">
      <w:pPr>
        <w:spacing w:after="0" w:line="360" w:lineRule="auto"/>
        <w:ind w:firstLine="720"/>
        <w:jc w:val="both"/>
        <w:rPr>
          <w:rFonts w:cs="Times New Roman"/>
          <w:szCs w:val="24"/>
          <w:lang w:val="es-ES"/>
        </w:rPr>
      </w:pPr>
      <w:r w:rsidRPr="00DC5AC9">
        <w:rPr>
          <w:rFonts w:cs="Times New Roman"/>
          <w:szCs w:val="24"/>
          <w:lang w:val="es-ES"/>
        </w:rPr>
        <w:t xml:space="preserve">Sin embargo, todavía quedan grandes interrogantes por resolver dentro la Agricultura de Precisión, en la medida en que los procesos integrales de gestión transversal ganen relevancia. Por ejemplo, aún no se sabe cómo se construirán puentes entre los procesos descriptos con foco en el productor, y los desarrollos biotecnológicos que transforman al maíz en una fábrica biológica, o dónde empieza y termina la trazabilidad del producto. Otra incógnita pasa por cómo será la captura de valor cuando las organizaciones y las empresas se vuelven más difusas e integradas a una red de valor y cómo serán los modelos de negocios que emerjan de estas empresas abiertas. </w:t>
      </w:r>
    </w:p>
    <w:p w:rsidR="00E13C3F" w:rsidRPr="00DC5AC9" w:rsidRDefault="00E13C3F" w:rsidP="00925B03">
      <w:pPr>
        <w:pStyle w:val="Ttulo3"/>
        <w:numPr>
          <w:ilvl w:val="2"/>
          <w:numId w:val="17"/>
        </w:numPr>
        <w:jc w:val="both"/>
        <w:rPr>
          <w:rFonts w:cs="Times New Roman"/>
          <w:b w:val="0"/>
          <w:color w:val="auto"/>
          <w:sz w:val="24"/>
          <w:u w:val="single"/>
          <w:lang w:val="es-ES"/>
        </w:rPr>
      </w:pPr>
      <w:bookmarkStart w:id="322" w:name="_Toc364112263"/>
      <w:bookmarkStart w:id="323" w:name="_Toc365488958"/>
      <w:r w:rsidRPr="00DC5AC9">
        <w:rPr>
          <w:rFonts w:cs="Times New Roman"/>
          <w:b w:val="0"/>
          <w:color w:val="auto"/>
          <w:sz w:val="24"/>
          <w:u w:val="single"/>
          <w:lang w:val="es-ES"/>
        </w:rPr>
        <w:t>Funciones de los sectores público y privado en I&amp;D y la política relacionada</w:t>
      </w:r>
      <w:bookmarkEnd w:id="322"/>
      <w:bookmarkEnd w:id="323"/>
    </w:p>
    <w:p w:rsidR="003C44B5" w:rsidRPr="00DC5AC9" w:rsidRDefault="003C44B5" w:rsidP="00E36F1E">
      <w:pPr>
        <w:spacing w:before="240" w:after="0" w:line="360" w:lineRule="auto"/>
        <w:ind w:firstLine="720"/>
        <w:jc w:val="both"/>
        <w:rPr>
          <w:rFonts w:cs="Times New Roman"/>
          <w:szCs w:val="24"/>
          <w:lang w:val="es-ES"/>
        </w:rPr>
      </w:pPr>
      <w:r w:rsidRPr="00DC5AC9">
        <w:rPr>
          <w:rFonts w:cs="Times New Roman"/>
          <w:szCs w:val="24"/>
          <w:lang w:val="es-ES"/>
        </w:rPr>
        <w:t xml:space="preserve">El mercado de granos forrajeros está experimentando un crecimiento que supera el esperado y le brinda a la Argentina una oportunidad única para incrementar significativamente su producción de maíz y volver a ocupar un lugar destacado en el mercado mundial. Sin embargo, para lograr la meta de aumento de la producción se requiere el cumplimiento de ciertas políticas que inciden sobre la competitividad del cultivo. La enorme complejidad y el potencial de esta cadena de valor encuentran en el actual mercado internacional una oportunidad incomparable. Sin embargo, para aprovecharla, hay que realizar un arduo trabajo donde el rol del estado es fundamental para establecer políticas macroeconómicas orientadas al incremento de la producción, políticas pro activas para la conquista de mercados externos, desarrollar fuentes de financiamiento, promover inversiones nacionales y extranjeras, desarrollar de planes estratégicos para los distintos eslabones de la cadena y revisar el sistema tributario, entre otras necesidades que deben ser atendidas.  </w:t>
      </w:r>
    </w:p>
    <w:p w:rsidR="00CD4E3E" w:rsidRPr="00DC5AC9" w:rsidRDefault="00CD4E3E" w:rsidP="00CD4E3E">
      <w:pPr>
        <w:spacing w:after="0" w:line="360" w:lineRule="auto"/>
        <w:ind w:firstLine="720"/>
        <w:jc w:val="both"/>
        <w:rPr>
          <w:rFonts w:cs="Times New Roman"/>
          <w:spacing w:val="-2"/>
          <w:szCs w:val="24"/>
          <w:lang w:val="es-ES"/>
        </w:rPr>
      </w:pPr>
      <w:r w:rsidRPr="00DC5AC9">
        <w:rPr>
          <w:rFonts w:cs="Times New Roman"/>
          <w:spacing w:val="-2"/>
          <w:szCs w:val="24"/>
          <w:lang w:val="es-ES"/>
        </w:rPr>
        <w:t>Debe destacarse y alentarse el trabajo conjunto en investigación, experimentación y extensión que han realizado en los últimos años instituciones como el INTA, AACREA, AAPRESID, FERTILIZAR, IPNI</w:t>
      </w:r>
      <w:r w:rsidR="00793564" w:rsidRPr="00DC5AC9">
        <w:rPr>
          <w:rFonts w:cs="Times New Roman"/>
          <w:spacing w:val="-2"/>
          <w:szCs w:val="24"/>
          <w:lang w:val="es-ES"/>
        </w:rPr>
        <w:t xml:space="preserve"> (International </w:t>
      </w:r>
      <w:proofErr w:type="spellStart"/>
      <w:r w:rsidR="00793564" w:rsidRPr="00DC5AC9">
        <w:rPr>
          <w:rFonts w:cs="Times New Roman"/>
          <w:spacing w:val="-2"/>
          <w:szCs w:val="24"/>
          <w:lang w:val="es-ES"/>
        </w:rPr>
        <w:t>Plant</w:t>
      </w:r>
      <w:proofErr w:type="spellEnd"/>
      <w:r w:rsidR="00793564" w:rsidRPr="00DC5AC9">
        <w:rPr>
          <w:rFonts w:cs="Times New Roman"/>
          <w:spacing w:val="-2"/>
          <w:szCs w:val="24"/>
          <w:lang w:val="es-ES"/>
        </w:rPr>
        <w:t xml:space="preserve"> </w:t>
      </w:r>
      <w:proofErr w:type="spellStart"/>
      <w:r w:rsidR="00793564" w:rsidRPr="00DC5AC9">
        <w:rPr>
          <w:rFonts w:cs="Times New Roman"/>
          <w:spacing w:val="-2"/>
          <w:szCs w:val="24"/>
          <w:lang w:val="es-ES"/>
        </w:rPr>
        <w:t>Nutrition</w:t>
      </w:r>
      <w:proofErr w:type="spellEnd"/>
      <w:r w:rsidR="00793564" w:rsidRPr="00DC5AC9">
        <w:rPr>
          <w:rFonts w:cs="Times New Roman"/>
          <w:spacing w:val="-2"/>
          <w:szCs w:val="24"/>
          <w:lang w:val="es-ES"/>
        </w:rPr>
        <w:t xml:space="preserve"> </w:t>
      </w:r>
      <w:proofErr w:type="spellStart"/>
      <w:r w:rsidR="00793564" w:rsidRPr="00DC5AC9">
        <w:rPr>
          <w:rFonts w:cs="Times New Roman"/>
          <w:spacing w:val="-2"/>
          <w:szCs w:val="24"/>
          <w:lang w:val="es-ES"/>
        </w:rPr>
        <w:t>Institute</w:t>
      </w:r>
      <w:proofErr w:type="spellEnd"/>
      <w:r w:rsidR="00793564" w:rsidRPr="00DC5AC9">
        <w:rPr>
          <w:rFonts w:cs="Times New Roman"/>
          <w:spacing w:val="-2"/>
          <w:szCs w:val="24"/>
          <w:lang w:val="es-ES"/>
        </w:rPr>
        <w:t>)</w:t>
      </w:r>
      <w:r w:rsidRPr="00DC5AC9">
        <w:rPr>
          <w:rFonts w:cs="Times New Roman"/>
          <w:spacing w:val="-2"/>
          <w:szCs w:val="24"/>
          <w:lang w:val="es-ES"/>
        </w:rPr>
        <w:t xml:space="preserve">, universidades y empresas del sector privado. La participación de grupos de investigación básica en cuanto a la dinámica de los nutrientes en el sistema suelo-agua-atmósfera-planta es fundamental para el desarrollo del conocimiento de los procesos y mecanismos involucrados. Este conocimiento permitirá generar las mejores prácticas de manejo de nutrientes y fertilizantes </w:t>
      </w:r>
      <w:r w:rsidRPr="00DC5AC9">
        <w:rPr>
          <w:rFonts w:cs="Times New Roman"/>
          <w:spacing w:val="-2"/>
          <w:szCs w:val="24"/>
          <w:lang w:val="es-ES"/>
        </w:rPr>
        <w:lastRenderedPageBreak/>
        <w:t>que resulten en una mayor eficiencia de su uso y de todos los recursos de los sistemas de producción.</w:t>
      </w:r>
      <w:r w:rsidR="009C01FD" w:rsidRPr="00DC5AC9">
        <w:rPr>
          <w:rFonts w:cs="Times New Roman"/>
          <w:spacing w:val="-2"/>
          <w:szCs w:val="24"/>
          <w:lang w:val="es-ES"/>
        </w:rPr>
        <w:t xml:space="preserve"> </w:t>
      </w:r>
      <w:r w:rsidRPr="00DC5AC9">
        <w:rPr>
          <w:rFonts w:cs="Times New Roman"/>
          <w:spacing w:val="-2"/>
          <w:szCs w:val="24"/>
          <w:lang w:val="es-ES"/>
        </w:rPr>
        <w:t xml:space="preserve"> El rol de las universidades, del INTA, y de todo el sistema científico-técnico del país es fundamental en este aspecto. Una línea de trabajo que requiere atención en el desarrollo de futuras investigaciones y experimentaciones a campo, es la evaluación de deficiencias y respuestas potenciales de nutrientes que no sean N, P y S. </w:t>
      </w:r>
    </w:p>
    <w:p w:rsidR="00EC2C09" w:rsidRPr="00DC5AC9" w:rsidRDefault="00EC2C09" w:rsidP="00EC2C09">
      <w:pPr>
        <w:spacing w:after="0" w:line="360" w:lineRule="auto"/>
        <w:ind w:firstLine="720"/>
        <w:jc w:val="both"/>
        <w:rPr>
          <w:rFonts w:cs="Times New Roman"/>
          <w:szCs w:val="24"/>
          <w:lang w:val="es-ES"/>
        </w:rPr>
      </w:pPr>
      <w:r w:rsidRPr="00DC5AC9">
        <w:rPr>
          <w:rFonts w:cs="Times New Roman"/>
          <w:szCs w:val="24"/>
          <w:lang w:val="es-ES"/>
        </w:rPr>
        <w:t>Los programas y las tecnologías de fertilización son necesarios para hacer un uso eficiente de los fertilizantes, minimizar el riesgo ambiental y asegurar la rentabilidad en el uso del insumo. El gobierno debería acompañar al sector productor con políticas de investigación, educación y extensión que favorezcan el uso eficiente de los fertilizantes, evitando así la degradación y contaminación de los suelos, dado que a pesar del notable aumento en el consumo de fertilizantes, el desbalance de nutrientes continua siendo muy importante. Las mejoras en eficiencia de uso de los nutrientes a partir de la implementación de mejores prácticas de manejo de fertilizantes son una alternativa de alto impacto potencial en el consumo futuro de este insumo.</w:t>
      </w:r>
    </w:p>
    <w:p w:rsidR="00CD4E3E" w:rsidRPr="00DC5AC9" w:rsidRDefault="00CD4E3E" w:rsidP="00CD4E3E">
      <w:pPr>
        <w:spacing w:after="0" w:line="360" w:lineRule="auto"/>
        <w:ind w:firstLine="720"/>
        <w:jc w:val="both"/>
        <w:rPr>
          <w:rFonts w:cs="Times New Roman"/>
          <w:szCs w:val="24"/>
          <w:lang w:val="es-ES"/>
        </w:rPr>
      </w:pPr>
      <w:r w:rsidRPr="00DC5AC9">
        <w:rPr>
          <w:rFonts w:cs="Times New Roman"/>
          <w:szCs w:val="24"/>
          <w:lang w:val="es-ES"/>
        </w:rPr>
        <w:t xml:space="preserve">Aunque hoy la oferta de bienes tecnológicos es amplia, es insuficiente en algunos servicios; tal el caso del diagnóstico y la caracterización de ambientes productivos; a pesar que algunos organismos oficiales como el INTA, en </w:t>
      </w:r>
      <w:proofErr w:type="spellStart"/>
      <w:r w:rsidRPr="00DC5AC9">
        <w:rPr>
          <w:rFonts w:cs="Times New Roman"/>
          <w:szCs w:val="24"/>
          <w:lang w:val="es-ES"/>
        </w:rPr>
        <w:t>Manfredi</w:t>
      </w:r>
      <w:proofErr w:type="spellEnd"/>
      <w:r w:rsidRPr="00DC5AC9">
        <w:rPr>
          <w:rFonts w:cs="Times New Roman"/>
          <w:szCs w:val="24"/>
          <w:lang w:val="es-ES"/>
        </w:rPr>
        <w:t xml:space="preserve"> (Córdoba) y en Paraná (Entre Ríos), algunas Facultades de Agronomía y algunos grupos privados como los CREA del Oeste de región pampeana lo están realizando en pruebas pilotos. Asimismo, son muy pocas las empresas privadas que ofrecen este servicio en forma confiable al productor, quien se torna cada vez más indispensable para un uso eficiente de los insumos agropecuarios en un contexto de insumos caros y precios de granos reducidos. </w:t>
      </w:r>
    </w:p>
    <w:p w:rsidR="00901AE1" w:rsidRPr="00DC5AC9" w:rsidRDefault="0024342C" w:rsidP="00EA2582">
      <w:pPr>
        <w:pStyle w:val="Ttulo1"/>
        <w:numPr>
          <w:ilvl w:val="0"/>
          <w:numId w:val="17"/>
        </w:numPr>
        <w:spacing w:before="240" w:after="240"/>
      </w:pPr>
      <w:bookmarkStart w:id="324" w:name="_Toc364112264"/>
      <w:bookmarkStart w:id="325" w:name="_Toc365488959"/>
      <w:r w:rsidRPr="00DC5AC9">
        <w:t>CONCLUSIONES Y RECOMENDACIONES</w:t>
      </w:r>
      <w:bookmarkEnd w:id="324"/>
      <w:bookmarkEnd w:id="325"/>
    </w:p>
    <w:p w:rsidR="00732E9F" w:rsidRPr="00DC5AC9" w:rsidRDefault="00732E9F" w:rsidP="00732E9F">
      <w:pPr>
        <w:spacing w:after="0" w:line="360" w:lineRule="auto"/>
        <w:ind w:firstLine="720"/>
        <w:jc w:val="both"/>
        <w:rPr>
          <w:rFonts w:eastAsia="Times New Roman" w:cs="Times New Roman"/>
          <w:lang w:val="es-ES"/>
        </w:rPr>
      </w:pPr>
      <w:r w:rsidRPr="00DC5AC9">
        <w:rPr>
          <w:rFonts w:eastAsia="Times New Roman" w:cs="Times New Roman"/>
          <w:lang w:val="es-ES"/>
        </w:rPr>
        <w:t xml:space="preserve">Para </w:t>
      </w:r>
      <w:r>
        <w:rPr>
          <w:rFonts w:eastAsia="Times New Roman" w:cs="Times New Roman"/>
          <w:lang w:val="es-ES"/>
        </w:rPr>
        <w:t xml:space="preserve">alcanzar las metas propuestas es fundamental </w:t>
      </w:r>
      <w:r w:rsidRPr="00DC5AC9">
        <w:rPr>
          <w:rFonts w:eastAsia="Times New Roman" w:cs="Times New Roman"/>
          <w:lang w:val="es-ES"/>
        </w:rPr>
        <w:t xml:space="preserve">trabajar </w:t>
      </w:r>
      <w:r>
        <w:rPr>
          <w:rFonts w:eastAsia="Times New Roman" w:cs="Times New Roman"/>
          <w:lang w:val="es-ES"/>
        </w:rPr>
        <w:t xml:space="preserve">sobre las tecnologías del </w:t>
      </w:r>
      <w:r w:rsidRPr="007629D6">
        <w:rPr>
          <w:rFonts w:eastAsia="Times New Roman" w:cs="Times New Roman"/>
          <w:lang w:val="es-ES"/>
        </w:rPr>
        <w:t xml:space="preserve">cultivo en las regiones donde aún tiene poca estabilidad o bajos rendimientos como son el </w:t>
      </w:r>
      <w:r w:rsidRPr="007629D6">
        <w:rPr>
          <w:rFonts w:eastAsia="Times New Roman" w:cs="Times New Roman"/>
          <w:szCs w:val="24"/>
          <w:lang w:val="es-ES"/>
        </w:rPr>
        <w:t>Sudeste y Sudoeste de la provincia de Buenos Aires, el Norte Argentino, la Zona Semiárida y la Patagonia. En la zona Núcleo el</w:t>
      </w:r>
      <w:r w:rsidRPr="00DC5AC9">
        <w:rPr>
          <w:rFonts w:eastAsia="Times New Roman" w:cs="Times New Roman"/>
          <w:szCs w:val="24"/>
          <w:lang w:val="es-ES"/>
        </w:rPr>
        <w:t xml:space="preserve"> desafío </w:t>
      </w:r>
      <w:r w:rsidRPr="00DC5AC9">
        <w:rPr>
          <w:rFonts w:eastAsia="Times New Roman" w:cs="Times New Roman"/>
          <w:lang w:val="es-ES"/>
        </w:rPr>
        <w:t>es la conservación de suelos y la rotación adecuada con otros cultivos.</w:t>
      </w:r>
    </w:p>
    <w:p w:rsidR="00732E9F" w:rsidRPr="00DC5AC9" w:rsidRDefault="00732E9F" w:rsidP="00732E9F">
      <w:pPr>
        <w:spacing w:after="0" w:line="360" w:lineRule="auto"/>
        <w:ind w:firstLine="720"/>
        <w:jc w:val="both"/>
        <w:rPr>
          <w:rFonts w:eastAsia="Times New Roman" w:cs="Times New Roman"/>
          <w:lang w:val="es-ES"/>
        </w:rPr>
      </w:pPr>
      <w:r w:rsidRPr="00DC5AC9">
        <w:rPr>
          <w:rFonts w:eastAsia="Times New Roman" w:cs="Times New Roman"/>
          <w:lang w:val="es-ES"/>
        </w:rPr>
        <w:t xml:space="preserve">Para lograr que el cultivo de maíz exprese su máximo potencial en estas regiones es indispensable lograr un adecuado nivel de coordinación entre los entes de investigación nacionales, provinciales y las entidades de productores dedicadas a los temas relacionados </w:t>
      </w:r>
      <w:r w:rsidRPr="00DC5AC9">
        <w:rPr>
          <w:rFonts w:eastAsia="Times New Roman" w:cs="Times New Roman"/>
          <w:lang w:val="es-ES"/>
        </w:rPr>
        <w:lastRenderedPageBreak/>
        <w:t xml:space="preserve">con el cultivo. La necesidad de adecuado financiamiento a todos los niveles es vital para el logro de objetivos. El sector científico y tecnológico es también esencial para que los productos generados en cada eslabón de la cadena tengan las características de calidad y confiabilidad que necesita el cliente, sea este una industria o el usuario final. Alcanzar los más exigentes mercados (carnes, lácteos, productos de la molienda húmeda y seca y biomateriales y </w:t>
      </w:r>
      <w:proofErr w:type="spellStart"/>
      <w:r w:rsidRPr="00DC5AC9">
        <w:rPr>
          <w:rFonts w:eastAsia="Times New Roman" w:cs="Times New Roman"/>
          <w:lang w:val="es-ES"/>
        </w:rPr>
        <w:t>bioenergéticos</w:t>
      </w:r>
      <w:proofErr w:type="spellEnd"/>
      <w:r w:rsidRPr="00DC5AC9">
        <w:rPr>
          <w:rFonts w:eastAsia="Times New Roman" w:cs="Times New Roman"/>
          <w:lang w:val="es-ES"/>
        </w:rPr>
        <w:t>) es un desafío que solo es posible de la mano de la ciencia y la tecnología.</w:t>
      </w:r>
    </w:p>
    <w:p w:rsidR="00732E9F" w:rsidRPr="00DC5AC9" w:rsidRDefault="00732E9F" w:rsidP="00732E9F">
      <w:pPr>
        <w:spacing w:after="0" w:line="360" w:lineRule="auto"/>
        <w:ind w:firstLine="720"/>
        <w:jc w:val="both"/>
        <w:rPr>
          <w:rFonts w:cs="Times New Roman"/>
          <w:szCs w:val="24"/>
          <w:lang w:val="es-ES"/>
        </w:rPr>
      </w:pPr>
      <w:r>
        <w:rPr>
          <w:rFonts w:cs="Times New Roman"/>
          <w:szCs w:val="24"/>
          <w:lang w:val="es-ES"/>
        </w:rPr>
        <w:t>L</w:t>
      </w:r>
      <w:r w:rsidRPr="00DC5AC9">
        <w:rPr>
          <w:rFonts w:cs="Times New Roman"/>
          <w:szCs w:val="24"/>
          <w:lang w:val="es-ES"/>
        </w:rPr>
        <w:t xml:space="preserve">a Argentina viene realizando desde hace muchos años inversiones muy fuertes en tecnología y aplicación de la misma. Las instituciones y empresas relacionadas con la generación y transferencia de innovaciones tecnológicas destinan múltiples recursos al desarrollo del cultivo de maíz. Por lo tanto, para mejorar la competitividad del cultivo de maíz resulta necesario hacer disponibles estas tecnologías, que en el corto, mediano y largo plazo posibiliten o faciliten el agregado de valor.  </w:t>
      </w:r>
    </w:p>
    <w:p w:rsidR="00732E9F" w:rsidRPr="00DC5AC9" w:rsidRDefault="00732E9F" w:rsidP="00732E9F">
      <w:pPr>
        <w:spacing w:after="0" w:line="360" w:lineRule="auto"/>
        <w:ind w:firstLine="720"/>
        <w:jc w:val="both"/>
        <w:rPr>
          <w:rFonts w:cs="Times New Roman"/>
          <w:szCs w:val="24"/>
          <w:lang w:val="es-ES"/>
        </w:rPr>
      </w:pPr>
      <w:r w:rsidRPr="00DC5AC9">
        <w:rPr>
          <w:rFonts w:cs="Times New Roman"/>
          <w:szCs w:val="24"/>
          <w:lang w:val="es-ES"/>
        </w:rPr>
        <w:t xml:space="preserve">En cuanto a la producción de maíz se viene trabajando y se seguirá trabajando en el futuro sobre tres pilares: mejoramiento genético, biotecnología y el tratamiento de semillas. En este desarrollo, las semillas son la base fundamental a partir de las cuales puede construirse una economía regional a partir del cultivo de maíz. La Argentina tiene una trayectoria tan larga en genética de maíz que puede transformarse además en un proveedor mundial de gran importancia. Asimismo, puesto que las principales preocupaciones de las compañías como resultado de la demanda social es la de disminuir los riesgos de toxicidad ambiental y la de disminuir las dosis de uso; el tratamiento de semillas con fungicidas para semilla será un gran desafío para el futuro ya que se descubrirán nuevas moléculas específicas o se combinarán algunas ya existentes. </w:t>
      </w:r>
    </w:p>
    <w:p w:rsidR="00732E9F" w:rsidRPr="00DC5AC9" w:rsidRDefault="00732E9F" w:rsidP="00732E9F">
      <w:pPr>
        <w:spacing w:after="0" w:line="360" w:lineRule="auto"/>
        <w:ind w:firstLine="720"/>
        <w:jc w:val="both"/>
        <w:rPr>
          <w:rFonts w:cs="Times New Roman"/>
          <w:szCs w:val="24"/>
          <w:lang w:val="es-ES"/>
        </w:rPr>
      </w:pPr>
      <w:r w:rsidRPr="00DC5AC9">
        <w:rPr>
          <w:rFonts w:cs="Times New Roman"/>
          <w:szCs w:val="24"/>
          <w:lang w:val="es-ES"/>
        </w:rPr>
        <w:t>Entre los conceptos novedosos que mencionan las empresas figuran resistencia a lepidópteros de suelo (</w:t>
      </w:r>
      <w:proofErr w:type="spellStart"/>
      <w:r w:rsidRPr="00DC5AC9">
        <w:rPr>
          <w:rFonts w:cs="Times New Roman"/>
          <w:szCs w:val="24"/>
          <w:lang w:val="es-ES"/>
        </w:rPr>
        <w:t>Diabrotica</w:t>
      </w:r>
      <w:proofErr w:type="spellEnd"/>
      <w:r w:rsidRPr="00DC5AC9">
        <w:rPr>
          <w:rFonts w:cs="Times New Roman"/>
          <w:szCs w:val="24"/>
          <w:lang w:val="es-ES"/>
        </w:rPr>
        <w:t xml:space="preserve"> </w:t>
      </w:r>
      <w:proofErr w:type="spellStart"/>
      <w:r w:rsidRPr="00DC5AC9">
        <w:rPr>
          <w:rFonts w:cs="Times New Roman"/>
          <w:szCs w:val="24"/>
          <w:lang w:val="es-ES"/>
        </w:rPr>
        <w:t>sp</w:t>
      </w:r>
      <w:proofErr w:type="spellEnd"/>
      <w:r w:rsidRPr="00DC5AC9">
        <w:rPr>
          <w:rFonts w:cs="Times New Roman"/>
          <w:szCs w:val="24"/>
          <w:lang w:val="es-ES"/>
        </w:rPr>
        <w:t xml:space="preserve">), mejoras en el uso del agua, del nitrógeno, rendimiento per se, las segundas generaciones de los eventos actuales, resistencia al frío, entre otros factores que sin duda tienen una importancia mayor en la composición del rendimiento. Argentina tiene una posibilidad única para mantenerse a la vanguardia de esta innovación y seguir aumentando la competitividad del sector agropecuario. </w:t>
      </w:r>
    </w:p>
    <w:p w:rsidR="00732E9F" w:rsidRPr="00DC5AC9" w:rsidRDefault="00732E9F" w:rsidP="00732E9F">
      <w:pPr>
        <w:spacing w:after="0" w:line="360" w:lineRule="auto"/>
        <w:ind w:firstLine="720"/>
        <w:jc w:val="both"/>
        <w:rPr>
          <w:rFonts w:cs="Times New Roman"/>
          <w:szCs w:val="24"/>
          <w:lang w:val="es-ES"/>
        </w:rPr>
      </w:pPr>
      <w:r>
        <w:rPr>
          <w:rFonts w:cs="Times New Roman"/>
          <w:szCs w:val="24"/>
          <w:lang w:val="es-ES"/>
        </w:rPr>
        <w:t>En relación a la fertilización, e</w:t>
      </w:r>
      <w:r w:rsidRPr="00DC5AC9">
        <w:rPr>
          <w:rFonts w:cs="Times New Roman"/>
          <w:szCs w:val="24"/>
          <w:lang w:val="es-ES"/>
        </w:rPr>
        <w:t xml:space="preserve">l consumo proyectado implica reponer 2.6 millones de toneladas de nutrientes en los principales cinco cultivos de grano (soja, trigo, maíz, girasol y sorgo); lo cual representarían un consumo aproximado de 4.4 millones de </w:t>
      </w:r>
      <w:r w:rsidRPr="00DC5AC9">
        <w:rPr>
          <w:rFonts w:cs="Times New Roman"/>
          <w:szCs w:val="24"/>
          <w:lang w:val="es-ES"/>
        </w:rPr>
        <w:lastRenderedPageBreak/>
        <w:t xml:space="preserve">toneladas de fertilizantes. Si se considera que estos cultivos consumen 80% del total de fertilizantes y se proyecta un aumento proporcionalmente similar en el consumo en otros cultivos, se alcanza un consumo proyectado de alrededor de 5.53 millones de toneladas de fertilizantes para el 2015. </w:t>
      </w:r>
    </w:p>
    <w:p w:rsidR="00732E9F" w:rsidRPr="00DC5AC9" w:rsidRDefault="00732E9F" w:rsidP="00732E9F">
      <w:pPr>
        <w:spacing w:after="0" w:line="360" w:lineRule="auto"/>
        <w:ind w:firstLine="720"/>
        <w:jc w:val="both"/>
        <w:rPr>
          <w:rFonts w:cs="Times New Roman"/>
          <w:szCs w:val="24"/>
          <w:lang w:val="es-ES"/>
        </w:rPr>
      </w:pPr>
      <w:r w:rsidRPr="00DC5AC9">
        <w:rPr>
          <w:rFonts w:cs="Times New Roman"/>
          <w:szCs w:val="24"/>
          <w:lang w:val="es-ES"/>
        </w:rPr>
        <w:t xml:space="preserve">Las proyecciones de consumo de fertilizantes a mayor plazo que el 2015 dependerán de los cambios en el área sembrada de los cultivos; ganancias en el rendimiento debidas a avances en mejoramiento, manejo de los cultivos y suelos; así como a los avances en las mejores prácticas de manejo de nutrientes y, específicamente, fertilizantes en cuanto a dosis, fuente, momento y forma de aplicación. Las mejoras en eficiencia de uso de los nutrientes a partir de la implementación de mejores prácticas de manejo de fertilizantes son una alternativa de alto impacto potencial en el consumo futuro de este insumo. </w:t>
      </w:r>
    </w:p>
    <w:p w:rsidR="00732E9F" w:rsidRPr="00DC5AC9" w:rsidRDefault="00732E9F" w:rsidP="00732E9F">
      <w:pPr>
        <w:spacing w:after="0" w:line="360" w:lineRule="auto"/>
        <w:ind w:firstLine="720"/>
        <w:jc w:val="both"/>
        <w:rPr>
          <w:rFonts w:cs="Times New Roman"/>
          <w:szCs w:val="24"/>
          <w:lang w:val="es-ES"/>
        </w:rPr>
      </w:pPr>
      <w:r w:rsidRPr="00DC5AC9">
        <w:rPr>
          <w:rFonts w:cs="Times New Roman"/>
          <w:szCs w:val="24"/>
          <w:lang w:val="es-ES"/>
        </w:rPr>
        <w:t xml:space="preserve">Dentro del manejo integrado de enfermedades, se estima que en poco tiempo la combinación de sistemas de monitoreo y de predicción en conjunto con el uso de fungicidas permitirá hacer más eficiente el control de los patógenos respetando el ambiente y haciendo más sustentable la producción. Para ello, también será necesario un nuevo concepto de capacitación y formación de recursos humanos en protección química con capacidad de integrar tácticas que sean capaces de elaborar e implementar programas de manejo integrado. La resistencia genética con sus nuevos abordajes desde la biotecnología en combinación con los fungicidas permitirá un manejo complementario procurando mejorar la cantidad y calidad de lo producido. En relación con el desarrollo de nuevas moléculas, en la actualidad muchos esfuerzos están dedicados a obtener nuevas moléculas con diferentes mecanismos de acción pero fundamentalmente con diferente movilidad (bidireccional) y mínima toxicidad para el ambiente. </w:t>
      </w:r>
    </w:p>
    <w:p w:rsidR="00732E9F" w:rsidRPr="00DC5AC9" w:rsidRDefault="00732E9F" w:rsidP="00732E9F">
      <w:pPr>
        <w:spacing w:after="0" w:line="360" w:lineRule="auto"/>
        <w:ind w:firstLine="720"/>
        <w:jc w:val="both"/>
        <w:rPr>
          <w:rFonts w:cs="Times New Roman"/>
          <w:szCs w:val="24"/>
          <w:lang w:val="es-ES"/>
        </w:rPr>
      </w:pPr>
      <w:r w:rsidRPr="00DC5AC9">
        <w:rPr>
          <w:rFonts w:cs="Times New Roman"/>
          <w:szCs w:val="24"/>
          <w:lang w:val="es-ES"/>
        </w:rPr>
        <w:t xml:space="preserve">Por lo tanto </w:t>
      </w:r>
      <w:r>
        <w:rPr>
          <w:rFonts w:cs="Times New Roman"/>
          <w:szCs w:val="24"/>
          <w:lang w:val="es-ES"/>
        </w:rPr>
        <w:t>son</w:t>
      </w:r>
      <w:r w:rsidRPr="00DC5AC9">
        <w:rPr>
          <w:rFonts w:cs="Times New Roman"/>
          <w:szCs w:val="24"/>
          <w:lang w:val="es-ES"/>
        </w:rPr>
        <w:t xml:space="preserve"> necesario</w:t>
      </w:r>
      <w:r>
        <w:rPr>
          <w:rFonts w:cs="Times New Roman"/>
          <w:szCs w:val="24"/>
          <w:lang w:val="es-ES"/>
        </w:rPr>
        <w:t>s</w:t>
      </w:r>
      <w:r w:rsidRPr="00DC5AC9">
        <w:rPr>
          <w:rFonts w:cs="Times New Roman"/>
          <w:szCs w:val="24"/>
          <w:lang w:val="es-ES"/>
        </w:rPr>
        <w:t xml:space="preserve"> programas que bus</w:t>
      </w:r>
      <w:r>
        <w:rPr>
          <w:rFonts w:cs="Times New Roman"/>
          <w:szCs w:val="24"/>
          <w:lang w:val="es-ES"/>
        </w:rPr>
        <w:t>quen</w:t>
      </w:r>
      <w:r w:rsidRPr="00DC5AC9">
        <w:rPr>
          <w:rFonts w:cs="Times New Roman"/>
          <w:szCs w:val="24"/>
          <w:lang w:val="es-ES"/>
        </w:rPr>
        <w:t xml:space="preserve"> lograr moléculas o métodos de control que aseguren además del control de las enfermedades, interacciones metabólicas para </w:t>
      </w:r>
      <w:proofErr w:type="spellStart"/>
      <w:r w:rsidRPr="00DC5AC9">
        <w:rPr>
          <w:rFonts w:cs="Times New Roman"/>
          <w:szCs w:val="24"/>
          <w:lang w:val="es-ES"/>
        </w:rPr>
        <w:t>detoxificar</w:t>
      </w:r>
      <w:proofErr w:type="spellEnd"/>
      <w:r w:rsidRPr="00DC5AC9">
        <w:rPr>
          <w:rFonts w:cs="Times New Roman"/>
          <w:szCs w:val="24"/>
          <w:lang w:val="es-ES"/>
        </w:rPr>
        <w:t xml:space="preserve"> las </w:t>
      </w:r>
      <w:proofErr w:type="spellStart"/>
      <w:r w:rsidRPr="00DC5AC9">
        <w:rPr>
          <w:rFonts w:cs="Times New Roman"/>
          <w:szCs w:val="24"/>
          <w:lang w:val="es-ES"/>
        </w:rPr>
        <w:t>micotoxinas</w:t>
      </w:r>
      <w:proofErr w:type="spellEnd"/>
      <w:r w:rsidRPr="00DC5AC9">
        <w:rPr>
          <w:rFonts w:cs="Times New Roman"/>
          <w:szCs w:val="24"/>
          <w:lang w:val="es-ES"/>
        </w:rPr>
        <w:t xml:space="preserve"> de algunos patógenos (por ejemplo, especies de Fusarium) y disminuir consecuentemente su riesgo. La posibilidad concreta de resistencia de hongos a varias moléculas es considerada otras de las preocupaciones importantes para atender en el futuro. Algunas moléculas, ya sean antiguas o nuevas, presentan alto riesgo de generar resistencia a los hongos cuando son usadas indiscriminadamente. Esta vulnerabilidad debe ser atendida con una adecuada planificación con estudios de laboratorio y de campo para anticiparse a la aparición de estas razas insensibles. En último lugar, la tecnología de </w:t>
      </w:r>
      <w:r w:rsidRPr="00DC5AC9">
        <w:rPr>
          <w:rFonts w:cs="Times New Roman"/>
          <w:szCs w:val="24"/>
          <w:lang w:val="es-ES"/>
        </w:rPr>
        <w:lastRenderedPageBreak/>
        <w:t>aplicación asociada al uso de fungicidas también será una disciplina que deberá ser abordada desde una nueva visión que integre específicamente la epidemiología de la enfermedad con la ingeniería de la pulverización.</w:t>
      </w:r>
    </w:p>
    <w:p w:rsidR="00732E9F" w:rsidRPr="00DC5AC9" w:rsidRDefault="00732E9F" w:rsidP="00732E9F">
      <w:pPr>
        <w:spacing w:after="0" w:line="360" w:lineRule="auto"/>
        <w:ind w:firstLine="720"/>
        <w:jc w:val="both"/>
        <w:rPr>
          <w:rFonts w:cs="Times New Roman"/>
          <w:szCs w:val="24"/>
          <w:lang w:val="es-ES"/>
        </w:rPr>
      </w:pPr>
      <w:r w:rsidRPr="00DC5AC9">
        <w:rPr>
          <w:rFonts w:cs="Times New Roman"/>
          <w:szCs w:val="24"/>
          <w:lang w:val="es-ES"/>
        </w:rPr>
        <w:t>El control integrado de plagas, basado en un profundo conocimiento de la ecología de la plaga, es uno de los temas que aún no ha podido ser consolidado y que necesita fuertes inversiones para su desarrollo.</w:t>
      </w:r>
      <w:r w:rsidRPr="00DC5AC9">
        <w:rPr>
          <w:rFonts w:cs="Times New Roman"/>
          <w:i/>
          <w:szCs w:val="24"/>
          <w:lang w:val="es-ES"/>
        </w:rPr>
        <w:t xml:space="preserve"> </w:t>
      </w:r>
      <w:r w:rsidRPr="00DC5AC9">
        <w:rPr>
          <w:rFonts w:cs="Times New Roman"/>
          <w:szCs w:val="24"/>
          <w:lang w:val="es-ES"/>
        </w:rPr>
        <w:t>El gran desafío planteado hoy en Argentina a los aplicadores de agroquímicos está referido a la deriva (producto derivado a poblaciones o al ambiente) y a los riesgos que los productos aplicados lleguen a los lugares donde habitan las personas. Por esta razón existen importantes esfuerzos de investigación y desarrollo en los equipos y métodos de aplicación que disminuyan los riesgos eventuales en los que pueden incurrir los productores, aplicadores, Ingenieros Agrónomos, las empresas de agroquímicos y otros integrantes de la cadena agroindustrial.</w:t>
      </w:r>
    </w:p>
    <w:p w:rsidR="00732E9F" w:rsidRPr="00DC5AC9" w:rsidRDefault="00732E9F" w:rsidP="007839B4">
      <w:pPr>
        <w:spacing w:after="0" w:line="360" w:lineRule="auto"/>
        <w:ind w:firstLine="720"/>
        <w:jc w:val="both"/>
        <w:rPr>
          <w:rFonts w:cs="Times New Roman"/>
          <w:szCs w:val="24"/>
          <w:lang w:val="es-ES"/>
        </w:rPr>
      </w:pPr>
      <w:r w:rsidRPr="00DC5AC9">
        <w:rPr>
          <w:rFonts w:cs="Times New Roman"/>
          <w:szCs w:val="24"/>
          <w:lang w:val="es-ES"/>
        </w:rPr>
        <w:t xml:space="preserve">La Agricultura de Precisión utilizada en la producción de maíz en la Argentina se difunde; sin embargo, aún no se desarrolla una base sólida de conocimiento público. Existe mucha información que es utilizada individualmente o en pequeña escala, pero no hay una capacidad de coordinación para que la información sea compartida por todos y lograr así que esta tecnología avance más rápidamente. Una de las técnicas más sorprendentes de los últimos años fue la ampliación de la ventana de siembra. Hoy se popularizan las siembras tardías, que si bien tienen un menor potencial de rendimiento máximo, logran una mayor estabilidad para superar las inclemencias climáticas. </w:t>
      </w:r>
    </w:p>
    <w:p w:rsidR="00732E9F" w:rsidRDefault="00732E9F" w:rsidP="00732E9F">
      <w:pPr>
        <w:spacing w:after="0" w:line="360" w:lineRule="auto"/>
        <w:ind w:firstLine="720"/>
        <w:jc w:val="both"/>
        <w:rPr>
          <w:rFonts w:cs="Times New Roman"/>
          <w:szCs w:val="24"/>
          <w:lang w:val="es-ES"/>
        </w:rPr>
      </w:pPr>
      <w:r w:rsidRPr="00DC5AC9">
        <w:rPr>
          <w:rFonts w:cs="Times New Roman"/>
          <w:szCs w:val="24"/>
          <w:lang w:val="es-ES"/>
        </w:rPr>
        <w:t>Sin embargo, todavía quedan grandes interrogantes por resolver dentro la Agricultura de Precisión, en la medida en que los procesos integrales de gestión transversal ganen relevancia. Por ejemplo, aún no se sabe cómo se construirán puentes entre los procesos descriptos con foco en el productor, y los desarrollos biotecnológicos que transforman al maíz en una fábrica biológica, o dónde empieza y termina la trazabilidad del producto. Otra incógnita pasa por cómo será la captura de valor cuando las organizaciones y las empresas se vuelven más difusas e integradas a una red de valor y cómo serán los modelos de negocios que emerjan de estas empresas abiertas.</w:t>
      </w:r>
    </w:p>
    <w:p w:rsidR="00732E9F" w:rsidRPr="00DC5AC9" w:rsidRDefault="00732E9F" w:rsidP="00732E9F">
      <w:pPr>
        <w:spacing w:after="0" w:line="360" w:lineRule="auto"/>
        <w:ind w:firstLine="720"/>
        <w:jc w:val="both"/>
        <w:rPr>
          <w:rFonts w:cs="Times New Roman"/>
          <w:szCs w:val="24"/>
          <w:lang w:val="es-ES"/>
        </w:rPr>
      </w:pPr>
      <w:r w:rsidRPr="00DC5AC9">
        <w:rPr>
          <w:rFonts w:cs="Times New Roman"/>
          <w:szCs w:val="24"/>
          <w:lang w:val="es-ES"/>
        </w:rPr>
        <w:t xml:space="preserve">El mercado de granos forrajeros está experimentando un crecimiento que supera el esperado y le brinda a la Argentina una oportunidad única para incrementar significativamente su producción de maíz y volver a ocupar un lugar destacado en el mercado mundial. Sin embargo, para lograr la meta de aumento de la producción se </w:t>
      </w:r>
      <w:r w:rsidRPr="00DC5AC9">
        <w:rPr>
          <w:rFonts w:cs="Times New Roman"/>
          <w:szCs w:val="24"/>
          <w:lang w:val="es-ES"/>
        </w:rPr>
        <w:lastRenderedPageBreak/>
        <w:t xml:space="preserve">requiere el cumplimiento de ciertas políticas que inciden sobre la competitividad del cultivo. La enorme complejidad y el potencial de esta cadena de valor encuentran en el actual mercado internacional una oportunidad incomparable. </w:t>
      </w:r>
      <w:r>
        <w:rPr>
          <w:rFonts w:cs="Times New Roman"/>
          <w:szCs w:val="24"/>
          <w:lang w:val="es-ES"/>
        </w:rPr>
        <w:t>No obstante</w:t>
      </w:r>
      <w:r w:rsidRPr="00DC5AC9">
        <w:rPr>
          <w:rFonts w:cs="Times New Roman"/>
          <w:szCs w:val="24"/>
          <w:lang w:val="es-ES"/>
        </w:rPr>
        <w:t xml:space="preserve">, para aprovecharla, hay que realizar un arduo trabajo donde el rol del estado es fundamental para establecer políticas macroeconómicas orientadas al incremento de la producción, políticas pro activas para la conquista de mercados externos, desarrollar fuentes de financiamiento, promover inversiones nacionales y extranjeras, desarrollar de planes estratégicos para los distintos eslabones de la cadena y revisar el sistema tributario, entre otras necesidades que deben ser atendidas.  </w:t>
      </w:r>
    </w:p>
    <w:p w:rsidR="00732E9F" w:rsidRPr="00DC5AC9" w:rsidRDefault="00732E9F" w:rsidP="00FC1E3F">
      <w:pPr>
        <w:spacing w:after="0"/>
        <w:jc w:val="both"/>
        <w:rPr>
          <w:rFonts w:cs="Times New Roman"/>
          <w:lang w:val="es-ES"/>
        </w:rPr>
      </w:pPr>
    </w:p>
    <w:p w:rsidR="005603E6" w:rsidRPr="00DC5AC9" w:rsidRDefault="004572CA" w:rsidP="00072E0E">
      <w:pPr>
        <w:pStyle w:val="Ttulo1"/>
        <w:numPr>
          <w:ilvl w:val="0"/>
          <w:numId w:val="17"/>
        </w:numPr>
        <w:spacing w:after="240" w:line="360" w:lineRule="auto"/>
        <w:jc w:val="both"/>
      </w:pPr>
      <w:bookmarkStart w:id="326" w:name="_Toc364112265"/>
      <w:bookmarkStart w:id="327" w:name="_Toc365488960"/>
      <w:r w:rsidRPr="00DC5AC9">
        <w:t>BIBLIOGRAFÍA</w:t>
      </w:r>
      <w:bookmarkEnd w:id="326"/>
      <w:bookmarkEnd w:id="327"/>
    </w:p>
    <w:p w:rsidR="00F74B97" w:rsidRPr="00DC5AC9" w:rsidRDefault="00AD11A7" w:rsidP="00046D42">
      <w:pPr>
        <w:spacing w:line="276" w:lineRule="auto"/>
        <w:jc w:val="both"/>
        <w:rPr>
          <w:rFonts w:cs="Times New Roman"/>
          <w:sz w:val="22"/>
        </w:rPr>
      </w:pPr>
      <w:proofErr w:type="spellStart"/>
      <w:r w:rsidRPr="00DC5AC9">
        <w:rPr>
          <w:rFonts w:cs="Times New Roman"/>
          <w:sz w:val="22"/>
        </w:rPr>
        <w:t>AA</w:t>
      </w:r>
      <w:r w:rsidR="00F74B97" w:rsidRPr="00DC5AC9">
        <w:rPr>
          <w:rFonts w:cs="Times New Roman"/>
          <w:sz w:val="22"/>
        </w:rPr>
        <w:t>Abraham</w:t>
      </w:r>
      <w:proofErr w:type="spellEnd"/>
      <w:r w:rsidR="00F74B97" w:rsidRPr="00DC5AC9">
        <w:rPr>
          <w:rFonts w:cs="Times New Roman"/>
          <w:sz w:val="22"/>
        </w:rPr>
        <w:t xml:space="preserve">, M.A. 2007. “Riego en Argentina” (2da aproximación). Distribución del área regada a escala provincial y regional. </w:t>
      </w:r>
      <w:proofErr w:type="spellStart"/>
      <w:r w:rsidR="00F74B97" w:rsidRPr="00DC5AC9">
        <w:rPr>
          <w:rFonts w:cs="Times New Roman"/>
          <w:sz w:val="22"/>
        </w:rPr>
        <w:t>Direccion</w:t>
      </w:r>
      <w:proofErr w:type="spellEnd"/>
      <w:r w:rsidR="00F74B97" w:rsidRPr="00DC5AC9">
        <w:rPr>
          <w:rFonts w:cs="Times New Roman"/>
          <w:sz w:val="22"/>
        </w:rPr>
        <w:t xml:space="preserve"> de Agricultura; Secretaría de Agricultura, Ganadería, Pesca y Alimentos; (</w:t>
      </w:r>
      <w:proofErr w:type="spellStart"/>
      <w:r w:rsidR="00F74B97" w:rsidRPr="00DC5AC9">
        <w:rPr>
          <w:rFonts w:cs="Times New Roman"/>
          <w:sz w:val="22"/>
        </w:rPr>
        <w:t>SAGPyA</w:t>
      </w:r>
      <w:proofErr w:type="spellEnd"/>
      <w:r w:rsidR="00F74B97" w:rsidRPr="00DC5AC9">
        <w:rPr>
          <w:rFonts w:cs="Times New Roman"/>
          <w:sz w:val="22"/>
        </w:rPr>
        <w:t>); Subsecretaría de Agricultura, Ganadería y Forestación Dirección Nacional de Producción Agropecuaria y Forestal. Buenos Aires, Argentina.</w:t>
      </w:r>
    </w:p>
    <w:p w:rsidR="0075661F" w:rsidRPr="00DC5AC9" w:rsidRDefault="0075661F" w:rsidP="0075661F">
      <w:pPr>
        <w:spacing w:line="240" w:lineRule="auto"/>
        <w:jc w:val="both"/>
        <w:rPr>
          <w:rFonts w:cs="Times New Roman"/>
          <w:sz w:val="22"/>
          <w:lang w:val="es-ES"/>
        </w:rPr>
      </w:pPr>
      <w:proofErr w:type="spellStart"/>
      <w:r w:rsidRPr="00DC5AC9">
        <w:rPr>
          <w:rFonts w:cs="Times New Roman"/>
          <w:sz w:val="22"/>
          <w:lang w:val="es-ES"/>
        </w:rPr>
        <w:t>Agrocontratistas</w:t>
      </w:r>
      <w:proofErr w:type="spellEnd"/>
      <w:r w:rsidRPr="00DC5AC9">
        <w:rPr>
          <w:rFonts w:cs="Times New Roman"/>
          <w:sz w:val="22"/>
          <w:lang w:val="es-ES"/>
        </w:rPr>
        <w:t xml:space="preserve"> – www.agrocontratistas.com.ar</w:t>
      </w:r>
    </w:p>
    <w:p w:rsidR="0075661F" w:rsidRPr="00DC5AC9" w:rsidRDefault="0075661F" w:rsidP="0075661F">
      <w:pPr>
        <w:spacing w:line="240" w:lineRule="auto"/>
        <w:jc w:val="both"/>
        <w:rPr>
          <w:rFonts w:cs="Times New Roman"/>
          <w:sz w:val="22"/>
          <w:lang w:val="es-ES"/>
        </w:rPr>
      </w:pPr>
      <w:proofErr w:type="spellStart"/>
      <w:r w:rsidRPr="00DC5AC9">
        <w:rPr>
          <w:rFonts w:cs="Times New Roman"/>
          <w:sz w:val="22"/>
          <w:lang w:val="es-ES"/>
        </w:rPr>
        <w:t>Argenbio</w:t>
      </w:r>
      <w:proofErr w:type="spellEnd"/>
      <w:r w:rsidRPr="00DC5AC9">
        <w:rPr>
          <w:rFonts w:cs="Times New Roman"/>
          <w:sz w:val="22"/>
          <w:lang w:val="es-ES"/>
        </w:rPr>
        <w:t xml:space="preserve"> – Consejo Argentino para la Información y el Desarrollo de la Biotecnología www.argenbio.org</w:t>
      </w:r>
    </w:p>
    <w:p w:rsidR="008B2B50" w:rsidRPr="00DC5AC9" w:rsidRDefault="008B2B50" w:rsidP="00046D42">
      <w:pPr>
        <w:spacing w:line="276" w:lineRule="auto"/>
        <w:jc w:val="both"/>
        <w:rPr>
          <w:rFonts w:cs="Times New Roman"/>
          <w:sz w:val="22"/>
          <w:lang w:val="es-ES"/>
        </w:rPr>
      </w:pPr>
      <w:r w:rsidRPr="00DC5AC9">
        <w:rPr>
          <w:rFonts w:cs="Times New Roman"/>
          <w:sz w:val="22"/>
          <w:lang w:val="es-ES"/>
        </w:rPr>
        <w:t>Alicia Caballero &amp; Asociados: Incremento en el área sembrada con maíz: un análisis de impacto – MAIZAR Julio de 2008</w:t>
      </w:r>
    </w:p>
    <w:p w:rsidR="00347098" w:rsidRPr="00DC5AC9" w:rsidRDefault="00AD11A7" w:rsidP="00046D42">
      <w:pPr>
        <w:spacing w:line="276" w:lineRule="auto"/>
        <w:jc w:val="both"/>
        <w:rPr>
          <w:rFonts w:cs="Times New Roman"/>
          <w:sz w:val="22"/>
        </w:rPr>
      </w:pPr>
      <w:r w:rsidRPr="00DC5AC9">
        <w:rPr>
          <w:rFonts w:cs="Times New Roman"/>
          <w:sz w:val="22"/>
        </w:rPr>
        <w:t xml:space="preserve">Ambrosetti, E. </w:t>
      </w:r>
      <w:proofErr w:type="spellStart"/>
      <w:r w:rsidRPr="00DC5AC9">
        <w:rPr>
          <w:rFonts w:cs="Times New Roman"/>
          <w:sz w:val="22"/>
        </w:rPr>
        <w:t>Landgraf</w:t>
      </w:r>
      <w:proofErr w:type="spellEnd"/>
      <w:r w:rsidRPr="00DC5AC9">
        <w:rPr>
          <w:rFonts w:cs="Times New Roman"/>
          <w:sz w:val="22"/>
        </w:rPr>
        <w:t xml:space="preserve">, F. y </w:t>
      </w:r>
      <w:proofErr w:type="spellStart"/>
      <w:r w:rsidRPr="00DC5AC9">
        <w:rPr>
          <w:rFonts w:cs="Times New Roman"/>
          <w:sz w:val="22"/>
        </w:rPr>
        <w:t>Pascuzzi</w:t>
      </w:r>
      <w:proofErr w:type="spellEnd"/>
      <w:r w:rsidRPr="00DC5AC9">
        <w:rPr>
          <w:rFonts w:cs="Times New Roman"/>
          <w:sz w:val="22"/>
        </w:rPr>
        <w:t xml:space="preserve">, N. Evolución del perfil del productor agropecuario y las empresas rurales en el período 1949-2009. La Argentina 2050: La revolución tecnológica del agro – CASAFE (Cámara de Sanidad Agropecuaria y Fertilizantes) </w:t>
      </w:r>
    </w:p>
    <w:p w:rsidR="0075661F" w:rsidRPr="00DC5AC9" w:rsidRDefault="0075661F" w:rsidP="0075661F">
      <w:pPr>
        <w:spacing w:line="276" w:lineRule="auto"/>
        <w:jc w:val="both"/>
        <w:rPr>
          <w:rFonts w:cs="Times New Roman"/>
          <w:sz w:val="22"/>
          <w:lang w:val="es-ES"/>
        </w:rPr>
      </w:pPr>
      <w:r w:rsidRPr="00DC5AC9">
        <w:rPr>
          <w:rFonts w:cs="Times New Roman"/>
          <w:sz w:val="22"/>
          <w:lang w:val="es-ES"/>
        </w:rPr>
        <w:t xml:space="preserve">ASA. Importancia del sector semillero en la economía argentina </w:t>
      </w:r>
    </w:p>
    <w:p w:rsidR="0075661F" w:rsidRPr="00DC5AC9" w:rsidRDefault="0075661F" w:rsidP="0075661F">
      <w:pPr>
        <w:spacing w:line="240" w:lineRule="auto"/>
        <w:jc w:val="both"/>
        <w:rPr>
          <w:rFonts w:cs="Times New Roman"/>
          <w:sz w:val="22"/>
          <w:lang w:val="es-ES"/>
        </w:rPr>
      </w:pPr>
      <w:r w:rsidRPr="00DC5AC9">
        <w:rPr>
          <w:rFonts w:cs="Times New Roman"/>
          <w:sz w:val="22"/>
          <w:lang w:val="es-ES"/>
        </w:rPr>
        <w:t>Asociación de Cooperativas Argentinas – ACA www.acacoop.com.ar</w:t>
      </w:r>
    </w:p>
    <w:p w:rsidR="0075661F" w:rsidRPr="00DC5AC9" w:rsidRDefault="0075661F" w:rsidP="0075661F">
      <w:pPr>
        <w:spacing w:line="240" w:lineRule="auto"/>
        <w:jc w:val="both"/>
        <w:rPr>
          <w:rFonts w:cs="Times New Roman"/>
          <w:sz w:val="22"/>
          <w:lang w:val="es-ES"/>
        </w:rPr>
      </w:pPr>
      <w:r w:rsidRPr="00DC5AC9">
        <w:rPr>
          <w:rFonts w:cs="Times New Roman"/>
          <w:sz w:val="22"/>
          <w:lang w:val="es-ES"/>
        </w:rPr>
        <w:t>Asociación Maíz y Sorgo Argentino – MAIZAR www.maizar.org.ar</w:t>
      </w:r>
    </w:p>
    <w:p w:rsidR="0075661F" w:rsidRPr="00DC5AC9" w:rsidRDefault="0075661F" w:rsidP="0075661F">
      <w:pPr>
        <w:spacing w:line="240" w:lineRule="auto"/>
        <w:jc w:val="both"/>
        <w:rPr>
          <w:rFonts w:cs="Times New Roman"/>
          <w:sz w:val="22"/>
          <w:lang w:val="es-ES"/>
        </w:rPr>
      </w:pPr>
      <w:r w:rsidRPr="00DC5AC9">
        <w:rPr>
          <w:rFonts w:cs="Times New Roman"/>
          <w:sz w:val="22"/>
          <w:lang w:val="es-ES"/>
        </w:rPr>
        <w:t>Asociación Semilleros Argentinos – ASA www.asa.org.ar</w:t>
      </w:r>
    </w:p>
    <w:p w:rsidR="00AD11A7" w:rsidRPr="00DC5AC9" w:rsidRDefault="00AD11A7" w:rsidP="00046D42">
      <w:pPr>
        <w:spacing w:line="276" w:lineRule="auto"/>
        <w:jc w:val="both"/>
        <w:rPr>
          <w:rFonts w:cs="Times New Roman"/>
          <w:sz w:val="22"/>
        </w:rPr>
      </w:pPr>
      <w:r w:rsidRPr="00DC5AC9">
        <w:rPr>
          <w:rFonts w:cs="Times New Roman"/>
          <w:sz w:val="22"/>
        </w:rPr>
        <w:t>BID/FOMIN</w:t>
      </w:r>
      <w:r w:rsidR="008B6AAC" w:rsidRPr="00DC5AC9">
        <w:rPr>
          <w:rFonts w:cs="Times New Roman"/>
          <w:sz w:val="22"/>
        </w:rPr>
        <w:t>. 2010.</w:t>
      </w:r>
      <w:r w:rsidRPr="00DC5AC9">
        <w:rPr>
          <w:rFonts w:cs="Times New Roman"/>
          <w:sz w:val="22"/>
        </w:rPr>
        <w:t xml:space="preserve"> Proyecto de Apoyo a los Procesos de Apertura e Integración al Comercio Internacional – Comisión de Comercialización de MAIZAR: Serie de Estud</w:t>
      </w:r>
      <w:r w:rsidR="008B6AAC" w:rsidRPr="00DC5AC9">
        <w:rPr>
          <w:rFonts w:cs="Times New Roman"/>
          <w:sz w:val="22"/>
        </w:rPr>
        <w:t>ios Sectoriales – Caso del Maíz.</w:t>
      </w:r>
    </w:p>
    <w:p w:rsidR="00AD11A7" w:rsidRPr="00DC5AC9" w:rsidRDefault="00AD11A7" w:rsidP="00046D42">
      <w:pPr>
        <w:spacing w:line="276" w:lineRule="auto"/>
        <w:jc w:val="both"/>
        <w:rPr>
          <w:rFonts w:cs="Times New Roman"/>
          <w:sz w:val="22"/>
        </w:rPr>
      </w:pPr>
      <w:proofErr w:type="spellStart"/>
      <w:r w:rsidRPr="00DC5AC9">
        <w:rPr>
          <w:rFonts w:cs="Times New Roman"/>
          <w:sz w:val="22"/>
        </w:rPr>
        <w:t>Bragachini</w:t>
      </w:r>
      <w:proofErr w:type="spellEnd"/>
      <w:r w:rsidRPr="00DC5AC9">
        <w:rPr>
          <w:rFonts w:cs="Times New Roman"/>
          <w:sz w:val="22"/>
        </w:rPr>
        <w:t xml:space="preserve"> Mario. INTA EEA </w:t>
      </w:r>
      <w:proofErr w:type="spellStart"/>
      <w:r w:rsidRPr="00DC5AC9">
        <w:rPr>
          <w:rFonts w:cs="Times New Roman"/>
          <w:sz w:val="22"/>
        </w:rPr>
        <w:t>Manfredi</w:t>
      </w:r>
      <w:proofErr w:type="spellEnd"/>
      <w:r w:rsidRPr="00DC5AC9">
        <w:rPr>
          <w:rFonts w:cs="Times New Roman"/>
          <w:sz w:val="22"/>
        </w:rPr>
        <w:t>: Historia de la mecanización agrícola del país: del arado de reja a la siembra de precisión. La Argentina 2050: La revolución tecnológica del agro – CASAFE (Cámara de Sanidad Agropecuaria y Fertilizantes)</w:t>
      </w:r>
    </w:p>
    <w:p w:rsidR="00AD11A7" w:rsidRPr="00DC5AC9" w:rsidRDefault="00AD11A7" w:rsidP="00046D42">
      <w:pPr>
        <w:spacing w:line="276" w:lineRule="auto"/>
        <w:jc w:val="both"/>
        <w:rPr>
          <w:rFonts w:cs="Times New Roman"/>
          <w:sz w:val="22"/>
        </w:rPr>
      </w:pPr>
      <w:proofErr w:type="spellStart"/>
      <w:r w:rsidRPr="00DC5AC9">
        <w:rPr>
          <w:rFonts w:cs="Times New Roman"/>
          <w:sz w:val="22"/>
        </w:rPr>
        <w:t>Bragachini</w:t>
      </w:r>
      <w:proofErr w:type="spellEnd"/>
      <w:r w:rsidRPr="00DC5AC9">
        <w:rPr>
          <w:rFonts w:cs="Times New Roman"/>
          <w:sz w:val="22"/>
        </w:rPr>
        <w:t xml:space="preserve">, M., </w:t>
      </w:r>
      <w:proofErr w:type="spellStart"/>
      <w:r w:rsidRPr="00DC5AC9">
        <w:rPr>
          <w:rFonts w:cs="Times New Roman"/>
          <w:sz w:val="22"/>
        </w:rPr>
        <w:t>Peiretti</w:t>
      </w:r>
      <w:proofErr w:type="spellEnd"/>
      <w:r w:rsidRPr="00DC5AC9">
        <w:rPr>
          <w:rFonts w:cs="Times New Roman"/>
          <w:sz w:val="22"/>
        </w:rPr>
        <w:t xml:space="preserve">, J. y Sánchez, F-INTA </w:t>
      </w:r>
      <w:proofErr w:type="spellStart"/>
      <w:r w:rsidRPr="00DC5AC9">
        <w:rPr>
          <w:rFonts w:cs="Times New Roman"/>
          <w:sz w:val="22"/>
        </w:rPr>
        <w:t>Manfredi</w:t>
      </w:r>
      <w:proofErr w:type="spellEnd"/>
      <w:r w:rsidRPr="00DC5AC9">
        <w:rPr>
          <w:rFonts w:cs="Times New Roman"/>
          <w:sz w:val="22"/>
        </w:rPr>
        <w:t>.</w:t>
      </w:r>
      <w:r w:rsidR="00497B96" w:rsidRPr="00DC5AC9">
        <w:rPr>
          <w:rFonts w:cs="Times New Roman"/>
          <w:sz w:val="22"/>
        </w:rPr>
        <w:t xml:space="preserve"> 2012.</w:t>
      </w:r>
      <w:r w:rsidRPr="00DC5AC9">
        <w:rPr>
          <w:rFonts w:cs="Times New Roman"/>
          <w:sz w:val="22"/>
        </w:rPr>
        <w:t xml:space="preserve"> Proyecto Nacional INTA PRECOP. Novedades y tendencias de la m</w:t>
      </w:r>
      <w:r w:rsidR="00497B96" w:rsidRPr="00DC5AC9">
        <w:rPr>
          <w:rFonts w:cs="Times New Roman"/>
          <w:sz w:val="22"/>
        </w:rPr>
        <w:t xml:space="preserve">aquinaria agrícola y </w:t>
      </w:r>
      <w:proofErr w:type="spellStart"/>
      <w:r w:rsidR="00497B96" w:rsidRPr="00DC5AC9">
        <w:rPr>
          <w:rFonts w:cs="Times New Roman"/>
          <w:sz w:val="22"/>
        </w:rPr>
        <w:t>agropartes</w:t>
      </w:r>
      <w:proofErr w:type="spellEnd"/>
      <w:r w:rsidR="00497B96" w:rsidRPr="00DC5AC9">
        <w:rPr>
          <w:rFonts w:cs="Times New Roman"/>
          <w:sz w:val="22"/>
        </w:rPr>
        <w:t>.</w:t>
      </w:r>
    </w:p>
    <w:p w:rsidR="00AD11A7" w:rsidRPr="00DC5AC9" w:rsidRDefault="00AD11A7" w:rsidP="00046D42">
      <w:pPr>
        <w:spacing w:line="276" w:lineRule="auto"/>
        <w:jc w:val="both"/>
        <w:rPr>
          <w:rFonts w:cs="Times New Roman"/>
          <w:sz w:val="22"/>
        </w:rPr>
      </w:pPr>
      <w:proofErr w:type="spellStart"/>
      <w:r w:rsidRPr="00DC5AC9">
        <w:rPr>
          <w:rFonts w:cs="Times New Roman"/>
          <w:sz w:val="22"/>
        </w:rPr>
        <w:lastRenderedPageBreak/>
        <w:t>Bragachini</w:t>
      </w:r>
      <w:proofErr w:type="spellEnd"/>
      <w:r w:rsidRPr="00DC5AC9">
        <w:rPr>
          <w:rFonts w:cs="Times New Roman"/>
          <w:sz w:val="22"/>
        </w:rPr>
        <w:t>, Mario</w:t>
      </w:r>
      <w:r w:rsidR="00226A38" w:rsidRPr="00DC5AC9">
        <w:rPr>
          <w:rFonts w:cs="Times New Roman"/>
          <w:sz w:val="22"/>
        </w:rPr>
        <w:t>. 2010.</w:t>
      </w:r>
      <w:r w:rsidRPr="00DC5AC9">
        <w:rPr>
          <w:rFonts w:cs="Times New Roman"/>
          <w:sz w:val="22"/>
        </w:rPr>
        <w:t xml:space="preserve"> Mercado de la Maquinaria Agrícola 2010 y las tendencias en innovaciones tecnológicas para el próximo año</w:t>
      </w:r>
      <w:r w:rsidR="00226A38" w:rsidRPr="00DC5AC9">
        <w:rPr>
          <w:rFonts w:cs="Times New Roman"/>
          <w:sz w:val="22"/>
        </w:rPr>
        <w:t xml:space="preserve">. </w:t>
      </w:r>
      <w:r w:rsidRPr="00DC5AC9">
        <w:rPr>
          <w:rFonts w:cs="Times New Roman"/>
          <w:sz w:val="22"/>
        </w:rPr>
        <w:t>www.agriculturadepresicion.org</w:t>
      </w:r>
    </w:p>
    <w:p w:rsidR="00AD11A7" w:rsidRPr="00DC5AC9" w:rsidRDefault="00AC16D4" w:rsidP="00046D42">
      <w:pPr>
        <w:spacing w:line="276" w:lineRule="auto"/>
        <w:jc w:val="both"/>
        <w:rPr>
          <w:rFonts w:cs="Times New Roman"/>
          <w:sz w:val="22"/>
        </w:rPr>
      </w:pPr>
      <w:proofErr w:type="spellStart"/>
      <w:r w:rsidRPr="00DC5AC9">
        <w:rPr>
          <w:rFonts w:cs="Times New Roman"/>
          <w:sz w:val="22"/>
        </w:rPr>
        <w:t>Bragachini</w:t>
      </w:r>
      <w:proofErr w:type="spellEnd"/>
      <w:r w:rsidRPr="00DC5AC9">
        <w:rPr>
          <w:rFonts w:cs="Times New Roman"/>
          <w:sz w:val="22"/>
        </w:rPr>
        <w:t xml:space="preserve">, Mario. 2011. </w:t>
      </w:r>
      <w:r w:rsidR="00AD11A7" w:rsidRPr="00DC5AC9">
        <w:rPr>
          <w:rFonts w:cs="Times New Roman"/>
          <w:sz w:val="22"/>
        </w:rPr>
        <w:t>Desarrollo Industrial de la Maquinaria Agrí</w:t>
      </w:r>
      <w:r w:rsidRPr="00DC5AC9">
        <w:rPr>
          <w:rFonts w:cs="Times New Roman"/>
          <w:sz w:val="22"/>
        </w:rPr>
        <w:t xml:space="preserve">cola y </w:t>
      </w:r>
      <w:proofErr w:type="spellStart"/>
      <w:r w:rsidRPr="00DC5AC9">
        <w:rPr>
          <w:rFonts w:cs="Times New Roman"/>
          <w:sz w:val="22"/>
        </w:rPr>
        <w:t>Agropartes</w:t>
      </w:r>
      <w:proofErr w:type="spellEnd"/>
      <w:r w:rsidRPr="00DC5AC9">
        <w:rPr>
          <w:rFonts w:cs="Times New Roman"/>
          <w:sz w:val="22"/>
        </w:rPr>
        <w:t xml:space="preserve"> en Argentina. </w:t>
      </w:r>
      <w:hyperlink r:id="rId80" w:history="1">
        <w:r w:rsidR="008B2B50" w:rsidRPr="00DC5AC9">
          <w:rPr>
            <w:rStyle w:val="Hipervnculo"/>
            <w:rFonts w:cs="Times New Roman"/>
            <w:color w:val="auto"/>
            <w:sz w:val="22"/>
          </w:rPr>
          <w:t>www.agriculturadepresicion.org</w:t>
        </w:r>
      </w:hyperlink>
    </w:p>
    <w:p w:rsidR="0075661F" w:rsidRPr="00DC5AC9" w:rsidRDefault="0075661F" w:rsidP="0075661F">
      <w:pPr>
        <w:spacing w:line="240" w:lineRule="auto"/>
        <w:jc w:val="both"/>
        <w:rPr>
          <w:rFonts w:cs="Times New Roman"/>
          <w:sz w:val="22"/>
          <w:lang w:val="es-ES"/>
        </w:rPr>
      </w:pPr>
      <w:r w:rsidRPr="00DC5AC9">
        <w:rPr>
          <w:rFonts w:cs="Times New Roman"/>
          <w:sz w:val="22"/>
          <w:lang w:val="es-ES"/>
        </w:rPr>
        <w:t>CAFAGDA: Cámara Argentina de Fructosas, Almidones, Glucosas, Derivados y Afines www.cafagda.com.ar</w:t>
      </w:r>
    </w:p>
    <w:p w:rsidR="0075661F" w:rsidRPr="00DC5AC9" w:rsidRDefault="0075661F" w:rsidP="0075661F">
      <w:pPr>
        <w:spacing w:line="240" w:lineRule="auto"/>
        <w:jc w:val="both"/>
        <w:rPr>
          <w:rFonts w:cs="Times New Roman"/>
          <w:sz w:val="22"/>
          <w:lang w:val="es-ES"/>
        </w:rPr>
      </w:pPr>
      <w:r w:rsidRPr="00DC5AC9">
        <w:rPr>
          <w:rFonts w:cs="Times New Roman"/>
          <w:sz w:val="22"/>
          <w:lang w:val="es-ES"/>
        </w:rPr>
        <w:t>Cámara Argentina de Fabricantes de Maquinaria Agrícola- CAFMA. www.cafma.org.ar</w:t>
      </w:r>
    </w:p>
    <w:p w:rsidR="0075661F" w:rsidRPr="00DC5AC9" w:rsidRDefault="0075661F" w:rsidP="0075661F">
      <w:pPr>
        <w:spacing w:line="240" w:lineRule="auto"/>
        <w:jc w:val="both"/>
        <w:rPr>
          <w:rFonts w:cs="Times New Roman"/>
          <w:sz w:val="22"/>
          <w:lang w:val="es-ES"/>
        </w:rPr>
      </w:pPr>
      <w:r w:rsidRPr="00DC5AC9">
        <w:rPr>
          <w:rFonts w:cs="Times New Roman"/>
          <w:sz w:val="22"/>
          <w:lang w:val="es-ES"/>
        </w:rPr>
        <w:t>Cámara de Sanidad Agropecuaria y Fertilizantes. www.casafe.org.ar</w:t>
      </w:r>
    </w:p>
    <w:p w:rsidR="00AD11A7" w:rsidRPr="00DC5AC9" w:rsidRDefault="00AD11A7" w:rsidP="00046D42">
      <w:pPr>
        <w:spacing w:line="276" w:lineRule="auto"/>
        <w:jc w:val="both"/>
        <w:rPr>
          <w:rFonts w:cs="Times New Roman"/>
          <w:sz w:val="22"/>
        </w:rPr>
      </w:pPr>
      <w:r w:rsidRPr="00DC5AC9">
        <w:rPr>
          <w:rFonts w:cs="Times New Roman"/>
          <w:sz w:val="22"/>
        </w:rPr>
        <w:t>Carmona, Marcelo</w:t>
      </w:r>
      <w:r w:rsidR="001562E1" w:rsidRPr="00DC5AC9">
        <w:rPr>
          <w:rFonts w:cs="Times New Roman"/>
          <w:sz w:val="22"/>
        </w:rPr>
        <w:t>.</w:t>
      </w:r>
      <w:r w:rsidRPr="00DC5AC9">
        <w:rPr>
          <w:rFonts w:cs="Times New Roman"/>
          <w:sz w:val="22"/>
        </w:rPr>
        <w:t xml:space="preserve"> INTA: La importancia del control de plagas en la agricultura - Fungicidas. La Argentina 2050: La revolución tecnológica del agro – CASAFE (Cámara de Sanidad Agropecuaria y Fertilizantes)</w:t>
      </w:r>
    </w:p>
    <w:p w:rsidR="0075661F" w:rsidRPr="00DC5AC9" w:rsidRDefault="0075661F" w:rsidP="0075661F">
      <w:pPr>
        <w:spacing w:line="240" w:lineRule="auto"/>
        <w:jc w:val="both"/>
        <w:rPr>
          <w:rFonts w:cs="Times New Roman"/>
          <w:sz w:val="22"/>
          <w:lang w:val="es-ES"/>
        </w:rPr>
      </w:pPr>
      <w:r w:rsidRPr="00DC5AC9">
        <w:rPr>
          <w:rFonts w:cs="Times New Roman"/>
          <w:sz w:val="22"/>
          <w:lang w:val="es-ES"/>
        </w:rPr>
        <w:t>CEPA - Centro de Empresas Procesadoras Avícolas. www.aviculturaArgentina.com.ar.</w:t>
      </w:r>
    </w:p>
    <w:p w:rsidR="008B2B50" w:rsidRPr="00DC5AC9" w:rsidRDefault="008B2B50" w:rsidP="00046D42">
      <w:pPr>
        <w:spacing w:line="276" w:lineRule="auto"/>
        <w:jc w:val="both"/>
        <w:rPr>
          <w:rFonts w:cs="Times New Roman"/>
          <w:sz w:val="22"/>
          <w:lang w:val="es-ES"/>
        </w:rPr>
      </w:pPr>
      <w:r w:rsidRPr="00DC5AC9">
        <w:rPr>
          <w:rFonts w:cs="Times New Roman"/>
          <w:sz w:val="22"/>
          <w:lang w:val="es-ES"/>
        </w:rPr>
        <w:t xml:space="preserve">Centro de Corredores de Cereales de Santa Fe </w:t>
      </w:r>
      <w:hyperlink r:id="rId81" w:history="1">
        <w:r w:rsidRPr="00DC5AC9">
          <w:rPr>
            <w:rStyle w:val="Hipervnculo"/>
            <w:rFonts w:cs="Times New Roman"/>
            <w:color w:val="auto"/>
            <w:sz w:val="22"/>
            <w:lang w:val="es-ES"/>
          </w:rPr>
          <w:t>www.santafecorredores.org.ar</w:t>
        </w:r>
      </w:hyperlink>
    </w:p>
    <w:p w:rsidR="00AD11A7" w:rsidRPr="00DC5AC9" w:rsidRDefault="00AD11A7" w:rsidP="00046D42">
      <w:pPr>
        <w:spacing w:line="276" w:lineRule="auto"/>
        <w:jc w:val="both"/>
        <w:rPr>
          <w:rFonts w:cs="Times New Roman"/>
          <w:sz w:val="22"/>
        </w:rPr>
      </w:pPr>
      <w:proofErr w:type="spellStart"/>
      <w:r w:rsidRPr="00DC5AC9">
        <w:rPr>
          <w:rFonts w:cs="Times New Roman"/>
          <w:sz w:val="22"/>
        </w:rPr>
        <w:t>Cluster</w:t>
      </w:r>
      <w:proofErr w:type="spellEnd"/>
      <w:r w:rsidRPr="00DC5AC9">
        <w:rPr>
          <w:rFonts w:cs="Times New Roman"/>
          <w:sz w:val="22"/>
        </w:rPr>
        <w:t xml:space="preserve"> de la semilla http://competitividadprosap.net/competitividad/semilla/</w:t>
      </w:r>
    </w:p>
    <w:p w:rsidR="00AD11A7" w:rsidRPr="00DC5AC9" w:rsidRDefault="00AD11A7" w:rsidP="00046D42">
      <w:pPr>
        <w:spacing w:line="276" w:lineRule="auto"/>
        <w:jc w:val="both"/>
        <w:rPr>
          <w:rFonts w:cs="Times New Roman"/>
          <w:sz w:val="22"/>
        </w:rPr>
      </w:pPr>
      <w:r w:rsidRPr="00DC5AC9">
        <w:rPr>
          <w:rFonts w:cs="Times New Roman"/>
          <w:sz w:val="22"/>
        </w:rPr>
        <w:t>Comité de medioambiente y tratamiento de semillas de la Federación I</w:t>
      </w:r>
      <w:r w:rsidR="00CA6650" w:rsidRPr="00DC5AC9">
        <w:rPr>
          <w:rFonts w:cs="Times New Roman"/>
          <w:sz w:val="22"/>
        </w:rPr>
        <w:t xml:space="preserve">nternacional de Semillas (FIS). </w:t>
      </w:r>
      <w:r w:rsidRPr="00DC5AC9">
        <w:rPr>
          <w:rFonts w:cs="Times New Roman"/>
          <w:sz w:val="22"/>
        </w:rPr>
        <w:t xml:space="preserve"> El tratamiento de semillas: Una herramienta para la agricultura sostenible.   </w:t>
      </w:r>
    </w:p>
    <w:p w:rsidR="0075661F" w:rsidRPr="00DC5AC9" w:rsidRDefault="0075661F" w:rsidP="0075661F">
      <w:pPr>
        <w:spacing w:line="240" w:lineRule="auto"/>
        <w:jc w:val="both"/>
        <w:rPr>
          <w:rFonts w:cs="Times New Roman"/>
          <w:sz w:val="22"/>
          <w:lang w:val="es-ES"/>
        </w:rPr>
      </w:pPr>
      <w:r w:rsidRPr="00DC5AC9">
        <w:rPr>
          <w:rFonts w:cs="Times New Roman"/>
          <w:sz w:val="22"/>
          <w:lang w:val="es-ES"/>
        </w:rPr>
        <w:t>Consorcios Regionales de Experimentación Agrícola – CREA www.aacrea.org.ar</w:t>
      </w:r>
    </w:p>
    <w:p w:rsidR="00AD11A7" w:rsidRPr="00DC5AC9" w:rsidRDefault="00AD11A7" w:rsidP="00046D42">
      <w:pPr>
        <w:spacing w:line="276" w:lineRule="auto"/>
        <w:jc w:val="both"/>
        <w:rPr>
          <w:rFonts w:cs="Times New Roman"/>
          <w:sz w:val="22"/>
        </w:rPr>
      </w:pPr>
      <w:r w:rsidRPr="00DC5AC9">
        <w:rPr>
          <w:rFonts w:cs="Times New Roman"/>
          <w:sz w:val="22"/>
        </w:rPr>
        <w:t>Cuadernillo educativo. ¿Por qué Biotecnología? –www.porquebiotecnología.com.ar</w:t>
      </w:r>
    </w:p>
    <w:p w:rsidR="00AD11A7" w:rsidRPr="00DC5AC9" w:rsidRDefault="00AD11A7" w:rsidP="00046D42">
      <w:pPr>
        <w:spacing w:line="276" w:lineRule="auto"/>
        <w:jc w:val="both"/>
        <w:rPr>
          <w:rFonts w:cs="Times New Roman"/>
          <w:sz w:val="22"/>
        </w:rPr>
      </w:pPr>
      <w:r w:rsidRPr="00DC5AC9">
        <w:rPr>
          <w:rFonts w:cs="Times New Roman"/>
          <w:sz w:val="22"/>
        </w:rPr>
        <w:t xml:space="preserve">Eyherabide, Guillermo – INTA: Documento Base Programa Nacional de Cereales    </w:t>
      </w:r>
    </w:p>
    <w:p w:rsidR="00AD11A7" w:rsidRPr="00DC5AC9" w:rsidRDefault="00AD11A7" w:rsidP="00046D42">
      <w:pPr>
        <w:spacing w:line="276" w:lineRule="auto"/>
        <w:jc w:val="both"/>
        <w:rPr>
          <w:rFonts w:cs="Times New Roman"/>
          <w:sz w:val="22"/>
        </w:rPr>
      </w:pPr>
      <w:r w:rsidRPr="00DC5AC9">
        <w:rPr>
          <w:rFonts w:cs="Times New Roman"/>
          <w:sz w:val="22"/>
        </w:rPr>
        <w:t>Federación de Centros y Entidades Gremiales de Acopiadores de Cereales www.acopiadores.com</w:t>
      </w:r>
    </w:p>
    <w:p w:rsidR="00A13B71" w:rsidRPr="00DC5AC9" w:rsidRDefault="00A13B71" w:rsidP="00A13B71">
      <w:pPr>
        <w:spacing w:line="240" w:lineRule="auto"/>
        <w:jc w:val="both"/>
        <w:rPr>
          <w:rFonts w:cs="Times New Roman"/>
          <w:sz w:val="22"/>
          <w:lang w:val="es-ES"/>
        </w:rPr>
      </w:pPr>
      <w:r w:rsidRPr="00DC5AC9">
        <w:rPr>
          <w:rFonts w:cs="Times New Roman"/>
          <w:sz w:val="22"/>
          <w:lang w:val="es-ES"/>
        </w:rPr>
        <w:t>Federación Argentina de Contratistas de Maquinarias Agrícolas – FACMA  www.facma.org.ar</w:t>
      </w:r>
    </w:p>
    <w:p w:rsidR="00AD11A7" w:rsidRPr="00DC5AC9" w:rsidRDefault="00AD11A7" w:rsidP="00046D42">
      <w:pPr>
        <w:spacing w:line="276" w:lineRule="auto"/>
        <w:jc w:val="both"/>
        <w:rPr>
          <w:rFonts w:cs="Times New Roman"/>
          <w:sz w:val="22"/>
        </w:rPr>
      </w:pPr>
      <w:proofErr w:type="spellStart"/>
      <w:r w:rsidRPr="00DC5AC9">
        <w:rPr>
          <w:rFonts w:cs="Times New Roman"/>
          <w:sz w:val="22"/>
        </w:rPr>
        <w:t>Ferraroti</w:t>
      </w:r>
      <w:proofErr w:type="spellEnd"/>
      <w:r w:rsidRPr="00DC5AC9">
        <w:rPr>
          <w:rFonts w:cs="Times New Roman"/>
          <w:sz w:val="22"/>
        </w:rPr>
        <w:t xml:space="preserve"> Julio. Mejoramiento genético vegetal y biotecnología aplicada. Su importancia en la expansión agrícola y la productividad </w:t>
      </w:r>
      <w:proofErr w:type="spellStart"/>
      <w:r w:rsidRPr="00DC5AC9">
        <w:rPr>
          <w:rFonts w:cs="Times New Roman"/>
          <w:sz w:val="22"/>
        </w:rPr>
        <w:t>granaria</w:t>
      </w:r>
      <w:proofErr w:type="spellEnd"/>
      <w:r w:rsidRPr="00DC5AC9">
        <w:rPr>
          <w:rFonts w:cs="Times New Roman"/>
          <w:sz w:val="22"/>
        </w:rPr>
        <w:t>. La Argentina 2050: La revolución tecnológica del agro – CASAFE (Cámara de Sanidad Agropecuaria y Fertilizantes)</w:t>
      </w:r>
      <w:r w:rsidR="00E064DB" w:rsidRPr="00DC5AC9">
        <w:rPr>
          <w:rFonts w:cs="Times New Roman"/>
          <w:sz w:val="22"/>
        </w:rPr>
        <w:t>.</w:t>
      </w:r>
    </w:p>
    <w:p w:rsidR="008B2B50" w:rsidRPr="00DC5AC9" w:rsidRDefault="008B2B50" w:rsidP="00046D42">
      <w:pPr>
        <w:spacing w:line="276" w:lineRule="auto"/>
        <w:jc w:val="both"/>
        <w:rPr>
          <w:rFonts w:cs="Times New Roman"/>
          <w:sz w:val="22"/>
          <w:lang w:val="es-ES"/>
        </w:rPr>
      </w:pPr>
      <w:r w:rsidRPr="00DC5AC9">
        <w:rPr>
          <w:rFonts w:cs="Times New Roman"/>
          <w:sz w:val="22"/>
          <w:lang w:val="es-ES"/>
        </w:rPr>
        <w:t>Ferrer, Marcelo. Importancia de las variedades primitivas y razas locales de maíz</w:t>
      </w:r>
    </w:p>
    <w:p w:rsidR="00AD11A7" w:rsidRPr="00DC5AC9" w:rsidRDefault="00E064DB" w:rsidP="00046D42">
      <w:pPr>
        <w:spacing w:line="276" w:lineRule="auto"/>
        <w:jc w:val="both"/>
        <w:rPr>
          <w:rFonts w:cs="Times New Roman"/>
          <w:sz w:val="22"/>
        </w:rPr>
      </w:pPr>
      <w:r w:rsidRPr="00DC5AC9">
        <w:rPr>
          <w:rFonts w:cs="Times New Roman"/>
          <w:sz w:val="22"/>
        </w:rPr>
        <w:t xml:space="preserve">Fertilizar Asociación Civil. 2012. </w:t>
      </w:r>
      <w:r w:rsidR="00AD11A7" w:rsidRPr="00DC5AC9">
        <w:rPr>
          <w:rFonts w:cs="Times New Roman"/>
          <w:sz w:val="22"/>
        </w:rPr>
        <w:t>Con</w:t>
      </w:r>
      <w:r w:rsidRPr="00DC5AC9">
        <w:rPr>
          <w:rFonts w:cs="Times New Roman"/>
          <w:sz w:val="22"/>
        </w:rPr>
        <w:t>sumo Argentino de Fertilizantes. www.fertilizar.org.ar</w:t>
      </w:r>
    </w:p>
    <w:p w:rsidR="00AD11A7" w:rsidRPr="00DC5AC9" w:rsidRDefault="00E064DB" w:rsidP="00046D42">
      <w:pPr>
        <w:spacing w:line="276" w:lineRule="auto"/>
        <w:jc w:val="both"/>
        <w:rPr>
          <w:rFonts w:cs="Times New Roman"/>
          <w:sz w:val="22"/>
        </w:rPr>
      </w:pPr>
      <w:r w:rsidRPr="00DC5AC9">
        <w:rPr>
          <w:rFonts w:cs="Times New Roman"/>
          <w:sz w:val="22"/>
        </w:rPr>
        <w:t xml:space="preserve">Fertilizar Asociación Civil. 2012. </w:t>
      </w:r>
      <w:r w:rsidR="00AD11A7" w:rsidRPr="00DC5AC9">
        <w:rPr>
          <w:rFonts w:cs="Times New Roman"/>
          <w:sz w:val="22"/>
        </w:rPr>
        <w:t>Evolución del Mercado</w:t>
      </w:r>
      <w:r w:rsidRPr="00DC5AC9">
        <w:rPr>
          <w:rFonts w:cs="Times New Roman"/>
          <w:sz w:val="22"/>
        </w:rPr>
        <w:t xml:space="preserve"> Argentino de Fertilizantes </w:t>
      </w:r>
      <w:r w:rsidR="00AD11A7" w:rsidRPr="00DC5AC9">
        <w:rPr>
          <w:rFonts w:cs="Times New Roman"/>
          <w:sz w:val="22"/>
        </w:rPr>
        <w:t xml:space="preserve"> </w:t>
      </w:r>
    </w:p>
    <w:p w:rsidR="008B2B50" w:rsidRPr="00DC5AC9" w:rsidRDefault="008B2B50" w:rsidP="00046D42">
      <w:pPr>
        <w:spacing w:line="276" w:lineRule="auto"/>
        <w:jc w:val="both"/>
        <w:rPr>
          <w:rFonts w:cs="Times New Roman"/>
          <w:sz w:val="22"/>
          <w:lang w:val="es-ES"/>
        </w:rPr>
      </w:pPr>
      <w:proofErr w:type="spellStart"/>
      <w:r w:rsidRPr="00DC5AC9">
        <w:rPr>
          <w:rFonts w:cs="Times New Roman"/>
          <w:sz w:val="22"/>
          <w:lang w:val="es-ES"/>
        </w:rPr>
        <w:t>Fontenla</w:t>
      </w:r>
      <w:proofErr w:type="spellEnd"/>
      <w:r w:rsidRPr="00DC5AC9">
        <w:rPr>
          <w:rFonts w:cs="Times New Roman"/>
          <w:sz w:val="22"/>
          <w:lang w:val="es-ES"/>
        </w:rPr>
        <w:t xml:space="preserve">, Eduardo H. Cooperativas Agropecuarias argentinas </w:t>
      </w:r>
    </w:p>
    <w:p w:rsidR="00AD11A7" w:rsidRPr="00DC5AC9" w:rsidRDefault="00AD11A7" w:rsidP="00046D42">
      <w:pPr>
        <w:spacing w:line="276" w:lineRule="auto"/>
        <w:jc w:val="both"/>
        <w:rPr>
          <w:rFonts w:cs="Times New Roman"/>
          <w:sz w:val="22"/>
        </w:rPr>
      </w:pPr>
      <w:r w:rsidRPr="00DC5AC9">
        <w:rPr>
          <w:rFonts w:cs="Times New Roman"/>
          <w:sz w:val="22"/>
        </w:rPr>
        <w:t xml:space="preserve">García, Fernando y </w:t>
      </w:r>
      <w:proofErr w:type="spellStart"/>
      <w:r w:rsidRPr="00DC5AC9">
        <w:rPr>
          <w:rFonts w:cs="Times New Roman"/>
          <w:sz w:val="22"/>
        </w:rPr>
        <w:t>Darwich</w:t>
      </w:r>
      <w:proofErr w:type="spellEnd"/>
      <w:r w:rsidRPr="00DC5AC9">
        <w:rPr>
          <w:rFonts w:cs="Times New Roman"/>
          <w:sz w:val="22"/>
        </w:rPr>
        <w:t xml:space="preserve"> Néstor. La fertilización: Tecnología para sostener la productividad de nuestros suelos. La Argentina 2050: La revolución tecnológica del agro – CASAFE (Cámara de Sanidad Agropecuaria y Fertilizantes)</w:t>
      </w:r>
    </w:p>
    <w:p w:rsidR="008D7253" w:rsidRPr="00DC5AC9" w:rsidRDefault="008D7253" w:rsidP="00046D42">
      <w:pPr>
        <w:autoSpaceDE w:val="0"/>
        <w:autoSpaceDN w:val="0"/>
        <w:adjustRightInd w:val="0"/>
        <w:spacing w:line="276" w:lineRule="auto"/>
        <w:jc w:val="both"/>
        <w:rPr>
          <w:rFonts w:cs="Times New Roman"/>
          <w:sz w:val="22"/>
          <w:lang w:val="es-MX"/>
        </w:rPr>
      </w:pPr>
      <w:r w:rsidRPr="00DC5AC9">
        <w:rPr>
          <w:rFonts w:cs="Times New Roman"/>
          <w:bCs/>
          <w:sz w:val="22"/>
          <w:lang w:val="es-MX"/>
        </w:rPr>
        <w:t xml:space="preserve">Gear, Juan R.E. 2006. </w:t>
      </w:r>
      <w:r w:rsidRPr="00DC5AC9">
        <w:rPr>
          <w:rFonts w:cs="Times New Roman"/>
          <w:sz w:val="22"/>
          <w:lang w:val="es-MX"/>
        </w:rPr>
        <w:t xml:space="preserve">“El cultivo del maíz en la Argentina” en </w:t>
      </w:r>
      <w:proofErr w:type="spellStart"/>
      <w:r w:rsidRPr="00DC5AC9">
        <w:rPr>
          <w:rFonts w:cs="Times New Roman"/>
          <w:sz w:val="22"/>
          <w:lang w:val="es-MX"/>
        </w:rPr>
        <w:t>Rubestein</w:t>
      </w:r>
      <w:proofErr w:type="spellEnd"/>
      <w:r w:rsidRPr="00DC5AC9">
        <w:rPr>
          <w:rFonts w:cs="Times New Roman"/>
          <w:sz w:val="22"/>
          <w:lang w:val="es-MX"/>
        </w:rPr>
        <w:t xml:space="preserve"> compilador Maíz y Nutrición Informe sobre los usos y las propiedades nutricionales del maíz para la alimentación humana y animal, Buenos Aires: ILSI Argentina.</w:t>
      </w:r>
    </w:p>
    <w:p w:rsidR="008B2B50" w:rsidRPr="00DC5AC9" w:rsidRDefault="008B2B50" w:rsidP="00046D42">
      <w:pPr>
        <w:spacing w:line="276" w:lineRule="auto"/>
        <w:jc w:val="both"/>
        <w:rPr>
          <w:rFonts w:cs="Times New Roman"/>
          <w:sz w:val="22"/>
          <w:lang w:val="es-ES"/>
        </w:rPr>
      </w:pPr>
      <w:r w:rsidRPr="00DC5AC9">
        <w:rPr>
          <w:rFonts w:cs="Times New Roman"/>
          <w:sz w:val="22"/>
          <w:lang w:val="es-ES"/>
        </w:rPr>
        <w:t xml:space="preserve">Gear, Juan R. El cultivo de maíz en Argentina – ILSI Argentina: Maíz y Nutrición </w:t>
      </w:r>
    </w:p>
    <w:p w:rsidR="00AD11A7" w:rsidRPr="00DC5AC9" w:rsidRDefault="00AD11A7" w:rsidP="00046D42">
      <w:pPr>
        <w:spacing w:line="276" w:lineRule="auto"/>
        <w:jc w:val="both"/>
        <w:rPr>
          <w:rFonts w:cs="Times New Roman"/>
          <w:sz w:val="22"/>
        </w:rPr>
      </w:pPr>
      <w:r w:rsidRPr="00DC5AC9">
        <w:rPr>
          <w:rFonts w:cs="Times New Roman"/>
          <w:sz w:val="22"/>
        </w:rPr>
        <w:t>Gonzalez Venzano, Santiago Director Solapa4</w:t>
      </w:r>
      <w:r w:rsidR="00C85374" w:rsidRPr="00DC5AC9">
        <w:rPr>
          <w:rFonts w:cs="Times New Roman"/>
          <w:sz w:val="22"/>
        </w:rPr>
        <w:t>. 2011.</w:t>
      </w:r>
      <w:r w:rsidRPr="00DC5AC9">
        <w:rPr>
          <w:rFonts w:cs="Times New Roman"/>
          <w:sz w:val="22"/>
        </w:rPr>
        <w:t xml:space="preserve"> ¿Qué está cambiando en la manera de gestionar la producc</w:t>
      </w:r>
      <w:r w:rsidR="00C85374" w:rsidRPr="00DC5AC9">
        <w:rPr>
          <w:rFonts w:cs="Times New Roman"/>
          <w:sz w:val="22"/>
        </w:rPr>
        <w:t>ión de maíz?. Diario La Nación.</w:t>
      </w:r>
    </w:p>
    <w:p w:rsidR="00AD11A7" w:rsidRPr="00DC5AC9" w:rsidRDefault="00AD11A7" w:rsidP="00046D42">
      <w:pPr>
        <w:spacing w:line="276" w:lineRule="auto"/>
        <w:jc w:val="both"/>
        <w:rPr>
          <w:rFonts w:cs="Times New Roman"/>
          <w:sz w:val="22"/>
        </w:rPr>
      </w:pPr>
      <w:r w:rsidRPr="00DC5AC9">
        <w:rPr>
          <w:rFonts w:cs="Times New Roman"/>
          <w:sz w:val="22"/>
        </w:rPr>
        <w:lastRenderedPageBreak/>
        <w:t xml:space="preserve">HSBC </w:t>
      </w:r>
      <w:proofErr w:type="spellStart"/>
      <w:r w:rsidRPr="00DC5AC9">
        <w:rPr>
          <w:rFonts w:cs="Times New Roman"/>
          <w:sz w:val="22"/>
        </w:rPr>
        <w:t>Agribusiness</w:t>
      </w:r>
      <w:proofErr w:type="spellEnd"/>
      <w:r w:rsidRPr="00DC5AC9">
        <w:rPr>
          <w:rFonts w:cs="Times New Roman"/>
          <w:sz w:val="22"/>
        </w:rPr>
        <w:t xml:space="preserve"> – Comercialización de Productos Agrícolas</w:t>
      </w:r>
    </w:p>
    <w:p w:rsidR="00461FBB" w:rsidRPr="00DC5AC9" w:rsidRDefault="00461FBB" w:rsidP="00046D42">
      <w:pPr>
        <w:spacing w:line="276" w:lineRule="auto"/>
        <w:rPr>
          <w:rFonts w:cs="Times New Roman"/>
          <w:sz w:val="22"/>
          <w:lang w:val="es-MX"/>
        </w:rPr>
      </w:pPr>
      <w:r w:rsidRPr="00DC5AC9">
        <w:rPr>
          <w:rFonts w:cs="Times New Roman"/>
          <w:sz w:val="22"/>
          <w:lang w:val="es-MX"/>
        </w:rPr>
        <w:t>IERAL de Fundación Mediterránea. 2011. “Una Argentina Competitiva, Productiva y Federal: La cadena del maíz y sus derivados industriales”. Documento de Trabajo Año 17- Edición N° 99.</w:t>
      </w:r>
    </w:p>
    <w:p w:rsidR="00AD11A7" w:rsidRPr="00DC5AC9" w:rsidRDefault="00AC5564" w:rsidP="00046D42">
      <w:pPr>
        <w:spacing w:line="276" w:lineRule="auto"/>
        <w:jc w:val="both"/>
        <w:rPr>
          <w:rFonts w:cs="Times New Roman"/>
          <w:sz w:val="22"/>
        </w:rPr>
      </w:pPr>
      <w:proofErr w:type="spellStart"/>
      <w:r w:rsidRPr="00DC5AC9">
        <w:rPr>
          <w:rFonts w:cs="Times New Roman"/>
          <w:sz w:val="22"/>
        </w:rPr>
        <w:t>Igarzabal</w:t>
      </w:r>
      <w:proofErr w:type="spellEnd"/>
      <w:r w:rsidRPr="00DC5AC9">
        <w:rPr>
          <w:rFonts w:cs="Times New Roman"/>
          <w:sz w:val="22"/>
        </w:rPr>
        <w:t>, Daniel.</w:t>
      </w:r>
      <w:r w:rsidR="00AD11A7" w:rsidRPr="00DC5AC9">
        <w:rPr>
          <w:rFonts w:cs="Times New Roman"/>
          <w:sz w:val="22"/>
        </w:rPr>
        <w:t xml:space="preserve"> Director L.I.D.E.R: La importancia del control de plagas en la agricultura - Insecticidas. La Argentina 2050: La revolución tecnológica del agro – CASAFE (Cámara de Sanidad Agropecuaria y Fertilizantes)</w:t>
      </w:r>
    </w:p>
    <w:p w:rsidR="00A13B71" w:rsidRPr="00DC5AC9" w:rsidRDefault="00A13B71" w:rsidP="00A13B71">
      <w:pPr>
        <w:spacing w:line="240" w:lineRule="auto"/>
        <w:jc w:val="both"/>
        <w:rPr>
          <w:rFonts w:cs="Times New Roman"/>
          <w:sz w:val="22"/>
          <w:lang w:val="es-ES"/>
        </w:rPr>
      </w:pPr>
      <w:r w:rsidRPr="00DC5AC9">
        <w:rPr>
          <w:rFonts w:cs="Times New Roman"/>
          <w:sz w:val="22"/>
          <w:lang w:val="es-ES"/>
        </w:rPr>
        <w:t>Instituto Nacional de Semillas – INASE www.inase.gov.ar</w:t>
      </w:r>
    </w:p>
    <w:p w:rsidR="00A13B71" w:rsidRPr="00DC5AC9" w:rsidRDefault="00A13B71" w:rsidP="00A13B71">
      <w:pPr>
        <w:spacing w:line="240" w:lineRule="auto"/>
        <w:jc w:val="both"/>
        <w:rPr>
          <w:rFonts w:cs="Times New Roman"/>
          <w:sz w:val="22"/>
          <w:lang w:val="es-ES"/>
        </w:rPr>
      </w:pPr>
      <w:r w:rsidRPr="00DC5AC9">
        <w:rPr>
          <w:rFonts w:cs="Times New Roman"/>
          <w:sz w:val="22"/>
          <w:lang w:val="es-ES"/>
        </w:rPr>
        <w:t>Instituto Nacional de Tecnología Agropecuaria – INTA www.inta.gob.ar</w:t>
      </w:r>
    </w:p>
    <w:p w:rsidR="00A13B71" w:rsidRPr="00DC5AC9" w:rsidRDefault="00A13B71" w:rsidP="00A13B71">
      <w:pPr>
        <w:spacing w:line="240" w:lineRule="auto"/>
        <w:jc w:val="both"/>
        <w:rPr>
          <w:rFonts w:cs="Times New Roman"/>
          <w:sz w:val="22"/>
          <w:lang w:val="en-US"/>
        </w:rPr>
      </w:pPr>
      <w:r w:rsidRPr="00DC5AC9">
        <w:rPr>
          <w:rFonts w:cs="Times New Roman"/>
          <w:sz w:val="22"/>
          <w:lang w:val="en-US"/>
        </w:rPr>
        <w:t xml:space="preserve">International Trade Centre – </w:t>
      </w:r>
      <w:proofErr w:type="spellStart"/>
      <w:r w:rsidRPr="00DC5AC9">
        <w:rPr>
          <w:rFonts w:cs="Times New Roman"/>
          <w:sz w:val="22"/>
          <w:lang w:val="en-US"/>
        </w:rPr>
        <w:t>Trademap</w:t>
      </w:r>
      <w:proofErr w:type="spellEnd"/>
      <w:r w:rsidRPr="00DC5AC9">
        <w:rPr>
          <w:rFonts w:cs="Times New Roman"/>
          <w:sz w:val="22"/>
          <w:lang w:val="en-US"/>
        </w:rPr>
        <w:t xml:space="preserve"> www.trademap.org</w:t>
      </w:r>
    </w:p>
    <w:p w:rsidR="00AD11A7" w:rsidRPr="00DC5AC9" w:rsidRDefault="00AD11A7" w:rsidP="00046D42">
      <w:pPr>
        <w:spacing w:line="276" w:lineRule="auto"/>
        <w:jc w:val="both"/>
        <w:rPr>
          <w:rFonts w:cs="Times New Roman"/>
          <w:sz w:val="22"/>
        </w:rPr>
      </w:pPr>
      <w:proofErr w:type="spellStart"/>
      <w:r w:rsidRPr="00DC5AC9">
        <w:rPr>
          <w:rFonts w:cs="Times New Roman"/>
          <w:sz w:val="22"/>
        </w:rPr>
        <w:t>KleffmannGroup</w:t>
      </w:r>
      <w:proofErr w:type="spellEnd"/>
      <w:r w:rsidRPr="00DC5AC9">
        <w:rPr>
          <w:rFonts w:cs="Times New Roman"/>
          <w:sz w:val="22"/>
        </w:rPr>
        <w:t xml:space="preserve"> Argentina – Mercado Argentino 2011 de Productos Fitosanitarios</w:t>
      </w:r>
    </w:p>
    <w:p w:rsidR="00AD11A7" w:rsidRPr="00DC5AC9" w:rsidRDefault="00AD11A7" w:rsidP="00046D42">
      <w:pPr>
        <w:spacing w:line="276" w:lineRule="auto"/>
        <w:jc w:val="both"/>
        <w:rPr>
          <w:rFonts w:cs="Times New Roman"/>
          <w:sz w:val="22"/>
        </w:rPr>
      </w:pPr>
      <w:proofErr w:type="spellStart"/>
      <w:r w:rsidRPr="00DC5AC9">
        <w:rPr>
          <w:rFonts w:cs="Times New Roman"/>
          <w:sz w:val="22"/>
        </w:rPr>
        <w:t>Leguizamon</w:t>
      </w:r>
      <w:proofErr w:type="spellEnd"/>
      <w:r w:rsidRPr="00DC5AC9">
        <w:rPr>
          <w:rFonts w:cs="Times New Roman"/>
          <w:sz w:val="22"/>
        </w:rPr>
        <w:t xml:space="preserve"> Eduardo S. Universidad Nacional de Rosario: La importancia del control de plagas en la agricultura - Herbicidas. La Argentina 2050: La revolución tecnológica del agro – CASAFE (Cámara de Sanidad Agropecuaria y Fertilizantes)</w:t>
      </w:r>
    </w:p>
    <w:p w:rsidR="00AD11A7" w:rsidRPr="00DC5AC9" w:rsidRDefault="00AD11A7" w:rsidP="00046D42">
      <w:pPr>
        <w:spacing w:line="276" w:lineRule="auto"/>
        <w:jc w:val="both"/>
        <w:rPr>
          <w:rFonts w:cs="Times New Roman"/>
          <w:sz w:val="22"/>
        </w:rPr>
      </w:pPr>
      <w:r w:rsidRPr="00DC5AC9">
        <w:rPr>
          <w:rFonts w:cs="Times New Roman"/>
          <w:sz w:val="22"/>
        </w:rPr>
        <w:t xml:space="preserve">MAIZAR – Asociación Maíz y Sorgo Argentino: Desafíos y Oportunidades para la Cadena del Maíz y Sorgo Argentinos 2008-2017 </w:t>
      </w:r>
    </w:p>
    <w:p w:rsidR="00AD11A7" w:rsidRPr="00DC5AC9" w:rsidRDefault="00AD11A7" w:rsidP="00046D42">
      <w:pPr>
        <w:spacing w:line="276" w:lineRule="auto"/>
        <w:jc w:val="both"/>
        <w:rPr>
          <w:rFonts w:cs="Times New Roman"/>
          <w:sz w:val="22"/>
        </w:rPr>
      </w:pPr>
      <w:r w:rsidRPr="00DC5AC9">
        <w:rPr>
          <w:rFonts w:cs="Times New Roman"/>
          <w:sz w:val="22"/>
        </w:rPr>
        <w:t xml:space="preserve">Martinez </w:t>
      </w:r>
      <w:proofErr w:type="spellStart"/>
      <w:r w:rsidRPr="00DC5AC9">
        <w:rPr>
          <w:rFonts w:cs="Times New Roman"/>
          <w:sz w:val="22"/>
        </w:rPr>
        <w:t>Dodda</w:t>
      </w:r>
      <w:proofErr w:type="spellEnd"/>
      <w:r w:rsidRPr="00DC5AC9">
        <w:rPr>
          <w:rFonts w:cs="Times New Roman"/>
          <w:sz w:val="22"/>
        </w:rPr>
        <w:t>, Juan Ignacio. Radio Mitre – Análisis del mercado de sembradoras</w:t>
      </w:r>
    </w:p>
    <w:p w:rsidR="00AD11A7" w:rsidRPr="00DC5AC9" w:rsidRDefault="00AD11A7" w:rsidP="00046D42">
      <w:pPr>
        <w:spacing w:line="276" w:lineRule="auto"/>
        <w:jc w:val="both"/>
        <w:rPr>
          <w:rFonts w:cs="Times New Roman"/>
          <w:sz w:val="22"/>
        </w:rPr>
      </w:pPr>
      <w:r w:rsidRPr="00DC5AC9">
        <w:rPr>
          <w:rFonts w:cs="Times New Roman"/>
          <w:sz w:val="22"/>
        </w:rPr>
        <w:t>Martínez Quijano, Julián – MAIZAR (Asociación Maíz y Sorgo Argentino): Los mercados regionales de maíz</w:t>
      </w:r>
    </w:p>
    <w:p w:rsidR="008D7BBF" w:rsidRPr="00DC5AC9" w:rsidRDefault="008D7BBF" w:rsidP="008D7BBF">
      <w:pPr>
        <w:spacing w:line="240" w:lineRule="auto"/>
        <w:jc w:val="both"/>
        <w:rPr>
          <w:rFonts w:cs="Times New Roman"/>
          <w:sz w:val="22"/>
          <w:lang w:val="es-ES"/>
        </w:rPr>
      </w:pPr>
      <w:r w:rsidRPr="00DC5AC9">
        <w:rPr>
          <w:rFonts w:cs="Times New Roman"/>
          <w:sz w:val="22"/>
          <w:lang w:val="es-ES"/>
        </w:rPr>
        <w:t>Ministerio de Agricultura, Ganadería y Pesca – MAGyP www.minagri.gob.ar</w:t>
      </w:r>
    </w:p>
    <w:p w:rsidR="00AD11A7" w:rsidRPr="00DC5AC9" w:rsidRDefault="00AD11A7" w:rsidP="00046D42">
      <w:pPr>
        <w:spacing w:line="276" w:lineRule="auto"/>
        <w:jc w:val="both"/>
        <w:rPr>
          <w:rFonts w:cs="Times New Roman"/>
          <w:sz w:val="22"/>
        </w:rPr>
      </w:pPr>
      <w:r w:rsidRPr="00DC5AC9">
        <w:rPr>
          <w:rFonts w:cs="Times New Roman"/>
          <w:sz w:val="22"/>
        </w:rPr>
        <w:t xml:space="preserve">Melgar, Ricardo y Torres </w:t>
      </w:r>
      <w:proofErr w:type="spellStart"/>
      <w:r w:rsidRPr="00DC5AC9">
        <w:rPr>
          <w:rFonts w:cs="Times New Roman"/>
          <w:sz w:val="22"/>
        </w:rPr>
        <w:t>Duggan</w:t>
      </w:r>
      <w:proofErr w:type="spellEnd"/>
      <w:r w:rsidRPr="00DC5AC9">
        <w:rPr>
          <w:rFonts w:cs="Times New Roman"/>
          <w:sz w:val="22"/>
        </w:rPr>
        <w:t>, Martín. Manejo de la Fertilización en Maíz – Proyecto Fertilizar EEA INTA Pergamino</w:t>
      </w:r>
    </w:p>
    <w:p w:rsidR="008B2B50" w:rsidRPr="00DC5AC9" w:rsidRDefault="008B2B50" w:rsidP="00046D42">
      <w:pPr>
        <w:spacing w:line="276" w:lineRule="auto"/>
        <w:jc w:val="both"/>
        <w:rPr>
          <w:rFonts w:cs="Times New Roman"/>
          <w:sz w:val="22"/>
          <w:lang w:val="es-ES"/>
        </w:rPr>
      </w:pPr>
      <w:r w:rsidRPr="00DC5AC9">
        <w:rPr>
          <w:rFonts w:cs="Times New Roman"/>
          <w:sz w:val="22"/>
          <w:lang w:val="es-ES"/>
        </w:rPr>
        <w:t>Obschatko, Edith – IICA. El sector agroalimentario argentino como motor del crecimiento. Alimentar el futuro – Cámara de Comercio Argentino - Holandesa</w:t>
      </w:r>
    </w:p>
    <w:p w:rsidR="00AD11A7" w:rsidRPr="00DC5AC9" w:rsidRDefault="00AD11A7" w:rsidP="00046D42">
      <w:pPr>
        <w:spacing w:line="276" w:lineRule="auto"/>
        <w:jc w:val="both"/>
        <w:rPr>
          <w:rFonts w:cs="Times New Roman"/>
          <w:sz w:val="22"/>
        </w:rPr>
      </w:pPr>
      <w:r w:rsidRPr="00DC5AC9">
        <w:rPr>
          <w:rFonts w:cs="Times New Roman"/>
          <w:sz w:val="22"/>
        </w:rPr>
        <w:t>Plan Estratégico Agroalimentario y Agroindustrial Participativo y Federal (PEA2) 2010-2016</w:t>
      </w:r>
    </w:p>
    <w:p w:rsidR="00AD11A7" w:rsidRPr="00DC5AC9" w:rsidRDefault="00AD11A7" w:rsidP="00046D42">
      <w:pPr>
        <w:spacing w:line="276" w:lineRule="auto"/>
        <w:jc w:val="both"/>
        <w:rPr>
          <w:rFonts w:cs="Times New Roman"/>
          <w:sz w:val="22"/>
        </w:rPr>
      </w:pPr>
      <w:r w:rsidRPr="00DC5AC9">
        <w:rPr>
          <w:rFonts w:cs="Times New Roman"/>
          <w:sz w:val="22"/>
        </w:rPr>
        <w:t xml:space="preserve">Revista </w:t>
      </w:r>
      <w:proofErr w:type="spellStart"/>
      <w:r w:rsidRPr="00DC5AC9">
        <w:rPr>
          <w:rFonts w:cs="Times New Roman"/>
          <w:sz w:val="22"/>
        </w:rPr>
        <w:t>Agromercado</w:t>
      </w:r>
      <w:proofErr w:type="spellEnd"/>
      <w:r w:rsidRPr="00DC5AC9">
        <w:rPr>
          <w:rFonts w:cs="Times New Roman"/>
          <w:sz w:val="22"/>
        </w:rPr>
        <w:t xml:space="preserve"> – www.agromercado.com.ar</w:t>
      </w:r>
    </w:p>
    <w:p w:rsidR="00461FBB" w:rsidRPr="00DC5AC9" w:rsidRDefault="00461FBB" w:rsidP="00046D42">
      <w:pPr>
        <w:spacing w:line="276" w:lineRule="auto"/>
        <w:jc w:val="both"/>
        <w:rPr>
          <w:rFonts w:cs="Times New Roman"/>
          <w:sz w:val="22"/>
          <w:lang w:val="es-MX"/>
        </w:rPr>
      </w:pPr>
      <w:proofErr w:type="spellStart"/>
      <w:r w:rsidRPr="00DC5AC9">
        <w:rPr>
          <w:rFonts w:cs="Times New Roman"/>
          <w:sz w:val="22"/>
          <w:lang w:val="es-MX"/>
        </w:rPr>
        <w:t>Robutti</w:t>
      </w:r>
      <w:proofErr w:type="spellEnd"/>
      <w:r w:rsidRPr="00DC5AC9">
        <w:rPr>
          <w:rFonts w:cs="Times New Roman"/>
          <w:sz w:val="22"/>
          <w:lang w:val="es-MX"/>
        </w:rPr>
        <w:t xml:space="preserve"> J.L. 2006. Calidad y usos del Maíz. INTA. Buenos Aires, Argentina.</w:t>
      </w:r>
    </w:p>
    <w:p w:rsidR="008D7BBF" w:rsidRPr="00DC5AC9" w:rsidRDefault="008D7BBF" w:rsidP="008D7BBF">
      <w:pPr>
        <w:spacing w:line="240" w:lineRule="auto"/>
        <w:jc w:val="both"/>
        <w:rPr>
          <w:rFonts w:cs="Times New Roman"/>
          <w:sz w:val="22"/>
          <w:lang w:val="es-ES"/>
        </w:rPr>
      </w:pPr>
      <w:r w:rsidRPr="00DC5AC9">
        <w:rPr>
          <w:rFonts w:cs="Times New Roman"/>
          <w:sz w:val="22"/>
          <w:lang w:val="es-ES"/>
        </w:rPr>
        <w:t>Servicio Nacional de Sanidad y Calidad Alimentaria – SENASA www.senasa.gov.ar</w:t>
      </w:r>
    </w:p>
    <w:p w:rsidR="008D7BBF" w:rsidRPr="00DC5AC9" w:rsidRDefault="008D7BBF" w:rsidP="008D7BBF">
      <w:pPr>
        <w:spacing w:line="240" w:lineRule="auto"/>
        <w:jc w:val="both"/>
        <w:rPr>
          <w:rFonts w:cs="Times New Roman"/>
          <w:sz w:val="22"/>
          <w:lang w:val="es-ES"/>
        </w:rPr>
      </w:pPr>
      <w:r w:rsidRPr="00DC5AC9">
        <w:rPr>
          <w:rFonts w:cs="Times New Roman"/>
          <w:sz w:val="22"/>
          <w:lang w:val="es-ES"/>
        </w:rPr>
        <w:t xml:space="preserve">SIIA – Sistema Integrado de Información Agropecuaria – Ministerio de Agricultura, Ganadería y Pesca  - MAGyP </w:t>
      </w:r>
      <w:hyperlink r:id="rId82" w:history="1">
        <w:r w:rsidRPr="00DC5AC9">
          <w:rPr>
            <w:rStyle w:val="Hipervnculo"/>
            <w:rFonts w:cs="Times New Roman"/>
            <w:color w:val="auto"/>
            <w:sz w:val="22"/>
            <w:lang w:val="es-ES"/>
          </w:rPr>
          <w:t>www.siia.gov.ar</w:t>
        </w:r>
      </w:hyperlink>
    </w:p>
    <w:p w:rsidR="009C5801" w:rsidRPr="00DC5AC9" w:rsidRDefault="009C5801" w:rsidP="00046D42">
      <w:pPr>
        <w:spacing w:line="276" w:lineRule="auto"/>
        <w:jc w:val="both"/>
        <w:rPr>
          <w:rFonts w:cs="Times New Roman"/>
          <w:sz w:val="22"/>
          <w:lang w:val="en-US"/>
        </w:rPr>
      </w:pPr>
      <w:proofErr w:type="spellStart"/>
      <w:r w:rsidRPr="00DC5AC9">
        <w:rPr>
          <w:rFonts w:cs="Times New Roman"/>
          <w:sz w:val="22"/>
          <w:lang w:val="en-US"/>
        </w:rPr>
        <w:t>Trigo</w:t>
      </w:r>
      <w:proofErr w:type="spellEnd"/>
      <w:r w:rsidRPr="00DC5AC9">
        <w:rPr>
          <w:rFonts w:cs="Times New Roman"/>
          <w:sz w:val="22"/>
          <w:lang w:val="en-US"/>
        </w:rPr>
        <w:t>, Eduardo J. 2011 Fifteen Years of Genetically Modified Crops in Argentine Agriculture. Buenos Aires: Argentine Council for Information and Development of Biotechnology (</w:t>
      </w:r>
      <w:proofErr w:type="spellStart"/>
      <w:r w:rsidRPr="00DC5AC9">
        <w:rPr>
          <w:rFonts w:cs="Times New Roman"/>
          <w:sz w:val="22"/>
          <w:lang w:val="en-US"/>
        </w:rPr>
        <w:t>ArgenBio</w:t>
      </w:r>
      <w:proofErr w:type="spellEnd"/>
      <w:r w:rsidRPr="00DC5AC9">
        <w:rPr>
          <w:rFonts w:cs="Times New Roman"/>
          <w:sz w:val="22"/>
          <w:lang w:val="en-US"/>
        </w:rPr>
        <w:t>).</w:t>
      </w:r>
    </w:p>
    <w:p w:rsidR="00AD11A7" w:rsidRPr="00DC5AC9" w:rsidRDefault="00AD11A7" w:rsidP="00046D42">
      <w:pPr>
        <w:spacing w:line="276" w:lineRule="auto"/>
        <w:jc w:val="both"/>
        <w:rPr>
          <w:rFonts w:cs="Times New Roman"/>
          <w:sz w:val="22"/>
        </w:rPr>
      </w:pPr>
      <w:r w:rsidRPr="00DC5AC9">
        <w:rPr>
          <w:rFonts w:cs="Times New Roman"/>
          <w:sz w:val="22"/>
        </w:rPr>
        <w:t xml:space="preserve">Torres, Carlos y </w:t>
      </w:r>
      <w:proofErr w:type="spellStart"/>
      <w:r w:rsidRPr="00DC5AC9">
        <w:rPr>
          <w:rFonts w:cs="Times New Roman"/>
          <w:sz w:val="22"/>
        </w:rPr>
        <w:t>Senigagliesi</w:t>
      </w:r>
      <w:proofErr w:type="spellEnd"/>
      <w:r w:rsidRPr="00DC5AC9">
        <w:rPr>
          <w:rFonts w:cs="Times New Roman"/>
          <w:sz w:val="22"/>
        </w:rPr>
        <w:t>, Carlos – INTA: Publicación Seminario INTA Expones sus aportes al país</w:t>
      </w:r>
    </w:p>
    <w:p w:rsidR="00AD11A7" w:rsidRPr="00DC5AC9" w:rsidRDefault="00AD11A7" w:rsidP="00046D42">
      <w:pPr>
        <w:spacing w:line="276" w:lineRule="auto"/>
        <w:jc w:val="both"/>
        <w:rPr>
          <w:rFonts w:cs="Times New Roman"/>
          <w:sz w:val="22"/>
          <w:lang w:val="en-US"/>
        </w:rPr>
      </w:pPr>
      <w:r w:rsidRPr="00DC5AC9">
        <w:rPr>
          <w:rFonts w:cs="Times New Roman"/>
          <w:sz w:val="22"/>
          <w:lang w:val="en-US"/>
        </w:rPr>
        <w:t xml:space="preserve">U.S. </w:t>
      </w:r>
      <w:proofErr w:type="spellStart"/>
      <w:r w:rsidRPr="00DC5AC9">
        <w:rPr>
          <w:rFonts w:cs="Times New Roman"/>
          <w:sz w:val="22"/>
          <w:lang w:val="en-US"/>
        </w:rPr>
        <w:t>Departament</w:t>
      </w:r>
      <w:proofErr w:type="spellEnd"/>
      <w:r w:rsidRPr="00DC5AC9">
        <w:rPr>
          <w:rFonts w:cs="Times New Roman"/>
          <w:sz w:val="22"/>
          <w:lang w:val="en-US"/>
        </w:rPr>
        <w:t xml:space="preserve"> of Agriculture – USDA </w:t>
      </w:r>
      <w:hyperlink r:id="rId83" w:history="1">
        <w:r w:rsidRPr="00DC5AC9">
          <w:rPr>
            <w:rStyle w:val="Hipervnculo"/>
            <w:rFonts w:cs="Times New Roman"/>
            <w:color w:val="auto"/>
            <w:sz w:val="22"/>
            <w:lang w:val="en-US"/>
          </w:rPr>
          <w:t>www.usda.gov</w:t>
        </w:r>
      </w:hyperlink>
    </w:p>
    <w:p w:rsidR="00046D42" w:rsidRPr="00DC5AC9" w:rsidRDefault="00AD11A7" w:rsidP="00050E48">
      <w:pPr>
        <w:spacing w:line="240" w:lineRule="auto"/>
        <w:jc w:val="both"/>
        <w:rPr>
          <w:rFonts w:cs="Times New Roman"/>
          <w:sz w:val="22"/>
        </w:rPr>
      </w:pPr>
      <w:r w:rsidRPr="00DC5AC9">
        <w:rPr>
          <w:rFonts w:cs="Times New Roman"/>
          <w:sz w:val="22"/>
          <w:u w:val="single"/>
          <w:lang w:val="es-MX"/>
        </w:rPr>
        <w:t>Entrevistas</w:t>
      </w:r>
      <w:r w:rsidR="007839B4">
        <w:rPr>
          <w:rFonts w:cs="Times New Roman"/>
          <w:sz w:val="22"/>
          <w:u w:val="single"/>
          <w:lang w:val="es-MX"/>
        </w:rPr>
        <w:t xml:space="preserve">: </w:t>
      </w:r>
      <w:r w:rsidRPr="00DC5AC9">
        <w:rPr>
          <w:rFonts w:cs="Times New Roman"/>
          <w:sz w:val="22"/>
        </w:rPr>
        <w:t>Juan Erdmann (Responsable Técnico</w:t>
      </w:r>
      <w:r w:rsidR="007839B4">
        <w:rPr>
          <w:rFonts w:cs="Times New Roman"/>
          <w:sz w:val="22"/>
        </w:rPr>
        <w:t xml:space="preserve"> ASA</w:t>
      </w:r>
      <w:r w:rsidRPr="00DC5AC9">
        <w:rPr>
          <w:rFonts w:cs="Times New Roman"/>
          <w:sz w:val="22"/>
        </w:rPr>
        <w:t>)</w:t>
      </w:r>
      <w:r w:rsidR="007839B4">
        <w:rPr>
          <w:rFonts w:cs="Times New Roman"/>
          <w:sz w:val="22"/>
        </w:rPr>
        <w:t xml:space="preserve">, </w:t>
      </w:r>
      <w:r w:rsidRPr="00DC5AC9">
        <w:rPr>
          <w:rFonts w:cs="Times New Roman"/>
          <w:sz w:val="22"/>
        </w:rPr>
        <w:t>Aníbal Álvarez (Gerente Ejecutivo</w:t>
      </w:r>
      <w:r w:rsidR="007839B4">
        <w:rPr>
          <w:rFonts w:cs="Times New Roman"/>
          <w:sz w:val="22"/>
        </w:rPr>
        <w:t xml:space="preserve"> CAFAGDA</w:t>
      </w:r>
      <w:r w:rsidRPr="00DC5AC9">
        <w:rPr>
          <w:rFonts w:cs="Times New Roman"/>
          <w:sz w:val="22"/>
        </w:rPr>
        <w:t>)</w:t>
      </w:r>
      <w:r w:rsidR="007839B4">
        <w:rPr>
          <w:rFonts w:cs="Times New Roman"/>
          <w:sz w:val="22"/>
        </w:rPr>
        <w:t xml:space="preserve">, </w:t>
      </w:r>
      <w:r w:rsidRPr="00DC5AC9">
        <w:rPr>
          <w:rFonts w:cs="Times New Roman"/>
          <w:sz w:val="22"/>
        </w:rPr>
        <w:t xml:space="preserve">Roberto </w:t>
      </w:r>
      <w:proofErr w:type="spellStart"/>
      <w:r w:rsidRPr="00DC5AC9">
        <w:rPr>
          <w:rFonts w:cs="Times New Roman"/>
          <w:sz w:val="22"/>
        </w:rPr>
        <w:t>Domenech</w:t>
      </w:r>
      <w:proofErr w:type="spellEnd"/>
      <w:r w:rsidRPr="00DC5AC9">
        <w:rPr>
          <w:rFonts w:cs="Times New Roman"/>
          <w:sz w:val="22"/>
        </w:rPr>
        <w:t xml:space="preserve"> (Presidente Ejecutivo</w:t>
      </w:r>
      <w:r w:rsidR="007839B4">
        <w:rPr>
          <w:rFonts w:cs="Times New Roman"/>
          <w:sz w:val="22"/>
        </w:rPr>
        <w:t xml:space="preserve"> CEPA), </w:t>
      </w:r>
      <w:r w:rsidR="007839B4" w:rsidRPr="00DC5AC9">
        <w:rPr>
          <w:rFonts w:cs="Times New Roman"/>
          <w:sz w:val="22"/>
        </w:rPr>
        <w:t>Alberto Morelli (Presidente</w:t>
      </w:r>
      <w:r w:rsidR="007839B4">
        <w:rPr>
          <w:rFonts w:cs="Times New Roman"/>
          <w:sz w:val="22"/>
        </w:rPr>
        <w:t xml:space="preserve"> MAIZAR), </w:t>
      </w:r>
      <w:r w:rsidR="007839B4" w:rsidRPr="00DC5AC9">
        <w:rPr>
          <w:rFonts w:cs="Times New Roman"/>
          <w:sz w:val="22"/>
        </w:rPr>
        <w:t>Martín Fraguío (Director</w:t>
      </w:r>
      <w:r w:rsidR="007839B4" w:rsidRPr="00DC5AC9">
        <w:rPr>
          <w:rFonts w:cs="Times New Roman"/>
          <w:szCs w:val="24"/>
        </w:rPr>
        <w:t xml:space="preserve"> Ejecutivo</w:t>
      </w:r>
      <w:r w:rsidR="007839B4">
        <w:rPr>
          <w:rFonts w:cs="Times New Roman"/>
          <w:szCs w:val="24"/>
        </w:rPr>
        <w:t xml:space="preserve"> MAIZAR</w:t>
      </w:r>
      <w:r w:rsidR="007839B4" w:rsidRPr="00DC5AC9">
        <w:rPr>
          <w:rFonts w:cs="Times New Roman"/>
          <w:szCs w:val="24"/>
        </w:rPr>
        <w:t>)</w:t>
      </w:r>
      <w:r w:rsidR="007839B4">
        <w:rPr>
          <w:rFonts w:cs="Times New Roman"/>
          <w:szCs w:val="24"/>
        </w:rPr>
        <w:t xml:space="preserve">, y </w:t>
      </w:r>
      <w:r w:rsidR="007839B4" w:rsidRPr="00DC5AC9">
        <w:rPr>
          <w:rFonts w:cs="Times New Roman"/>
          <w:sz w:val="22"/>
        </w:rPr>
        <w:t xml:space="preserve">Ricardo Garbers </w:t>
      </w:r>
      <w:r w:rsidR="007839B4">
        <w:rPr>
          <w:rFonts w:cs="Times New Roman"/>
          <w:sz w:val="22"/>
        </w:rPr>
        <w:t>(</w:t>
      </w:r>
      <w:r w:rsidR="00046D42" w:rsidRPr="00DC5AC9">
        <w:rPr>
          <w:rFonts w:cs="Times New Roman"/>
          <w:sz w:val="22"/>
        </w:rPr>
        <w:t xml:space="preserve">Dirección Nacional de Contratistas Rurales e Insumos Agrícolas en </w:t>
      </w:r>
      <w:r w:rsidR="007839B4">
        <w:rPr>
          <w:rFonts w:cs="Times New Roman"/>
          <w:sz w:val="22"/>
        </w:rPr>
        <w:t>MAGyP)</w:t>
      </w:r>
    </w:p>
    <w:p w:rsidR="00FC1E3F" w:rsidRPr="00DC5AC9" w:rsidRDefault="00FC1E3F" w:rsidP="00564FFB">
      <w:pPr>
        <w:pStyle w:val="Ttulo1"/>
        <w:numPr>
          <w:ilvl w:val="0"/>
          <w:numId w:val="0"/>
        </w:numPr>
        <w:ind w:left="432"/>
        <w:jc w:val="center"/>
        <w:sectPr w:rsidR="00FC1E3F" w:rsidRPr="00DC5AC9" w:rsidSect="00A63B74">
          <w:pgSz w:w="12240" w:h="15840"/>
          <w:pgMar w:top="1276" w:right="1701" w:bottom="1135" w:left="1701" w:header="708" w:footer="708" w:gutter="0"/>
          <w:cols w:space="708"/>
          <w:docGrid w:linePitch="360"/>
        </w:sectPr>
      </w:pPr>
    </w:p>
    <w:p w:rsidR="00335925" w:rsidRPr="00DC5AC9" w:rsidRDefault="004572CA" w:rsidP="00564FFB">
      <w:pPr>
        <w:pStyle w:val="Ttulo1"/>
        <w:numPr>
          <w:ilvl w:val="0"/>
          <w:numId w:val="0"/>
        </w:numPr>
        <w:ind w:left="432"/>
        <w:jc w:val="center"/>
      </w:pPr>
      <w:bookmarkStart w:id="328" w:name="_Toc365488961"/>
      <w:r w:rsidRPr="00DC5AC9">
        <w:lastRenderedPageBreak/>
        <w:t>ANEXO</w:t>
      </w:r>
      <w:r w:rsidR="00153E41" w:rsidRPr="00DC5AC9">
        <w:t>S</w:t>
      </w:r>
      <w:bookmarkEnd w:id="328"/>
    </w:p>
    <w:p w:rsidR="00230F9E" w:rsidRPr="00DC5AC9" w:rsidRDefault="00230F9E" w:rsidP="00022975">
      <w:pPr>
        <w:spacing w:after="0" w:line="240" w:lineRule="auto"/>
        <w:jc w:val="center"/>
        <w:rPr>
          <w:rFonts w:cs="Times New Roman"/>
          <w:b/>
          <w:szCs w:val="24"/>
          <w:lang w:val="es-ES"/>
        </w:rPr>
      </w:pPr>
    </w:p>
    <w:p w:rsidR="00230F9E" w:rsidRPr="00DC5AC9" w:rsidRDefault="00230F9E" w:rsidP="00EE5451">
      <w:pPr>
        <w:pStyle w:val="Ttulo3"/>
        <w:numPr>
          <w:ilvl w:val="0"/>
          <w:numId w:val="0"/>
        </w:numPr>
        <w:rPr>
          <w:rFonts w:cs="Times New Roman"/>
          <w:color w:val="auto"/>
          <w:lang w:val="es-ES"/>
        </w:rPr>
      </w:pPr>
      <w:bookmarkStart w:id="329" w:name="_Toc364112266"/>
      <w:bookmarkStart w:id="330" w:name="_Toc365488962"/>
      <w:r w:rsidRPr="00DC5AC9">
        <w:rPr>
          <w:rFonts w:cs="Times New Roman"/>
          <w:color w:val="auto"/>
          <w:lang w:val="es-ES"/>
        </w:rPr>
        <w:t>Anexo 1. Argentina: Superficie sembrada con maíz en las principales provincias. 2011/12</w:t>
      </w:r>
      <w:bookmarkEnd w:id="329"/>
      <w:bookmarkEnd w:id="330"/>
    </w:p>
    <w:p w:rsidR="00230F9E" w:rsidRPr="00DC5AC9" w:rsidRDefault="00230F9E" w:rsidP="00230F9E">
      <w:pPr>
        <w:spacing w:after="0" w:line="360" w:lineRule="auto"/>
        <w:jc w:val="center"/>
        <w:rPr>
          <w:rFonts w:cs="Times New Roman"/>
          <w:szCs w:val="24"/>
          <w:lang w:val="es-ES"/>
        </w:rPr>
      </w:pPr>
      <w:r w:rsidRPr="00DC5AC9">
        <w:rPr>
          <w:rFonts w:cs="Times New Roman"/>
          <w:noProof/>
          <w:szCs w:val="24"/>
          <w:lang w:val="en-US" w:eastAsia="en-US"/>
        </w:rPr>
        <w:drawing>
          <wp:inline distT="0" distB="0" distL="0" distR="0">
            <wp:extent cx="2796363" cy="3336056"/>
            <wp:effectExtent l="0" t="0" r="4445"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01945" cy="3342715"/>
                    </a:xfrm>
                    <a:prstGeom prst="rect">
                      <a:avLst/>
                    </a:prstGeom>
                    <a:noFill/>
                    <a:ln w="9525">
                      <a:noFill/>
                      <a:miter lim="800000"/>
                      <a:headEnd/>
                      <a:tailEnd/>
                    </a:ln>
                  </pic:spPr>
                </pic:pic>
              </a:graphicData>
            </a:graphic>
          </wp:inline>
        </w:drawing>
      </w:r>
    </w:p>
    <w:p w:rsidR="00230F9E" w:rsidRPr="00DC5AC9" w:rsidRDefault="00230F9E" w:rsidP="00230F9E">
      <w:pPr>
        <w:spacing w:after="0" w:line="240" w:lineRule="auto"/>
        <w:jc w:val="center"/>
        <w:rPr>
          <w:rFonts w:cs="Times New Roman"/>
          <w:sz w:val="20"/>
          <w:szCs w:val="24"/>
          <w:lang w:val="es-ES"/>
        </w:rPr>
      </w:pPr>
      <w:r w:rsidRPr="00DC5AC9">
        <w:rPr>
          <w:rFonts w:cs="Times New Roman"/>
          <w:sz w:val="20"/>
          <w:szCs w:val="24"/>
          <w:lang w:val="es-ES"/>
        </w:rPr>
        <w:t>Fuente: MAGyP</w:t>
      </w:r>
    </w:p>
    <w:p w:rsidR="00230F9E" w:rsidRPr="00DC5AC9" w:rsidRDefault="00230F9E" w:rsidP="00022975">
      <w:pPr>
        <w:spacing w:after="0" w:line="240" w:lineRule="auto"/>
        <w:jc w:val="center"/>
        <w:rPr>
          <w:rFonts w:cs="Times New Roman"/>
          <w:b/>
          <w:szCs w:val="24"/>
          <w:lang w:val="es-ES"/>
        </w:rPr>
        <w:sectPr w:rsidR="00230F9E" w:rsidRPr="00DC5AC9" w:rsidSect="00A63B74">
          <w:pgSz w:w="12240" w:h="15840"/>
          <w:pgMar w:top="1276" w:right="1701" w:bottom="1135" w:left="1701" w:header="708" w:footer="708" w:gutter="0"/>
          <w:cols w:space="708"/>
          <w:docGrid w:linePitch="360"/>
        </w:sectPr>
      </w:pPr>
    </w:p>
    <w:p w:rsidR="00B05990" w:rsidRPr="00DC5AC9" w:rsidRDefault="00B05990" w:rsidP="00022975">
      <w:pPr>
        <w:spacing w:after="0" w:line="240" w:lineRule="auto"/>
        <w:jc w:val="center"/>
        <w:rPr>
          <w:rFonts w:cs="Times New Roman"/>
          <w:b/>
          <w:szCs w:val="24"/>
          <w:lang w:val="es-ES"/>
        </w:rPr>
      </w:pPr>
    </w:p>
    <w:p w:rsidR="00B05990" w:rsidRPr="00DC5AC9" w:rsidRDefault="00230F9E" w:rsidP="00EE5451">
      <w:pPr>
        <w:pStyle w:val="Ttulo3"/>
        <w:numPr>
          <w:ilvl w:val="0"/>
          <w:numId w:val="0"/>
        </w:numPr>
        <w:ind w:left="720" w:hanging="720"/>
        <w:jc w:val="center"/>
        <w:rPr>
          <w:rFonts w:cs="Times New Roman"/>
          <w:color w:val="auto"/>
          <w:lang w:val="es-ES"/>
        </w:rPr>
      </w:pPr>
      <w:bookmarkStart w:id="331" w:name="_Toc364112267"/>
      <w:bookmarkStart w:id="332" w:name="_Toc365488963"/>
      <w:r w:rsidRPr="00DC5AC9">
        <w:rPr>
          <w:rFonts w:cs="Times New Roman"/>
          <w:color w:val="auto"/>
          <w:lang w:val="es-ES"/>
        </w:rPr>
        <w:t>Anexo 2</w:t>
      </w:r>
      <w:r w:rsidR="00B05990" w:rsidRPr="00DC5AC9">
        <w:rPr>
          <w:rFonts w:cs="Times New Roman"/>
          <w:color w:val="auto"/>
          <w:lang w:val="es-ES"/>
        </w:rPr>
        <w:t>. Argentina: Producción, superficie y rendimientos de maíz, según provincia. 2001 &amp; 2011</w:t>
      </w:r>
      <w:bookmarkEnd w:id="331"/>
      <w:bookmarkEnd w:id="332"/>
    </w:p>
    <w:p w:rsidR="00335925" w:rsidRPr="00DC5AC9" w:rsidRDefault="00335925" w:rsidP="00022975">
      <w:pPr>
        <w:spacing w:after="0" w:line="240" w:lineRule="auto"/>
        <w:jc w:val="both"/>
        <w:rPr>
          <w:rFonts w:cs="Times New Roman"/>
          <w:szCs w:val="24"/>
          <w:lang w:val="es-ES"/>
        </w:rPr>
      </w:pPr>
    </w:p>
    <w:p w:rsidR="00B05990" w:rsidRPr="00DC5AC9" w:rsidRDefault="00AC15ED" w:rsidP="00B05990">
      <w:pPr>
        <w:spacing w:after="0" w:line="240" w:lineRule="auto"/>
        <w:jc w:val="center"/>
        <w:rPr>
          <w:rFonts w:cs="Times New Roman"/>
          <w:b/>
          <w:szCs w:val="24"/>
          <w:lang w:val="es-ES"/>
        </w:rPr>
      </w:pPr>
      <w:r w:rsidRPr="00DC5AC9">
        <w:rPr>
          <w:rFonts w:cs="Times New Roman"/>
          <w:noProof/>
          <w:lang w:val="en-US" w:eastAsia="en-US"/>
        </w:rPr>
        <w:drawing>
          <wp:inline distT="0" distB="0" distL="0" distR="0">
            <wp:extent cx="8527415" cy="3153064"/>
            <wp:effectExtent l="0" t="0" r="698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527415" cy="3153064"/>
                    </a:xfrm>
                    <a:prstGeom prst="rect">
                      <a:avLst/>
                    </a:prstGeom>
                    <a:noFill/>
                    <a:ln>
                      <a:noFill/>
                    </a:ln>
                  </pic:spPr>
                </pic:pic>
              </a:graphicData>
            </a:graphic>
          </wp:inline>
        </w:drawing>
      </w:r>
    </w:p>
    <w:p w:rsidR="00B05990" w:rsidRPr="00DC5AC9" w:rsidRDefault="00B05990" w:rsidP="00B05990">
      <w:pPr>
        <w:spacing w:after="0" w:line="360" w:lineRule="auto"/>
        <w:jc w:val="both"/>
        <w:rPr>
          <w:rFonts w:cs="Times New Roman"/>
          <w:sz w:val="18"/>
          <w:szCs w:val="18"/>
          <w:lang w:val="es-ES"/>
        </w:rPr>
      </w:pPr>
      <w:r w:rsidRPr="00DC5AC9">
        <w:rPr>
          <w:rFonts w:cs="Times New Roman"/>
          <w:sz w:val="18"/>
          <w:szCs w:val="18"/>
          <w:lang w:val="es-ES"/>
        </w:rPr>
        <w:t>Fuente: MAGyP</w:t>
      </w:r>
    </w:p>
    <w:p w:rsidR="00B53784" w:rsidRPr="00DC5AC9" w:rsidRDefault="00B53784" w:rsidP="00B05990">
      <w:pPr>
        <w:spacing w:after="0" w:line="360" w:lineRule="auto"/>
        <w:jc w:val="both"/>
        <w:rPr>
          <w:rFonts w:cs="Times New Roman"/>
          <w:sz w:val="18"/>
          <w:szCs w:val="18"/>
          <w:lang w:val="es-ES"/>
        </w:rPr>
      </w:pPr>
    </w:p>
    <w:p w:rsidR="00B53784" w:rsidRPr="00DC5AC9" w:rsidRDefault="00B53784" w:rsidP="00B05990">
      <w:pPr>
        <w:spacing w:after="0" w:line="360" w:lineRule="auto"/>
        <w:jc w:val="both"/>
        <w:rPr>
          <w:rFonts w:cs="Times New Roman"/>
          <w:sz w:val="18"/>
          <w:szCs w:val="18"/>
          <w:lang w:val="es-ES"/>
        </w:rPr>
      </w:pPr>
    </w:p>
    <w:p w:rsidR="00B53784" w:rsidRPr="00DC5AC9" w:rsidRDefault="00B53784" w:rsidP="00B05990">
      <w:pPr>
        <w:spacing w:after="0" w:line="360" w:lineRule="auto"/>
        <w:jc w:val="both"/>
        <w:rPr>
          <w:rFonts w:cs="Times New Roman"/>
          <w:sz w:val="18"/>
          <w:szCs w:val="18"/>
          <w:lang w:val="es-ES"/>
        </w:rPr>
      </w:pPr>
    </w:p>
    <w:p w:rsidR="00B53784" w:rsidRPr="00DC5AC9" w:rsidRDefault="00B53784" w:rsidP="00B05990">
      <w:pPr>
        <w:spacing w:after="0" w:line="360" w:lineRule="auto"/>
        <w:jc w:val="both"/>
        <w:rPr>
          <w:rFonts w:cs="Times New Roman"/>
          <w:sz w:val="18"/>
          <w:szCs w:val="18"/>
          <w:lang w:val="es-ES"/>
        </w:rPr>
      </w:pPr>
    </w:p>
    <w:p w:rsidR="00B53784" w:rsidRPr="00DC5AC9" w:rsidRDefault="00B53784" w:rsidP="00B05990">
      <w:pPr>
        <w:spacing w:after="0" w:line="360" w:lineRule="auto"/>
        <w:jc w:val="both"/>
        <w:rPr>
          <w:rFonts w:cs="Times New Roman"/>
          <w:sz w:val="18"/>
          <w:szCs w:val="18"/>
          <w:lang w:val="es-ES"/>
        </w:rPr>
      </w:pPr>
    </w:p>
    <w:p w:rsidR="00B53784" w:rsidRPr="00DC5AC9" w:rsidRDefault="00B53784" w:rsidP="00B05990">
      <w:pPr>
        <w:spacing w:after="0" w:line="360" w:lineRule="auto"/>
        <w:jc w:val="both"/>
        <w:rPr>
          <w:rFonts w:cs="Times New Roman"/>
          <w:sz w:val="18"/>
          <w:szCs w:val="18"/>
          <w:lang w:val="es-ES"/>
        </w:rPr>
      </w:pPr>
    </w:p>
    <w:p w:rsidR="00B53784" w:rsidRPr="00DC5AC9" w:rsidRDefault="00B53784" w:rsidP="00B05990">
      <w:pPr>
        <w:spacing w:after="0" w:line="360" w:lineRule="auto"/>
        <w:jc w:val="both"/>
        <w:rPr>
          <w:rFonts w:cs="Times New Roman"/>
          <w:sz w:val="18"/>
          <w:szCs w:val="18"/>
          <w:lang w:val="es-ES"/>
        </w:rPr>
      </w:pPr>
    </w:p>
    <w:p w:rsidR="00B53784" w:rsidRPr="00DC5AC9" w:rsidRDefault="00B53784" w:rsidP="00B05990">
      <w:pPr>
        <w:spacing w:after="0" w:line="360" w:lineRule="auto"/>
        <w:jc w:val="both"/>
        <w:rPr>
          <w:rFonts w:cs="Times New Roman"/>
          <w:sz w:val="18"/>
          <w:szCs w:val="18"/>
          <w:lang w:val="es-ES"/>
        </w:rPr>
      </w:pPr>
    </w:p>
    <w:p w:rsidR="00B53784" w:rsidRPr="00DC5AC9" w:rsidRDefault="00B53784" w:rsidP="00F949A7">
      <w:pPr>
        <w:pStyle w:val="Ttulo3"/>
        <w:numPr>
          <w:ilvl w:val="0"/>
          <w:numId w:val="0"/>
        </w:numPr>
        <w:rPr>
          <w:rFonts w:cs="Times New Roman"/>
          <w:color w:val="auto"/>
          <w:lang w:val="es-ES"/>
        </w:rPr>
      </w:pPr>
      <w:bookmarkStart w:id="333" w:name="_Toc364112268"/>
      <w:bookmarkStart w:id="334" w:name="_Toc365488964"/>
      <w:r w:rsidRPr="00DC5AC9">
        <w:rPr>
          <w:rFonts w:cs="Times New Roman"/>
          <w:color w:val="auto"/>
          <w:lang w:val="es-ES"/>
        </w:rPr>
        <w:lastRenderedPageBreak/>
        <w:t>Anexo 3. Argentina: Producción de los principales cultivos en las provincias de Buenos Aires y Córdoba (en millones de toneladas)</w:t>
      </w:r>
      <w:r w:rsidR="001A7BD2" w:rsidRPr="00DC5AC9">
        <w:rPr>
          <w:rFonts w:cs="Times New Roman"/>
          <w:color w:val="auto"/>
          <w:lang w:val="es-ES"/>
        </w:rPr>
        <w:t xml:space="preserve">. </w:t>
      </w:r>
      <w:r w:rsidRPr="00DC5AC9">
        <w:rPr>
          <w:rFonts w:cs="Times New Roman"/>
          <w:color w:val="auto"/>
          <w:lang w:val="es-ES"/>
        </w:rPr>
        <w:t>2001/2011</w:t>
      </w:r>
      <w:bookmarkEnd w:id="333"/>
      <w:bookmarkEnd w:id="334"/>
    </w:p>
    <w:p w:rsidR="00B53784" w:rsidRPr="00DC5AC9" w:rsidRDefault="00B53784" w:rsidP="007A73B3">
      <w:pPr>
        <w:spacing w:after="0" w:line="240" w:lineRule="auto"/>
        <w:jc w:val="center"/>
        <w:rPr>
          <w:rFonts w:cs="Times New Roman"/>
          <w:szCs w:val="24"/>
          <w:lang w:val="es-ES"/>
        </w:rPr>
      </w:pPr>
      <w:r w:rsidRPr="00DC5AC9">
        <w:rPr>
          <w:rFonts w:cs="Times New Roman"/>
          <w:noProof/>
          <w:lang w:val="en-US" w:eastAsia="en-US"/>
        </w:rPr>
        <w:drawing>
          <wp:inline distT="0" distB="0" distL="0" distR="0">
            <wp:extent cx="7341458" cy="2771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343645" cy="2772601"/>
                    </a:xfrm>
                    <a:prstGeom prst="rect">
                      <a:avLst/>
                    </a:prstGeom>
                    <a:noFill/>
                    <a:ln>
                      <a:noFill/>
                    </a:ln>
                  </pic:spPr>
                </pic:pic>
              </a:graphicData>
            </a:graphic>
          </wp:inline>
        </w:drawing>
      </w:r>
    </w:p>
    <w:p w:rsidR="00B53784" w:rsidRPr="00DC5AC9" w:rsidRDefault="00B53784" w:rsidP="007A73B3">
      <w:pPr>
        <w:tabs>
          <w:tab w:val="left" w:pos="10245"/>
        </w:tabs>
        <w:spacing w:after="0" w:line="240" w:lineRule="auto"/>
        <w:jc w:val="both"/>
        <w:rPr>
          <w:rFonts w:cs="Times New Roman"/>
          <w:sz w:val="18"/>
          <w:szCs w:val="18"/>
          <w:lang w:val="es-ES"/>
        </w:rPr>
      </w:pPr>
      <w:r w:rsidRPr="00DC5AC9">
        <w:rPr>
          <w:rFonts w:cs="Times New Roman"/>
          <w:sz w:val="18"/>
          <w:szCs w:val="18"/>
          <w:lang w:val="es-ES"/>
        </w:rPr>
        <w:t>Fuente: MAGyP</w:t>
      </w:r>
      <w:r w:rsidR="00932106" w:rsidRPr="00DC5AC9">
        <w:rPr>
          <w:rFonts w:cs="Times New Roman"/>
          <w:sz w:val="18"/>
          <w:szCs w:val="18"/>
          <w:lang w:val="es-ES"/>
        </w:rPr>
        <w:tab/>
      </w:r>
    </w:p>
    <w:p w:rsidR="007A73B3" w:rsidRPr="00DC5AC9" w:rsidRDefault="007A73B3" w:rsidP="007A73B3">
      <w:pPr>
        <w:tabs>
          <w:tab w:val="left" w:pos="10245"/>
        </w:tabs>
        <w:spacing w:after="0" w:line="240" w:lineRule="auto"/>
        <w:jc w:val="both"/>
        <w:rPr>
          <w:rFonts w:cs="Times New Roman"/>
          <w:sz w:val="18"/>
          <w:szCs w:val="18"/>
          <w:lang w:val="es-ES"/>
        </w:rPr>
      </w:pPr>
    </w:p>
    <w:p w:rsidR="00B05990" w:rsidRPr="00DC5AC9" w:rsidRDefault="00B05990" w:rsidP="00022975">
      <w:pPr>
        <w:spacing w:after="0" w:line="240" w:lineRule="auto"/>
        <w:jc w:val="both"/>
        <w:rPr>
          <w:rFonts w:cs="Times New Roman"/>
          <w:b/>
          <w:szCs w:val="24"/>
          <w:lang w:val="es-ES"/>
        </w:rPr>
        <w:sectPr w:rsidR="00B05990" w:rsidRPr="00DC5AC9" w:rsidSect="00B05990">
          <w:pgSz w:w="15840" w:h="12240" w:orient="landscape"/>
          <w:pgMar w:top="1701" w:right="1276" w:bottom="1701" w:left="1135" w:header="708" w:footer="708" w:gutter="0"/>
          <w:cols w:space="708"/>
          <w:docGrid w:linePitch="360"/>
        </w:sectPr>
      </w:pPr>
    </w:p>
    <w:p w:rsidR="00A63B74" w:rsidRPr="00DC5AC9" w:rsidRDefault="00A63B74" w:rsidP="00A63B74">
      <w:pPr>
        <w:pStyle w:val="Ttulo3"/>
        <w:numPr>
          <w:ilvl w:val="0"/>
          <w:numId w:val="0"/>
        </w:numPr>
        <w:spacing w:after="0" w:line="240" w:lineRule="auto"/>
        <w:jc w:val="center"/>
        <w:rPr>
          <w:rFonts w:cs="Times New Roman"/>
          <w:color w:val="auto"/>
          <w:lang w:val="es-MX"/>
        </w:rPr>
      </w:pPr>
      <w:bookmarkStart w:id="335" w:name="_Toc364112269"/>
      <w:bookmarkStart w:id="336" w:name="_Toc365488965"/>
      <w:r w:rsidRPr="00DC5AC9">
        <w:rPr>
          <w:rFonts w:cs="Times New Roman"/>
          <w:color w:val="auto"/>
          <w:lang w:val="es-MX"/>
        </w:rPr>
        <w:lastRenderedPageBreak/>
        <w:t xml:space="preserve">Anexo </w:t>
      </w:r>
      <w:r w:rsidR="00305CE7" w:rsidRPr="00DC5AC9">
        <w:rPr>
          <w:rFonts w:cs="Times New Roman"/>
          <w:color w:val="auto"/>
          <w:lang w:val="es-MX"/>
        </w:rPr>
        <w:t>4</w:t>
      </w:r>
      <w:r w:rsidRPr="00DC5AC9">
        <w:rPr>
          <w:rFonts w:cs="Times New Roman"/>
          <w:color w:val="auto"/>
          <w:lang w:val="es-MX"/>
        </w:rPr>
        <w:t>. Argentina: Evolucion y distribución de los beneficios brutos totales generados por la adoptcion de maiz Bt y BT+Ht</w:t>
      </w:r>
      <w:bookmarkEnd w:id="335"/>
      <w:bookmarkEnd w:id="336"/>
    </w:p>
    <w:p w:rsidR="00A63B74" w:rsidRPr="00DC5AC9" w:rsidRDefault="00A63B74" w:rsidP="00A63B74">
      <w:pPr>
        <w:spacing w:after="0"/>
        <w:jc w:val="center"/>
        <w:rPr>
          <w:rFonts w:cs="Times New Roman"/>
          <w:b/>
          <w:bCs/>
          <w:szCs w:val="24"/>
          <w:lang w:val="es-MX"/>
        </w:rPr>
      </w:pPr>
    </w:p>
    <w:tbl>
      <w:tblPr>
        <w:tblW w:w="8595" w:type="dxa"/>
        <w:jc w:val="center"/>
        <w:tblInd w:w="93" w:type="dxa"/>
        <w:tblLayout w:type="fixed"/>
        <w:tblLook w:val="04A0"/>
      </w:tblPr>
      <w:tblGrid>
        <w:gridCol w:w="806"/>
        <w:gridCol w:w="1549"/>
        <w:gridCol w:w="1658"/>
        <w:gridCol w:w="1283"/>
        <w:gridCol w:w="959"/>
        <w:gridCol w:w="1139"/>
        <w:gridCol w:w="1201"/>
      </w:tblGrid>
      <w:tr w:rsidR="00A63B74" w:rsidRPr="00DC5AC9" w:rsidTr="006E19EE">
        <w:trPr>
          <w:trHeight w:val="300"/>
          <w:jc w:val="center"/>
        </w:trPr>
        <w:tc>
          <w:tcPr>
            <w:tcW w:w="806" w:type="dxa"/>
            <w:vMerge w:val="restart"/>
            <w:tcBorders>
              <w:top w:val="single" w:sz="4" w:space="0" w:color="auto"/>
              <w:left w:val="nil"/>
              <w:bottom w:val="single" w:sz="4" w:space="0" w:color="000000"/>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Anio</w:t>
            </w:r>
          </w:p>
        </w:tc>
        <w:tc>
          <w:tcPr>
            <w:tcW w:w="1549" w:type="dxa"/>
            <w:vMerge w:val="restart"/>
            <w:tcBorders>
              <w:top w:val="single" w:sz="4" w:space="0" w:color="auto"/>
              <w:left w:val="nil"/>
              <w:bottom w:val="single" w:sz="4" w:space="0" w:color="000000"/>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lang w:val="es-MX"/>
              </w:rPr>
            </w:pPr>
            <w:r w:rsidRPr="00DC5AC9">
              <w:rPr>
                <w:rFonts w:eastAsia="Times New Roman" w:cs="Times New Roman"/>
                <w:b/>
                <w:bCs/>
                <w:sz w:val="20"/>
                <w:szCs w:val="24"/>
                <w:lang w:val="es-MX"/>
              </w:rPr>
              <w:t>Beneficios brutos totales (millones US$)</w:t>
            </w:r>
          </w:p>
        </w:tc>
        <w:tc>
          <w:tcPr>
            <w:tcW w:w="1658" w:type="dxa"/>
            <w:vMerge w:val="restart"/>
            <w:tcBorders>
              <w:top w:val="single" w:sz="4" w:space="0" w:color="auto"/>
              <w:left w:val="nil"/>
              <w:bottom w:val="single" w:sz="4" w:space="0" w:color="000000"/>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Area con Bt y Bt+Ht  (millones has)</w:t>
            </w:r>
          </w:p>
        </w:tc>
        <w:tc>
          <w:tcPr>
            <w:tcW w:w="4582" w:type="dxa"/>
            <w:gridSpan w:val="4"/>
            <w:tcBorders>
              <w:top w:val="single" w:sz="4" w:space="0" w:color="auto"/>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Beneficio Neto(Millones US$)</w:t>
            </w:r>
          </w:p>
        </w:tc>
      </w:tr>
      <w:tr w:rsidR="00A63B74" w:rsidRPr="00DC5AC9" w:rsidTr="006E19EE">
        <w:trPr>
          <w:trHeight w:val="300"/>
          <w:jc w:val="center"/>
        </w:trPr>
        <w:tc>
          <w:tcPr>
            <w:tcW w:w="806" w:type="dxa"/>
            <w:vMerge/>
            <w:tcBorders>
              <w:top w:val="single" w:sz="4" w:space="0" w:color="auto"/>
              <w:left w:val="nil"/>
              <w:bottom w:val="single" w:sz="4" w:space="0" w:color="000000"/>
              <w:right w:val="nil"/>
            </w:tcBorders>
            <w:vAlign w:val="center"/>
            <w:hideMark/>
          </w:tcPr>
          <w:p w:rsidR="00A63B74" w:rsidRPr="00DC5AC9" w:rsidRDefault="00A63B74" w:rsidP="006E19EE">
            <w:pPr>
              <w:spacing w:after="0" w:line="240" w:lineRule="auto"/>
              <w:jc w:val="center"/>
              <w:rPr>
                <w:rFonts w:eastAsia="Times New Roman" w:cs="Times New Roman"/>
                <w:b/>
                <w:bCs/>
                <w:sz w:val="20"/>
                <w:szCs w:val="24"/>
              </w:rPr>
            </w:pPr>
          </w:p>
        </w:tc>
        <w:tc>
          <w:tcPr>
            <w:tcW w:w="1549" w:type="dxa"/>
            <w:vMerge/>
            <w:tcBorders>
              <w:top w:val="single" w:sz="4" w:space="0" w:color="auto"/>
              <w:left w:val="nil"/>
              <w:bottom w:val="single" w:sz="4" w:space="0" w:color="000000"/>
              <w:right w:val="nil"/>
            </w:tcBorders>
            <w:vAlign w:val="center"/>
            <w:hideMark/>
          </w:tcPr>
          <w:p w:rsidR="00A63B74" w:rsidRPr="00DC5AC9" w:rsidRDefault="00A63B74" w:rsidP="006E19EE">
            <w:pPr>
              <w:spacing w:after="0" w:line="240" w:lineRule="auto"/>
              <w:jc w:val="center"/>
              <w:rPr>
                <w:rFonts w:eastAsia="Times New Roman" w:cs="Times New Roman"/>
                <w:b/>
                <w:bCs/>
                <w:sz w:val="20"/>
                <w:szCs w:val="24"/>
              </w:rPr>
            </w:pPr>
          </w:p>
        </w:tc>
        <w:tc>
          <w:tcPr>
            <w:tcW w:w="1658" w:type="dxa"/>
            <w:vMerge/>
            <w:tcBorders>
              <w:top w:val="single" w:sz="4" w:space="0" w:color="auto"/>
              <w:left w:val="nil"/>
              <w:bottom w:val="single" w:sz="4" w:space="0" w:color="000000"/>
              <w:right w:val="nil"/>
            </w:tcBorders>
            <w:vAlign w:val="center"/>
            <w:hideMark/>
          </w:tcPr>
          <w:p w:rsidR="00A63B74" w:rsidRPr="00DC5AC9" w:rsidRDefault="00A63B74" w:rsidP="006E19EE">
            <w:pPr>
              <w:spacing w:after="0" w:line="240" w:lineRule="auto"/>
              <w:jc w:val="center"/>
              <w:rPr>
                <w:rFonts w:eastAsia="Times New Roman" w:cs="Times New Roman"/>
                <w:b/>
                <w:bCs/>
                <w:sz w:val="20"/>
                <w:szCs w:val="24"/>
              </w:rPr>
            </w:pPr>
          </w:p>
        </w:tc>
        <w:tc>
          <w:tcPr>
            <w:tcW w:w="1283" w:type="dxa"/>
            <w:vMerge w:val="restart"/>
            <w:tcBorders>
              <w:top w:val="nil"/>
              <w:left w:val="nil"/>
              <w:bottom w:val="single" w:sz="4" w:space="0" w:color="000000"/>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Agricultores</w:t>
            </w:r>
          </w:p>
        </w:tc>
        <w:tc>
          <w:tcPr>
            <w:tcW w:w="2098" w:type="dxa"/>
            <w:gridSpan w:val="2"/>
            <w:tcBorders>
              <w:top w:val="single" w:sz="4" w:space="0" w:color="auto"/>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Proveedores de tecnologia</w:t>
            </w:r>
          </w:p>
        </w:tc>
        <w:tc>
          <w:tcPr>
            <w:tcW w:w="1201" w:type="dxa"/>
            <w:vMerge w:val="restart"/>
            <w:tcBorders>
              <w:top w:val="nil"/>
              <w:left w:val="nil"/>
              <w:bottom w:val="single" w:sz="4" w:space="0" w:color="000000"/>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Gobierno Nacional</w:t>
            </w:r>
          </w:p>
        </w:tc>
      </w:tr>
      <w:tr w:rsidR="00A63B74" w:rsidRPr="00DC5AC9" w:rsidTr="006E19EE">
        <w:trPr>
          <w:trHeight w:val="300"/>
          <w:jc w:val="center"/>
        </w:trPr>
        <w:tc>
          <w:tcPr>
            <w:tcW w:w="806" w:type="dxa"/>
            <w:vMerge/>
            <w:tcBorders>
              <w:top w:val="single" w:sz="4" w:space="0" w:color="auto"/>
              <w:left w:val="nil"/>
              <w:bottom w:val="single" w:sz="4" w:space="0" w:color="000000"/>
              <w:right w:val="nil"/>
            </w:tcBorders>
            <w:vAlign w:val="center"/>
            <w:hideMark/>
          </w:tcPr>
          <w:p w:rsidR="00A63B74" w:rsidRPr="00DC5AC9" w:rsidRDefault="00A63B74" w:rsidP="006E19EE">
            <w:pPr>
              <w:spacing w:after="0" w:line="240" w:lineRule="auto"/>
              <w:jc w:val="center"/>
              <w:rPr>
                <w:rFonts w:eastAsia="Times New Roman" w:cs="Times New Roman"/>
                <w:b/>
                <w:bCs/>
                <w:sz w:val="20"/>
                <w:szCs w:val="24"/>
              </w:rPr>
            </w:pPr>
          </w:p>
        </w:tc>
        <w:tc>
          <w:tcPr>
            <w:tcW w:w="1549" w:type="dxa"/>
            <w:vMerge/>
            <w:tcBorders>
              <w:top w:val="single" w:sz="4" w:space="0" w:color="auto"/>
              <w:left w:val="nil"/>
              <w:bottom w:val="single" w:sz="4" w:space="0" w:color="000000"/>
              <w:right w:val="nil"/>
            </w:tcBorders>
            <w:vAlign w:val="center"/>
            <w:hideMark/>
          </w:tcPr>
          <w:p w:rsidR="00A63B74" w:rsidRPr="00DC5AC9" w:rsidRDefault="00A63B74" w:rsidP="006E19EE">
            <w:pPr>
              <w:spacing w:after="0" w:line="240" w:lineRule="auto"/>
              <w:jc w:val="center"/>
              <w:rPr>
                <w:rFonts w:eastAsia="Times New Roman" w:cs="Times New Roman"/>
                <w:b/>
                <w:bCs/>
                <w:sz w:val="20"/>
                <w:szCs w:val="24"/>
              </w:rPr>
            </w:pPr>
          </w:p>
        </w:tc>
        <w:tc>
          <w:tcPr>
            <w:tcW w:w="1658" w:type="dxa"/>
            <w:vMerge/>
            <w:tcBorders>
              <w:top w:val="single" w:sz="4" w:space="0" w:color="auto"/>
              <w:left w:val="nil"/>
              <w:bottom w:val="single" w:sz="4" w:space="0" w:color="000000"/>
              <w:right w:val="nil"/>
            </w:tcBorders>
            <w:vAlign w:val="center"/>
            <w:hideMark/>
          </w:tcPr>
          <w:p w:rsidR="00A63B74" w:rsidRPr="00DC5AC9" w:rsidRDefault="00A63B74" w:rsidP="006E19EE">
            <w:pPr>
              <w:spacing w:after="0" w:line="240" w:lineRule="auto"/>
              <w:jc w:val="center"/>
              <w:rPr>
                <w:rFonts w:eastAsia="Times New Roman" w:cs="Times New Roman"/>
                <w:b/>
                <w:bCs/>
                <w:sz w:val="20"/>
                <w:szCs w:val="24"/>
              </w:rPr>
            </w:pPr>
          </w:p>
        </w:tc>
        <w:tc>
          <w:tcPr>
            <w:tcW w:w="1283" w:type="dxa"/>
            <w:vMerge/>
            <w:tcBorders>
              <w:top w:val="nil"/>
              <w:left w:val="nil"/>
              <w:bottom w:val="single" w:sz="4" w:space="0" w:color="000000"/>
              <w:right w:val="nil"/>
            </w:tcBorders>
            <w:vAlign w:val="center"/>
            <w:hideMark/>
          </w:tcPr>
          <w:p w:rsidR="00A63B74" w:rsidRPr="00DC5AC9" w:rsidRDefault="00A63B74" w:rsidP="006E19EE">
            <w:pPr>
              <w:spacing w:after="0" w:line="240" w:lineRule="auto"/>
              <w:jc w:val="center"/>
              <w:rPr>
                <w:rFonts w:eastAsia="Times New Roman" w:cs="Times New Roman"/>
                <w:b/>
                <w:bCs/>
                <w:sz w:val="20"/>
                <w:szCs w:val="24"/>
              </w:rPr>
            </w:pPr>
          </w:p>
        </w:tc>
        <w:tc>
          <w:tcPr>
            <w:tcW w:w="959" w:type="dxa"/>
            <w:tcBorders>
              <w:top w:val="nil"/>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Semillas</w:t>
            </w:r>
          </w:p>
        </w:tc>
        <w:tc>
          <w:tcPr>
            <w:tcW w:w="1139" w:type="dxa"/>
            <w:tcBorders>
              <w:top w:val="nil"/>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Glisofato</w:t>
            </w:r>
          </w:p>
        </w:tc>
        <w:tc>
          <w:tcPr>
            <w:tcW w:w="1201" w:type="dxa"/>
            <w:vMerge/>
            <w:tcBorders>
              <w:top w:val="nil"/>
              <w:left w:val="nil"/>
              <w:bottom w:val="single" w:sz="4" w:space="0" w:color="000000"/>
              <w:right w:val="nil"/>
            </w:tcBorders>
            <w:vAlign w:val="center"/>
            <w:hideMark/>
          </w:tcPr>
          <w:p w:rsidR="00A63B74" w:rsidRPr="00DC5AC9" w:rsidRDefault="00A63B74" w:rsidP="006E19EE">
            <w:pPr>
              <w:spacing w:after="0" w:line="240" w:lineRule="auto"/>
              <w:jc w:val="center"/>
              <w:rPr>
                <w:rFonts w:eastAsia="Times New Roman" w:cs="Times New Roman"/>
                <w:b/>
                <w:bCs/>
                <w:sz w:val="20"/>
                <w:szCs w:val="24"/>
              </w:rPr>
            </w:pPr>
          </w:p>
        </w:tc>
      </w:tr>
      <w:tr w:rsidR="00A63B74" w:rsidRPr="00DC5AC9" w:rsidTr="006E19EE">
        <w:trPr>
          <w:trHeight w:val="300"/>
          <w:jc w:val="center"/>
        </w:trPr>
        <w:tc>
          <w:tcPr>
            <w:tcW w:w="806"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1998</w:t>
            </w:r>
          </w:p>
        </w:tc>
        <w:tc>
          <w:tcPr>
            <w:tcW w:w="154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8</w:t>
            </w:r>
          </w:p>
        </w:tc>
        <w:tc>
          <w:tcPr>
            <w:tcW w:w="1658"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0.11</w:t>
            </w:r>
          </w:p>
        </w:tc>
        <w:tc>
          <w:tcPr>
            <w:tcW w:w="1283"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5</w:t>
            </w:r>
          </w:p>
        </w:tc>
        <w:tc>
          <w:tcPr>
            <w:tcW w:w="95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w:t>
            </w:r>
          </w:p>
        </w:tc>
        <w:tc>
          <w:tcPr>
            <w:tcW w:w="113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c>
          <w:tcPr>
            <w:tcW w:w="1201"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r>
      <w:tr w:rsidR="00A63B74" w:rsidRPr="00DC5AC9" w:rsidTr="006E19EE">
        <w:trPr>
          <w:trHeight w:val="300"/>
          <w:jc w:val="center"/>
        </w:trPr>
        <w:tc>
          <w:tcPr>
            <w:tcW w:w="806"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1999</w:t>
            </w:r>
          </w:p>
        </w:tc>
        <w:tc>
          <w:tcPr>
            <w:tcW w:w="154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17</w:t>
            </w:r>
          </w:p>
        </w:tc>
        <w:tc>
          <w:tcPr>
            <w:tcW w:w="1658"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0.27</w:t>
            </w:r>
          </w:p>
        </w:tc>
        <w:tc>
          <w:tcPr>
            <w:tcW w:w="1283"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11</w:t>
            </w:r>
          </w:p>
        </w:tc>
        <w:tc>
          <w:tcPr>
            <w:tcW w:w="95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5</w:t>
            </w:r>
          </w:p>
        </w:tc>
        <w:tc>
          <w:tcPr>
            <w:tcW w:w="113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c>
          <w:tcPr>
            <w:tcW w:w="1201"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r>
      <w:tr w:rsidR="00A63B74" w:rsidRPr="00DC5AC9" w:rsidTr="006E19EE">
        <w:trPr>
          <w:trHeight w:val="300"/>
          <w:jc w:val="center"/>
        </w:trPr>
        <w:tc>
          <w:tcPr>
            <w:tcW w:w="806"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2000</w:t>
            </w:r>
          </w:p>
        </w:tc>
        <w:tc>
          <w:tcPr>
            <w:tcW w:w="154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32</w:t>
            </w:r>
          </w:p>
        </w:tc>
        <w:tc>
          <w:tcPr>
            <w:tcW w:w="1658"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0.56</w:t>
            </w:r>
          </w:p>
        </w:tc>
        <w:tc>
          <w:tcPr>
            <w:tcW w:w="1283"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21</w:t>
            </w:r>
          </w:p>
        </w:tc>
        <w:tc>
          <w:tcPr>
            <w:tcW w:w="95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11</w:t>
            </w:r>
          </w:p>
        </w:tc>
        <w:tc>
          <w:tcPr>
            <w:tcW w:w="113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c>
          <w:tcPr>
            <w:tcW w:w="1201"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r>
      <w:tr w:rsidR="00A63B74" w:rsidRPr="00DC5AC9" w:rsidTr="006E19EE">
        <w:trPr>
          <w:trHeight w:val="300"/>
          <w:jc w:val="center"/>
        </w:trPr>
        <w:tc>
          <w:tcPr>
            <w:tcW w:w="806"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2001</w:t>
            </w:r>
          </w:p>
        </w:tc>
        <w:tc>
          <w:tcPr>
            <w:tcW w:w="154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48</w:t>
            </w:r>
          </w:p>
        </w:tc>
        <w:tc>
          <w:tcPr>
            <w:tcW w:w="1658"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0.94</w:t>
            </w:r>
          </w:p>
        </w:tc>
        <w:tc>
          <w:tcPr>
            <w:tcW w:w="1283"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44</w:t>
            </w:r>
          </w:p>
        </w:tc>
        <w:tc>
          <w:tcPr>
            <w:tcW w:w="95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5</w:t>
            </w:r>
          </w:p>
        </w:tc>
        <w:tc>
          <w:tcPr>
            <w:tcW w:w="113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c>
          <w:tcPr>
            <w:tcW w:w="1201"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r>
      <w:tr w:rsidR="00A63B74" w:rsidRPr="00DC5AC9" w:rsidTr="006E19EE">
        <w:trPr>
          <w:trHeight w:val="300"/>
          <w:jc w:val="center"/>
        </w:trPr>
        <w:tc>
          <w:tcPr>
            <w:tcW w:w="806"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2002</w:t>
            </w:r>
          </w:p>
        </w:tc>
        <w:tc>
          <w:tcPr>
            <w:tcW w:w="154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72</w:t>
            </w:r>
          </w:p>
        </w:tc>
        <w:tc>
          <w:tcPr>
            <w:tcW w:w="1658"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1.32</w:t>
            </w:r>
          </w:p>
        </w:tc>
        <w:tc>
          <w:tcPr>
            <w:tcW w:w="1283"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34</w:t>
            </w:r>
          </w:p>
        </w:tc>
        <w:tc>
          <w:tcPr>
            <w:tcW w:w="95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24</w:t>
            </w:r>
          </w:p>
        </w:tc>
        <w:tc>
          <w:tcPr>
            <w:tcW w:w="113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c>
          <w:tcPr>
            <w:tcW w:w="1201"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14</w:t>
            </w:r>
          </w:p>
        </w:tc>
      </w:tr>
      <w:tr w:rsidR="00A63B74" w:rsidRPr="00DC5AC9" w:rsidTr="006E19EE">
        <w:trPr>
          <w:trHeight w:val="300"/>
          <w:jc w:val="center"/>
        </w:trPr>
        <w:tc>
          <w:tcPr>
            <w:tcW w:w="806"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2003</w:t>
            </w:r>
          </w:p>
        </w:tc>
        <w:tc>
          <w:tcPr>
            <w:tcW w:w="154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95</w:t>
            </w:r>
          </w:p>
        </w:tc>
        <w:tc>
          <w:tcPr>
            <w:tcW w:w="1658"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1.57</w:t>
            </w:r>
          </w:p>
        </w:tc>
        <w:tc>
          <w:tcPr>
            <w:tcW w:w="1283"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36</w:t>
            </w:r>
          </w:p>
        </w:tc>
        <w:tc>
          <w:tcPr>
            <w:tcW w:w="95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39</w:t>
            </w:r>
          </w:p>
        </w:tc>
        <w:tc>
          <w:tcPr>
            <w:tcW w:w="113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c>
          <w:tcPr>
            <w:tcW w:w="1201"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19</w:t>
            </w:r>
          </w:p>
        </w:tc>
      </w:tr>
      <w:tr w:rsidR="00A63B74" w:rsidRPr="00DC5AC9" w:rsidTr="006E19EE">
        <w:trPr>
          <w:trHeight w:val="300"/>
          <w:jc w:val="center"/>
        </w:trPr>
        <w:tc>
          <w:tcPr>
            <w:tcW w:w="806"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2004</w:t>
            </w:r>
          </w:p>
        </w:tc>
        <w:tc>
          <w:tcPr>
            <w:tcW w:w="154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119</w:t>
            </w:r>
          </w:p>
        </w:tc>
        <w:tc>
          <w:tcPr>
            <w:tcW w:w="1658"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1.71</w:t>
            </w:r>
          </w:p>
        </w:tc>
        <w:tc>
          <w:tcPr>
            <w:tcW w:w="1283"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37</w:t>
            </w:r>
          </w:p>
        </w:tc>
        <w:tc>
          <w:tcPr>
            <w:tcW w:w="95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58</w:t>
            </w:r>
          </w:p>
        </w:tc>
        <w:tc>
          <w:tcPr>
            <w:tcW w:w="113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c>
          <w:tcPr>
            <w:tcW w:w="1201"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24</w:t>
            </w:r>
          </w:p>
        </w:tc>
      </w:tr>
      <w:tr w:rsidR="00A63B74" w:rsidRPr="00DC5AC9" w:rsidTr="006E19EE">
        <w:trPr>
          <w:trHeight w:val="300"/>
          <w:jc w:val="center"/>
        </w:trPr>
        <w:tc>
          <w:tcPr>
            <w:tcW w:w="806"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2005</w:t>
            </w:r>
          </w:p>
        </w:tc>
        <w:tc>
          <w:tcPr>
            <w:tcW w:w="154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92</w:t>
            </w:r>
          </w:p>
        </w:tc>
        <w:tc>
          <w:tcPr>
            <w:tcW w:w="1658"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1.78</w:t>
            </w:r>
          </w:p>
        </w:tc>
        <w:tc>
          <w:tcPr>
            <w:tcW w:w="1283"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20</w:t>
            </w:r>
          </w:p>
        </w:tc>
        <w:tc>
          <w:tcPr>
            <w:tcW w:w="95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53</w:t>
            </w:r>
          </w:p>
        </w:tc>
        <w:tc>
          <w:tcPr>
            <w:tcW w:w="113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c>
          <w:tcPr>
            <w:tcW w:w="1201"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18</w:t>
            </w:r>
          </w:p>
        </w:tc>
      </w:tr>
      <w:tr w:rsidR="00A63B74" w:rsidRPr="00DC5AC9" w:rsidTr="006E19EE">
        <w:trPr>
          <w:trHeight w:val="300"/>
          <w:jc w:val="center"/>
        </w:trPr>
        <w:tc>
          <w:tcPr>
            <w:tcW w:w="806"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2006</w:t>
            </w:r>
          </w:p>
        </w:tc>
        <w:tc>
          <w:tcPr>
            <w:tcW w:w="154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595</w:t>
            </w:r>
          </w:p>
        </w:tc>
        <w:tc>
          <w:tcPr>
            <w:tcW w:w="1658"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2.41</w:t>
            </w:r>
          </w:p>
        </w:tc>
        <w:tc>
          <w:tcPr>
            <w:tcW w:w="1283"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403</w:t>
            </w:r>
          </w:p>
        </w:tc>
        <w:tc>
          <w:tcPr>
            <w:tcW w:w="95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94</w:t>
            </w:r>
          </w:p>
        </w:tc>
        <w:tc>
          <w:tcPr>
            <w:tcW w:w="113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c>
          <w:tcPr>
            <w:tcW w:w="1201"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98</w:t>
            </w:r>
          </w:p>
        </w:tc>
      </w:tr>
      <w:tr w:rsidR="00A63B74" w:rsidRPr="00DC5AC9" w:rsidTr="006E19EE">
        <w:trPr>
          <w:trHeight w:val="300"/>
          <w:jc w:val="center"/>
        </w:trPr>
        <w:tc>
          <w:tcPr>
            <w:tcW w:w="806"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2007</w:t>
            </w:r>
          </w:p>
        </w:tc>
        <w:tc>
          <w:tcPr>
            <w:tcW w:w="154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1,131</w:t>
            </w:r>
          </w:p>
        </w:tc>
        <w:tc>
          <w:tcPr>
            <w:tcW w:w="1658"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3.17</w:t>
            </w:r>
          </w:p>
        </w:tc>
        <w:tc>
          <w:tcPr>
            <w:tcW w:w="1283"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787</w:t>
            </w:r>
          </w:p>
        </w:tc>
        <w:tc>
          <w:tcPr>
            <w:tcW w:w="95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181</w:t>
            </w:r>
          </w:p>
        </w:tc>
        <w:tc>
          <w:tcPr>
            <w:tcW w:w="113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14</w:t>
            </w:r>
          </w:p>
        </w:tc>
        <w:tc>
          <w:tcPr>
            <w:tcW w:w="1201"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149</w:t>
            </w:r>
          </w:p>
        </w:tc>
      </w:tr>
      <w:tr w:rsidR="00A63B74" w:rsidRPr="00DC5AC9" w:rsidTr="006E19EE">
        <w:trPr>
          <w:trHeight w:val="300"/>
          <w:jc w:val="center"/>
        </w:trPr>
        <w:tc>
          <w:tcPr>
            <w:tcW w:w="806"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2008</w:t>
            </w:r>
          </w:p>
        </w:tc>
        <w:tc>
          <w:tcPr>
            <w:tcW w:w="154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673</w:t>
            </w:r>
          </w:p>
        </w:tc>
        <w:tc>
          <w:tcPr>
            <w:tcW w:w="1658"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2.62</w:t>
            </w:r>
          </w:p>
        </w:tc>
        <w:tc>
          <w:tcPr>
            <w:tcW w:w="1283"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366</w:t>
            </w:r>
          </w:p>
        </w:tc>
        <w:tc>
          <w:tcPr>
            <w:tcW w:w="95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197</w:t>
            </w:r>
          </w:p>
        </w:tc>
        <w:tc>
          <w:tcPr>
            <w:tcW w:w="113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28</w:t>
            </w:r>
          </w:p>
        </w:tc>
        <w:tc>
          <w:tcPr>
            <w:tcW w:w="1201"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83</w:t>
            </w:r>
          </w:p>
        </w:tc>
      </w:tr>
      <w:tr w:rsidR="00A63B74" w:rsidRPr="00DC5AC9" w:rsidTr="006E19EE">
        <w:trPr>
          <w:trHeight w:val="300"/>
          <w:jc w:val="center"/>
        </w:trPr>
        <w:tc>
          <w:tcPr>
            <w:tcW w:w="806"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2009</w:t>
            </w:r>
          </w:p>
        </w:tc>
        <w:tc>
          <w:tcPr>
            <w:tcW w:w="154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788</w:t>
            </w:r>
          </w:p>
        </w:tc>
        <w:tc>
          <w:tcPr>
            <w:tcW w:w="1658"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2.98</w:t>
            </w:r>
          </w:p>
        </w:tc>
        <w:tc>
          <w:tcPr>
            <w:tcW w:w="1283"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479</w:t>
            </w:r>
          </w:p>
        </w:tc>
        <w:tc>
          <w:tcPr>
            <w:tcW w:w="95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170</w:t>
            </w:r>
          </w:p>
        </w:tc>
        <w:tc>
          <w:tcPr>
            <w:tcW w:w="113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17</w:t>
            </w:r>
          </w:p>
        </w:tc>
        <w:tc>
          <w:tcPr>
            <w:tcW w:w="1201"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122</w:t>
            </w:r>
          </w:p>
        </w:tc>
      </w:tr>
      <w:tr w:rsidR="00A63B74" w:rsidRPr="00DC5AC9" w:rsidTr="006E19EE">
        <w:trPr>
          <w:trHeight w:val="300"/>
          <w:jc w:val="center"/>
        </w:trPr>
        <w:tc>
          <w:tcPr>
            <w:tcW w:w="806"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2010</w:t>
            </w:r>
          </w:p>
        </w:tc>
        <w:tc>
          <w:tcPr>
            <w:tcW w:w="154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1,706</w:t>
            </w:r>
          </w:p>
        </w:tc>
        <w:tc>
          <w:tcPr>
            <w:tcW w:w="1658"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3.18</w:t>
            </w:r>
          </w:p>
        </w:tc>
        <w:tc>
          <w:tcPr>
            <w:tcW w:w="1283"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1,422</w:t>
            </w:r>
          </w:p>
        </w:tc>
        <w:tc>
          <w:tcPr>
            <w:tcW w:w="95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181</w:t>
            </w:r>
          </w:p>
        </w:tc>
        <w:tc>
          <w:tcPr>
            <w:tcW w:w="1139"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17</w:t>
            </w:r>
          </w:p>
        </w:tc>
        <w:tc>
          <w:tcPr>
            <w:tcW w:w="1201" w:type="dxa"/>
            <w:tcBorders>
              <w:top w:val="nil"/>
              <w:left w:val="nil"/>
              <w:bottom w:val="nil"/>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87</w:t>
            </w:r>
          </w:p>
        </w:tc>
      </w:tr>
      <w:tr w:rsidR="00A63B74" w:rsidRPr="00DC5AC9" w:rsidTr="006E19EE">
        <w:trPr>
          <w:trHeight w:val="300"/>
          <w:jc w:val="center"/>
        </w:trPr>
        <w:tc>
          <w:tcPr>
            <w:tcW w:w="806" w:type="dxa"/>
            <w:tcBorders>
              <w:top w:val="single" w:sz="4" w:space="0" w:color="auto"/>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Total</w:t>
            </w:r>
          </w:p>
        </w:tc>
        <w:tc>
          <w:tcPr>
            <w:tcW w:w="1549" w:type="dxa"/>
            <w:tcBorders>
              <w:top w:val="single" w:sz="4" w:space="0" w:color="auto"/>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5,376</w:t>
            </w:r>
          </w:p>
        </w:tc>
        <w:tc>
          <w:tcPr>
            <w:tcW w:w="1658" w:type="dxa"/>
            <w:tcBorders>
              <w:top w:val="single" w:sz="4" w:space="0" w:color="auto"/>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r w:rsidRPr="00DC5AC9">
              <w:rPr>
                <w:rFonts w:eastAsia="Times New Roman" w:cs="Times New Roman"/>
                <w:sz w:val="20"/>
                <w:szCs w:val="24"/>
              </w:rPr>
              <w:t>-</w:t>
            </w:r>
          </w:p>
        </w:tc>
        <w:tc>
          <w:tcPr>
            <w:tcW w:w="1283" w:type="dxa"/>
            <w:tcBorders>
              <w:top w:val="single" w:sz="4" w:space="0" w:color="auto"/>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3,665</w:t>
            </w:r>
          </w:p>
        </w:tc>
        <w:tc>
          <w:tcPr>
            <w:tcW w:w="959" w:type="dxa"/>
            <w:tcBorders>
              <w:top w:val="single" w:sz="4" w:space="0" w:color="auto"/>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1,020</w:t>
            </w:r>
          </w:p>
        </w:tc>
        <w:tc>
          <w:tcPr>
            <w:tcW w:w="1139" w:type="dxa"/>
            <w:tcBorders>
              <w:top w:val="single" w:sz="4" w:space="0" w:color="auto"/>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76</w:t>
            </w:r>
          </w:p>
        </w:tc>
        <w:tc>
          <w:tcPr>
            <w:tcW w:w="1201" w:type="dxa"/>
            <w:tcBorders>
              <w:top w:val="single" w:sz="4" w:space="0" w:color="auto"/>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614</w:t>
            </w:r>
          </w:p>
        </w:tc>
      </w:tr>
      <w:tr w:rsidR="00A63B74" w:rsidRPr="00DC5AC9" w:rsidTr="006E19EE">
        <w:trPr>
          <w:trHeight w:val="300"/>
          <w:jc w:val="center"/>
        </w:trPr>
        <w:tc>
          <w:tcPr>
            <w:tcW w:w="806" w:type="dxa"/>
            <w:tcBorders>
              <w:top w:val="nil"/>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w:t>
            </w:r>
          </w:p>
        </w:tc>
        <w:tc>
          <w:tcPr>
            <w:tcW w:w="1549" w:type="dxa"/>
            <w:tcBorders>
              <w:top w:val="nil"/>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p>
        </w:tc>
        <w:tc>
          <w:tcPr>
            <w:tcW w:w="1658" w:type="dxa"/>
            <w:tcBorders>
              <w:top w:val="nil"/>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sz w:val="20"/>
                <w:szCs w:val="24"/>
              </w:rPr>
            </w:pPr>
          </w:p>
        </w:tc>
        <w:tc>
          <w:tcPr>
            <w:tcW w:w="1283" w:type="dxa"/>
            <w:tcBorders>
              <w:top w:val="nil"/>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68%</w:t>
            </w:r>
          </w:p>
        </w:tc>
        <w:tc>
          <w:tcPr>
            <w:tcW w:w="959" w:type="dxa"/>
            <w:tcBorders>
              <w:top w:val="nil"/>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19%</w:t>
            </w:r>
          </w:p>
        </w:tc>
        <w:tc>
          <w:tcPr>
            <w:tcW w:w="1139" w:type="dxa"/>
            <w:tcBorders>
              <w:top w:val="nil"/>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1%</w:t>
            </w:r>
          </w:p>
        </w:tc>
        <w:tc>
          <w:tcPr>
            <w:tcW w:w="1201" w:type="dxa"/>
            <w:tcBorders>
              <w:top w:val="nil"/>
              <w:left w:val="nil"/>
              <w:bottom w:val="single" w:sz="4" w:space="0" w:color="auto"/>
              <w:right w:val="nil"/>
            </w:tcBorders>
            <w:shd w:val="clear" w:color="000000" w:fill="FFFFFF"/>
            <w:vAlign w:val="center"/>
            <w:hideMark/>
          </w:tcPr>
          <w:p w:rsidR="00A63B74" w:rsidRPr="00DC5AC9" w:rsidRDefault="00A63B74" w:rsidP="006E19EE">
            <w:pPr>
              <w:spacing w:after="0" w:line="240" w:lineRule="auto"/>
              <w:jc w:val="center"/>
              <w:rPr>
                <w:rFonts w:eastAsia="Times New Roman" w:cs="Times New Roman"/>
                <w:b/>
                <w:bCs/>
                <w:sz w:val="20"/>
                <w:szCs w:val="24"/>
              </w:rPr>
            </w:pPr>
            <w:r w:rsidRPr="00DC5AC9">
              <w:rPr>
                <w:rFonts w:eastAsia="Times New Roman" w:cs="Times New Roman"/>
                <w:b/>
                <w:bCs/>
                <w:sz w:val="20"/>
                <w:szCs w:val="24"/>
              </w:rPr>
              <w:t>11%</w:t>
            </w:r>
          </w:p>
        </w:tc>
      </w:tr>
    </w:tbl>
    <w:p w:rsidR="00A63B74" w:rsidRPr="00DC5AC9" w:rsidRDefault="00A63B74" w:rsidP="00A63B74">
      <w:pPr>
        <w:spacing w:after="0"/>
        <w:rPr>
          <w:rFonts w:cs="Times New Roman"/>
          <w:sz w:val="18"/>
          <w:szCs w:val="18"/>
          <w:lang w:val="en-US"/>
        </w:rPr>
      </w:pPr>
      <w:r w:rsidRPr="00DC5AC9">
        <w:rPr>
          <w:rFonts w:cs="Times New Roman"/>
          <w:sz w:val="18"/>
          <w:szCs w:val="18"/>
          <w:lang w:val="en-US"/>
        </w:rPr>
        <w:t>Fuente: Source: The authors, based on data from Márgenes Agropecuarios, MAGyP, Comtrade and SIGMA v2.2 simulation runs (2011)</w:t>
      </w:r>
    </w:p>
    <w:p w:rsidR="00A63B74" w:rsidRPr="00DC5AC9" w:rsidRDefault="00A63B74" w:rsidP="00A63B74">
      <w:pPr>
        <w:spacing w:after="0" w:line="360" w:lineRule="auto"/>
        <w:jc w:val="both"/>
        <w:rPr>
          <w:rFonts w:cs="Times New Roman"/>
          <w:szCs w:val="24"/>
          <w:lang w:val="en-US"/>
        </w:rPr>
      </w:pPr>
    </w:p>
    <w:p w:rsidR="00305CE7" w:rsidRPr="00DC5AC9" w:rsidRDefault="00305CE7" w:rsidP="00305CE7">
      <w:pPr>
        <w:pStyle w:val="Ttulo3"/>
        <w:numPr>
          <w:ilvl w:val="0"/>
          <w:numId w:val="0"/>
        </w:numPr>
        <w:ind w:left="720" w:hanging="720"/>
        <w:jc w:val="center"/>
        <w:rPr>
          <w:rFonts w:cs="Times New Roman"/>
          <w:color w:val="auto"/>
          <w:lang w:val="es-ES"/>
        </w:rPr>
      </w:pPr>
      <w:bookmarkStart w:id="337" w:name="_Toc364112270"/>
      <w:bookmarkStart w:id="338" w:name="_Toc365488966"/>
      <w:r w:rsidRPr="00DC5AC9">
        <w:rPr>
          <w:rFonts w:cs="Times New Roman"/>
          <w:color w:val="auto"/>
          <w:lang w:val="es-ES"/>
        </w:rPr>
        <w:t>Anexo 5. Argentina: Área y volumen de fertilizante utilizado, según cultivo. 2011-12</w:t>
      </w:r>
      <w:bookmarkEnd w:id="337"/>
      <w:bookmarkEnd w:id="338"/>
    </w:p>
    <w:tbl>
      <w:tblPr>
        <w:tblW w:w="9231" w:type="dxa"/>
        <w:jc w:val="center"/>
        <w:tblInd w:w="93" w:type="dxa"/>
        <w:tblLook w:val="04A0"/>
      </w:tblPr>
      <w:tblGrid>
        <w:gridCol w:w="955"/>
        <w:gridCol w:w="4244"/>
        <w:gridCol w:w="2084"/>
        <w:gridCol w:w="1182"/>
        <w:gridCol w:w="766"/>
      </w:tblGrid>
      <w:tr w:rsidR="00305CE7" w:rsidRPr="00DC5AC9" w:rsidTr="00CA1A3E">
        <w:trPr>
          <w:trHeight w:val="300"/>
          <w:jc w:val="center"/>
        </w:trPr>
        <w:tc>
          <w:tcPr>
            <w:tcW w:w="955" w:type="dxa"/>
            <w:vMerge w:val="restart"/>
            <w:tcBorders>
              <w:top w:val="single" w:sz="4" w:space="0" w:color="auto"/>
              <w:left w:val="nil"/>
              <w:bottom w:val="single" w:sz="4" w:space="0" w:color="000000"/>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b/>
                <w:bCs/>
                <w:sz w:val="20"/>
                <w:lang w:val="en-US" w:eastAsia="en-US"/>
              </w:rPr>
            </w:pPr>
            <w:r w:rsidRPr="00DC5AC9">
              <w:rPr>
                <w:rFonts w:eastAsia="Times New Roman" w:cs="Times New Roman"/>
                <w:b/>
                <w:bCs/>
                <w:sz w:val="20"/>
                <w:lang w:val="en-US" w:eastAsia="en-US"/>
              </w:rPr>
              <w:t>Cultivo</w:t>
            </w:r>
          </w:p>
        </w:tc>
        <w:tc>
          <w:tcPr>
            <w:tcW w:w="4244" w:type="dxa"/>
            <w:vMerge w:val="restart"/>
            <w:tcBorders>
              <w:top w:val="single" w:sz="4" w:space="0" w:color="auto"/>
              <w:left w:val="nil"/>
              <w:bottom w:val="single" w:sz="4" w:space="0" w:color="000000"/>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b/>
                <w:bCs/>
                <w:sz w:val="20"/>
                <w:lang w:val="es-AR" w:eastAsia="en-US"/>
              </w:rPr>
            </w:pPr>
            <w:r w:rsidRPr="00DC5AC9">
              <w:rPr>
                <w:rFonts w:eastAsia="Times New Roman" w:cs="Times New Roman"/>
                <w:b/>
                <w:bCs/>
                <w:sz w:val="20"/>
                <w:lang w:val="en-US" w:eastAsia="en-US"/>
              </w:rPr>
              <w:t>%  del área sembrada fertilizada</w:t>
            </w:r>
          </w:p>
        </w:tc>
        <w:tc>
          <w:tcPr>
            <w:tcW w:w="2084" w:type="dxa"/>
            <w:vMerge w:val="restart"/>
            <w:tcBorders>
              <w:top w:val="single" w:sz="4" w:space="0" w:color="auto"/>
              <w:left w:val="nil"/>
              <w:bottom w:val="single" w:sz="4" w:space="0" w:color="000000"/>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b/>
                <w:bCs/>
                <w:sz w:val="20"/>
                <w:lang w:val="es-AR" w:eastAsia="en-US"/>
              </w:rPr>
            </w:pPr>
            <w:r w:rsidRPr="00DC5AC9">
              <w:rPr>
                <w:rFonts w:eastAsia="Times New Roman" w:cs="Times New Roman"/>
                <w:b/>
                <w:bCs/>
                <w:sz w:val="20"/>
                <w:lang w:val="es-AR" w:eastAsia="en-US"/>
              </w:rPr>
              <w:t>Dosis</w:t>
            </w:r>
            <w:r w:rsidRPr="00DC5AC9">
              <w:rPr>
                <w:rFonts w:eastAsia="Times New Roman" w:cs="Times New Roman"/>
                <w:b/>
                <w:bCs/>
                <w:sz w:val="20"/>
                <w:lang w:val="en-US" w:eastAsia="en-US"/>
              </w:rPr>
              <w:t xml:space="preserve"> (Kg/ha)</w:t>
            </w:r>
          </w:p>
        </w:tc>
        <w:tc>
          <w:tcPr>
            <w:tcW w:w="1948" w:type="dxa"/>
            <w:gridSpan w:val="2"/>
            <w:tcBorders>
              <w:top w:val="single" w:sz="4" w:space="0" w:color="auto"/>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b/>
                <w:bCs/>
                <w:sz w:val="20"/>
                <w:lang w:val="en-US" w:eastAsia="en-US"/>
              </w:rPr>
            </w:pPr>
            <w:r w:rsidRPr="00DC5AC9">
              <w:rPr>
                <w:rFonts w:eastAsia="Times New Roman" w:cs="Times New Roman"/>
                <w:b/>
                <w:bCs/>
                <w:sz w:val="20"/>
                <w:lang w:val="es-AR" w:eastAsia="en-US"/>
              </w:rPr>
              <w:t>Volumen</w:t>
            </w:r>
          </w:p>
        </w:tc>
      </w:tr>
      <w:tr w:rsidR="00305CE7" w:rsidRPr="00DC5AC9" w:rsidTr="00CA1A3E">
        <w:trPr>
          <w:trHeight w:val="300"/>
          <w:jc w:val="center"/>
        </w:trPr>
        <w:tc>
          <w:tcPr>
            <w:tcW w:w="955" w:type="dxa"/>
            <w:vMerge/>
            <w:tcBorders>
              <w:top w:val="single" w:sz="4" w:space="0" w:color="auto"/>
              <w:left w:val="nil"/>
              <w:bottom w:val="single" w:sz="4" w:space="0" w:color="000000"/>
              <w:right w:val="nil"/>
            </w:tcBorders>
            <w:vAlign w:val="center"/>
            <w:hideMark/>
          </w:tcPr>
          <w:p w:rsidR="00305CE7" w:rsidRPr="00DC5AC9" w:rsidRDefault="00305CE7" w:rsidP="00CA1A3E">
            <w:pPr>
              <w:spacing w:after="0" w:line="240" w:lineRule="auto"/>
              <w:rPr>
                <w:rFonts w:eastAsia="Times New Roman" w:cs="Times New Roman"/>
                <w:b/>
                <w:bCs/>
                <w:sz w:val="20"/>
                <w:lang w:val="en-US" w:eastAsia="en-US"/>
              </w:rPr>
            </w:pPr>
          </w:p>
        </w:tc>
        <w:tc>
          <w:tcPr>
            <w:tcW w:w="4244" w:type="dxa"/>
            <w:vMerge/>
            <w:tcBorders>
              <w:top w:val="single" w:sz="4" w:space="0" w:color="auto"/>
              <w:left w:val="nil"/>
              <w:bottom w:val="single" w:sz="4" w:space="0" w:color="000000"/>
              <w:right w:val="nil"/>
            </w:tcBorders>
            <w:vAlign w:val="center"/>
            <w:hideMark/>
          </w:tcPr>
          <w:p w:rsidR="00305CE7" w:rsidRPr="00DC5AC9" w:rsidRDefault="00305CE7" w:rsidP="00CA1A3E">
            <w:pPr>
              <w:spacing w:after="0" w:line="240" w:lineRule="auto"/>
              <w:rPr>
                <w:rFonts w:eastAsia="Times New Roman" w:cs="Times New Roman"/>
                <w:b/>
                <w:bCs/>
                <w:sz w:val="20"/>
                <w:lang w:val="en-US" w:eastAsia="en-US"/>
              </w:rPr>
            </w:pPr>
          </w:p>
        </w:tc>
        <w:tc>
          <w:tcPr>
            <w:tcW w:w="2084" w:type="dxa"/>
            <w:vMerge/>
            <w:tcBorders>
              <w:top w:val="single" w:sz="4" w:space="0" w:color="auto"/>
              <w:left w:val="nil"/>
              <w:bottom w:val="single" w:sz="4" w:space="0" w:color="000000"/>
              <w:right w:val="nil"/>
            </w:tcBorders>
            <w:vAlign w:val="center"/>
            <w:hideMark/>
          </w:tcPr>
          <w:p w:rsidR="00305CE7" w:rsidRPr="00DC5AC9" w:rsidRDefault="00305CE7" w:rsidP="00CA1A3E">
            <w:pPr>
              <w:spacing w:after="0" w:line="240" w:lineRule="auto"/>
              <w:rPr>
                <w:rFonts w:eastAsia="Times New Roman" w:cs="Times New Roman"/>
                <w:b/>
                <w:bCs/>
                <w:sz w:val="20"/>
                <w:lang w:val="en-US" w:eastAsia="en-US"/>
              </w:rPr>
            </w:pPr>
          </w:p>
        </w:tc>
        <w:tc>
          <w:tcPr>
            <w:tcW w:w="1182" w:type="dxa"/>
            <w:tcBorders>
              <w:top w:val="single" w:sz="4" w:space="0" w:color="auto"/>
              <w:left w:val="nil"/>
              <w:bottom w:val="single" w:sz="4" w:space="0" w:color="auto"/>
              <w:right w:val="nil"/>
            </w:tcBorders>
            <w:shd w:val="clear" w:color="auto" w:fill="auto"/>
            <w:vAlign w:val="center"/>
            <w:hideMark/>
          </w:tcPr>
          <w:p w:rsidR="00305CE7" w:rsidRPr="00DC5AC9" w:rsidRDefault="00305CE7" w:rsidP="00CA1A3E">
            <w:pPr>
              <w:spacing w:after="0" w:line="240" w:lineRule="auto"/>
              <w:jc w:val="center"/>
              <w:rPr>
                <w:rFonts w:eastAsia="Times New Roman" w:cs="Times New Roman"/>
                <w:b/>
                <w:bCs/>
                <w:sz w:val="20"/>
                <w:lang w:val="en-US" w:eastAsia="en-US"/>
              </w:rPr>
            </w:pPr>
            <w:r w:rsidRPr="00DC5AC9">
              <w:rPr>
                <w:rFonts w:eastAsia="Times New Roman" w:cs="Times New Roman"/>
                <w:b/>
                <w:bCs/>
                <w:sz w:val="20"/>
                <w:lang w:val="en-US" w:eastAsia="en-US"/>
              </w:rPr>
              <w:t>Toneladas</w:t>
            </w:r>
          </w:p>
        </w:tc>
        <w:tc>
          <w:tcPr>
            <w:tcW w:w="766" w:type="dxa"/>
            <w:tcBorders>
              <w:top w:val="single" w:sz="4" w:space="0" w:color="auto"/>
              <w:left w:val="nil"/>
              <w:bottom w:val="single" w:sz="4" w:space="0" w:color="auto"/>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b/>
                <w:bCs/>
                <w:sz w:val="20"/>
                <w:lang w:val="en-US" w:eastAsia="en-US"/>
              </w:rPr>
            </w:pPr>
            <w:r w:rsidRPr="00DC5AC9">
              <w:rPr>
                <w:rFonts w:eastAsia="Times New Roman" w:cs="Times New Roman"/>
                <w:b/>
                <w:bCs/>
                <w:sz w:val="20"/>
                <w:lang w:val="en-US" w:eastAsia="en-US"/>
              </w:rPr>
              <w:t>%</w:t>
            </w:r>
          </w:p>
        </w:tc>
      </w:tr>
      <w:tr w:rsidR="00305CE7" w:rsidRPr="00DC5AC9" w:rsidTr="00CA1A3E">
        <w:trPr>
          <w:trHeight w:val="300"/>
          <w:jc w:val="center"/>
        </w:trPr>
        <w:tc>
          <w:tcPr>
            <w:tcW w:w="955"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both"/>
              <w:rPr>
                <w:rFonts w:eastAsia="Times New Roman" w:cs="Times New Roman"/>
                <w:sz w:val="20"/>
                <w:lang w:val="en-US" w:eastAsia="en-US"/>
              </w:rPr>
            </w:pPr>
            <w:r w:rsidRPr="00DC5AC9">
              <w:rPr>
                <w:rFonts w:eastAsia="Times New Roman" w:cs="Times New Roman"/>
                <w:sz w:val="20"/>
                <w:lang w:val="en-US" w:eastAsia="en-US"/>
              </w:rPr>
              <w:t>Cebada</w:t>
            </w:r>
          </w:p>
        </w:tc>
        <w:tc>
          <w:tcPr>
            <w:tcW w:w="4244"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94%</w:t>
            </w:r>
          </w:p>
        </w:tc>
        <w:tc>
          <w:tcPr>
            <w:tcW w:w="2084"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177</w:t>
            </w:r>
          </w:p>
        </w:tc>
        <w:tc>
          <w:tcPr>
            <w:tcW w:w="1182"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199,640</w:t>
            </w:r>
          </w:p>
        </w:tc>
        <w:tc>
          <w:tcPr>
            <w:tcW w:w="766"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6%</w:t>
            </w:r>
          </w:p>
        </w:tc>
      </w:tr>
      <w:tr w:rsidR="00305CE7" w:rsidRPr="00DC5AC9" w:rsidTr="00CA1A3E">
        <w:trPr>
          <w:trHeight w:val="300"/>
          <w:jc w:val="center"/>
        </w:trPr>
        <w:tc>
          <w:tcPr>
            <w:tcW w:w="955"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both"/>
              <w:rPr>
                <w:rFonts w:eastAsia="Times New Roman" w:cs="Times New Roman"/>
                <w:sz w:val="20"/>
                <w:lang w:val="en-US" w:eastAsia="en-US"/>
              </w:rPr>
            </w:pPr>
            <w:r w:rsidRPr="00DC5AC9">
              <w:rPr>
                <w:rFonts w:eastAsia="Times New Roman" w:cs="Times New Roman"/>
                <w:sz w:val="20"/>
                <w:lang w:val="en-US" w:eastAsia="en-US"/>
              </w:rPr>
              <w:t>Maíz</w:t>
            </w:r>
          </w:p>
        </w:tc>
        <w:tc>
          <w:tcPr>
            <w:tcW w:w="4244"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88%</w:t>
            </w:r>
          </w:p>
        </w:tc>
        <w:tc>
          <w:tcPr>
            <w:tcW w:w="2084"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222</w:t>
            </w:r>
          </w:p>
        </w:tc>
        <w:tc>
          <w:tcPr>
            <w:tcW w:w="1182"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931,212</w:t>
            </w:r>
          </w:p>
        </w:tc>
        <w:tc>
          <w:tcPr>
            <w:tcW w:w="766"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30%</w:t>
            </w:r>
          </w:p>
        </w:tc>
      </w:tr>
      <w:tr w:rsidR="00305CE7" w:rsidRPr="00DC5AC9" w:rsidTr="00CA1A3E">
        <w:trPr>
          <w:trHeight w:val="300"/>
          <w:jc w:val="center"/>
        </w:trPr>
        <w:tc>
          <w:tcPr>
            <w:tcW w:w="955"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both"/>
              <w:rPr>
                <w:rFonts w:eastAsia="Times New Roman" w:cs="Times New Roman"/>
                <w:sz w:val="20"/>
                <w:lang w:val="en-US" w:eastAsia="en-US"/>
              </w:rPr>
            </w:pPr>
            <w:r w:rsidRPr="00DC5AC9">
              <w:rPr>
                <w:rFonts w:eastAsia="Times New Roman" w:cs="Times New Roman"/>
                <w:sz w:val="20"/>
                <w:lang w:val="en-US" w:eastAsia="en-US"/>
              </w:rPr>
              <w:t>Trigo</w:t>
            </w:r>
          </w:p>
        </w:tc>
        <w:tc>
          <w:tcPr>
            <w:tcW w:w="4244"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83%</w:t>
            </w:r>
          </w:p>
        </w:tc>
        <w:tc>
          <w:tcPr>
            <w:tcW w:w="2084"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202</w:t>
            </w:r>
          </w:p>
        </w:tc>
        <w:tc>
          <w:tcPr>
            <w:tcW w:w="1182"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770,147</w:t>
            </w:r>
          </w:p>
        </w:tc>
        <w:tc>
          <w:tcPr>
            <w:tcW w:w="766"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25%</w:t>
            </w:r>
          </w:p>
        </w:tc>
      </w:tr>
      <w:tr w:rsidR="00305CE7" w:rsidRPr="00DC5AC9" w:rsidTr="00CA1A3E">
        <w:trPr>
          <w:trHeight w:val="300"/>
          <w:jc w:val="center"/>
        </w:trPr>
        <w:tc>
          <w:tcPr>
            <w:tcW w:w="955"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both"/>
              <w:rPr>
                <w:rFonts w:eastAsia="Times New Roman" w:cs="Times New Roman"/>
                <w:sz w:val="20"/>
                <w:lang w:val="en-US" w:eastAsia="en-US"/>
              </w:rPr>
            </w:pPr>
            <w:r w:rsidRPr="00DC5AC9">
              <w:rPr>
                <w:rFonts w:eastAsia="Times New Roman" w:cs="Times New Roman"/>
                <w:sz w:val="20"/>
                <w:lang w:val="en-US" w:eastAsia="en-US"/>
              </w:rPr>
              <w:t>Girasol</w:t>
            </w:r>
          </w:p>
        </w:tc>
        <w:tc>
          <w:tcPr>
            <w:tcW w:w="4244"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77%</w:t>
            </w:r>
          </w:p>
        </w:tc>
        <w:tc>
          <w:tcPr>
            <w:tcW w:w="2084"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66</w:t>
            </w:r>
          </w:p>
        </w:tc>
        <w:tc>
          <w:tcPr>
            <w:tcW w:w="1182"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91,200</w:t>
            </w:r>
          </w:p>
        </w:tc>
        <w:tc>
          <w:tcPr>
            <w:tcW w:w="766"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3%</w:t>
            </w:r>
          </w:p>
        </w:tc>
      </w:tr>
      <w:tr w:rsidR="00305CE7" w:rsidRPr="00DC5AC9" w:rsidTr="00CA1A3E">
        <w:trPr>
          <w:trHeight w:val="300"/>
          <w:jc w:val="center"/>
        </w:trPr>
        <w:tc>
          <w:tcPr>
            <w:tcW w:w="955"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both"/>
              <w:rPr>
                <w:rFonts w:eastAsia="Times New Roman" w:cs="Times New Roman"/>
                <w:sz w:val="20"/>
                <w:lang w:val="en-US" w:eastAsia="en-US"/>
              </w:rPr>
            </w:pPr>
            <w:r w:rsidRPr="00DC5AC9">
              <w:rPr>
                <w:rFonts w:eastAsia="Times New Roman" w:cs="Times New Roman"/>
                <w:sz w:val="20"/>
                <w:lang w:val="en-US" w:eastAsia="en-US"/>
              </w:rPr>
              <w:t>Sorgo</w:t>
            </w:r>
          </w:p>
        </w:tc>
        <w:tc>
          <w:tcPr>
            <w:tcW w:w="4244"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73%</w:t>
            </w:r>
          </w:p>
        </w:tc>
        <w:tc>
          <w:tcPr>
            <w:tcW w:w="2084"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147</w:t>
            </w:r>
          </w:p>
        </w:tc>
        <w:tc>
          <w:tcPr>
            <w:tcW w:w="1182"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154,392</w:t>
            </w:r>
          </w:p>
        </w:tc>
        <w:tc>
          <w:tcPr>
            <w:tcW w:w="766"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5%</w:t>
            </w:r>
          </w:p>
        </w:tc>
      </w:tr>
      <w:tr w:rsidR="00305CE7" w:rsidRPr="00DC5AC9" w:rsidTr="00CA1A3E">
        <w:trPr>
          <w:trHeight w:val="300"/>
          <w:jc w:val="center"/>
        </w:trPr>
        <w:tc>
          <w:tcPr>
            <w:tcW w:w="955"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both"/>
              <w:rPr>
                <w:rFonts w:eastAsia="Times New Roman" w:cs="Times New Roman"/>
                <w:sz w:val="20"/>
                <w:lang w:val="en-US" w:eastAsia="en-US"/>
              </w:rPr>
            </w:pPr>
            <w:r w:rsidRPr="00DC5AC9">
              <w:rPr>
                <w:rFonts w:eastAsia="Times New Roman" w:cs="Times New Roman"/>
                <w:sz w:val="20"/>
                <w:lang w:val="en-US" w:eastAsia="en-US"/>
              </w:rPr>
              <w:t>Soja</w:t>
            </w:r>
          </w:p>
        </w:tc>
        <w:tc>
          <w:tcPr>
            <w:tcW w:w="4244"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62%</w:t>
            </w:r>
          </w:p>
        </w:tc>
        <w:tc>
          <w:tcPr>
            <w:tcW w:w="2084"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83</w:t>
            </w:r>
          </w:p>
        </w:tc>
        <w:tc>
          <w:tcPr>
            <w:tcW w:w="1182"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947,380</w:t>
            </w:r>
          </w:p>
        </w:tc>
        <w:tc>
          <w:tcPr>
            <w:tcW w:w="766" w:type="dxa"/>
            <w:tcBorders>
              <w:top w:val="nil"/>
              <w:left w:val="nil"/>
              <w:bottom w:val="nil"/>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sz w:val="20"/>
                <w:lang w:val="en-US" w:eastAsia="en-US"/>
              </w:rPr>
            </w:pPr>
            <w:r w:rsidRPr="00DC5AC9">
              <w:rPr>
                <w:rFonts w:eastAsia="Times New Roman" w:cs="Times New Roman"/>
                <w:sz w:val="20"/>
                <w:lang w:val="en-US" w:eastAsia="en-US"/>
              </w:rPr>
              <w:t>31%</w:t>
            </w:r>
          </w:p>
        </w:tc>
      </w:tr>
      <w:tr w:rsidR="00305CE7" w:rsidRPr="00DC5AC9" w:rsidTr="00CA1A3E">
        <w:trPr>
          <w:trHeight w:val="300"/>
          <w:jc w:val="center"/>
        </w:trPr>
        <w:tc>
          <w:tcPr>
            <w:tcW w:w="955" w:type="dxa"/>
            <w:tcBorders>
              <w:top w:val="single" w:sz="4" w:space="0" w:color="auto"/>
              <w:left w:val="nil"/>
              <w:bottom w:val="single" w:sz="4" w:space="0" w:color="auto"/>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b/>
                <w:bCs/>
                <w:sz w:val="20"/>
                <w:lang w:val="en-US" w:eastAsia="en-US"/>
              </w:rPr>
            </w:pPr>
            <w:r w:rsidRPr="00DC5AC9">
              <w:rPr>
                <w:rFonts w:eastAsia="Times New Roman" w:cs="Times New Roman"/>
                <w:b/>
                <w:bCs/>
                <w:sz w:val="20"/>
                <w:lang w:val="en-US" w:eastAsia="en-US"/>
              </w:rPr>
              <w:t>Total</w:t>
            </w:r>
          </w:p>
        </w:tc>
        <w:tc>
          <w:tcPr>
            <w:tcW w:w="4244" w:type="dxa"/>
            <w:tcBorders>
              <w:top w:val="single" w:sz="4" w:space="0" w:color="auto"/>
              <w:left w:val="nil"/>
              <w:bottom w:val="single" w:sz="4" w:space="0" w:color="auto"/>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b/>
                <w:bCs/>
                <w:sz w:val="20"/>
                <w:lang w:val="en-US" w:eastAsia="en-US"/>
              </w:rPr>
            </w:pPr>
            <w:r w:rsidRPr="00DC5AC9">
              <w:rPr>
                <w:rFonts w:eastAsia="Times New Roman" w:cs="Times New Roman"/>
                <w:b/>
                <w:bCs/>
                <w:sz w:val="20"/>
                <w:lang w:val="en-US" w:eastAsia="en-US"/>
              </w:rPr>
              <w:t>71%</w:t>
            </w:r>
          </w:p>
        </w:tc>
        <w:tc>
          <w:tcPr>
            <w:tcW w:w="2084" w:type="dxa"/>
            <w:tcBorders>
              <w:top w:val="single" w:sz="4" w:space="0" w:color="auto"/>
              <w:left w:val="nil"/>
              <w:bottom w:val="single" w:sz="4" w:space="0" w:color="auto"/>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b/>
                <w:bCs/>
                <w:sz w:val="20"/>
                <w:lang w:val="en-US" w:eastAsia="en-US"/>
              </w:rPr>
            </w:pPr>
            <w:r w:rsidRPr="00DC5AC9">
              <w:rPr>
                <w:rFonts w:eastAsia="Times New Roman" w:cs="Times New Roman"/>
                <w:b/>
                <w:bCs/>
                <w:sz w:val="20"/>
                <w:lang w:val="en-US" w:eastAsia="en-US"/>
              </w:rPr>
              <w:t>134</w:t>
            </w:r>
          </w:p>
        </w:tc>
        <w:tc>
          <w:tcPr>
            <w:tcW w:w="1182" w:type="dxa"/>
            <w:tcBorders>
              <w:top w:val="single" w:sz="4" w:space="0" w:color="auto"/>
              <w:left w:val="nil"/>
              <w:bottom w:val="single" w:sz="4" w:space="0" w:color="auto"/>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b/>
                <w:bCs/>
                <w:sz w:val="20"/>
                <w:lang w:val="en-US" w:eastAsia="en-US"/>
              </w:rPr>
            </w:pPr>
            <w:r w:rsidRPr="00DC5AC9">
              <w:rPr>
                <w:rFonts w:eastAsia="Times New Roman" w:cs="Times New Roman"/>
                <w:b/>
                <w:bCs/>
                <w:sz w:val="20"/>
                <w:lang w:val="en-US" w:eastAsia="en-US"/>
              </w:rPr>
              <w:t>3,093,971</w:t>
            </w:r>
          </w:p>
        </w:tc>
        <w:tc>
          <w:tcPr>
            <w:tcW w:w="766" w:type="dxa"/>
            <w:tcBorders>
              <w:top w:val="single" w:sz="4" w:space="0" w:color="auto"/>
              <w:left w:val="nil"/>
              <w:bottom w:val="single" w:sz="4" w:space="0" w:color="auto"/>
              <w:right w:val="nil"/>
            </w:tcBorders>
            <w:shd w:val="clear" w:color="000000" w:fill="FFFFFF"/>
            <w:vAlign w:val="center"/>
            <w:hideMark/>
          </w:tcPr>
          <w:p w:rsidR="00305CE7" w:rsidRPr="00DC5AC9" w:rsidRDefault="00305CE7" w:rsidP="00CA1A3E">
            <w:pPr>
              <w:spacing w:after="0" w:line="240" w:lineRule="auto"/>
              <w:jc w:val="center"/>
              <w:rPr>
                <w:rFonts w:eastAsia="Times New Roman" w:cs="Times New Roman"/>
                <w:b/>
                <w:bCs/>
                <w:sz w:val="20"/>
                <w:lang w:val="en-US" w:eastAsia="en-US"/>
              </w:rPr>
            </w:pPr>
            <w:r w:rsidRPr="00DC5AC9">
              <w:rPr>
                <w:rFonts w:eastAsia="Times New Roman" w:cs="Times New Roman"/>
                <w:b/>
                <w:bCs/>
                <w:sz w:val="20"/>
                <w:lang w:val="en-US" w:eastAsia="en-US"/>
              </w:rPr>
              <w:t>100%</w:t>
            </w:r>
          </w:p>
        </w:tc>
      </w:tr>
    </w:tbl>
    <w:p w:rsidR="00305CE7" w:rsidRPr="00DC5AC9" w:rsidRDefault="00305CE7" w:rsidP="00305CE7">
      <w:pPr>
        <w:spacing w:after="0" w:line="240" w:lineRule="auto"/>
        <w:jc w:val="both"/>
        <w:rPr>
          <w:rFonts w:cs="Times New Roman"/>
          <w:sz w:val="18"/>
          <w:szCs w:val="18"/>
          <w:lang w:val="es-ES"/>
        </w:rPr>
      </w:pPr>
      <w:r w:rsidRPr="00DC5AC9">
        <w:rPr>
          <w:rFonts w:cs="Times New Roman"/>
          <w:sz w:val="18"/>
          <w:szCs w:val="18"/>
          <w:lang w:val="es-ES"/>
        </w:rPr>
        <w:t xml:space="preserve">                                              Fuente: Fertilizar</w:t>
      </w:r>
    </w:p>
    <w:p w:rsidR="00A63B74" w:rsidRPr="00DC5AC9" w:rsidRDefault="00A63B74" w:rsidP="00645F31">
      <w:pPr>
        <w:pStyle w:val="Ttulo3"/>
        <w:numPr>
          <w:ilvl w:val="0"/>
          <w:numId w:val="0"/>
        </w:numPr>
        <w:spacing w:line="240" w:lineRule="auto"/>
        <w:jc w:val="center"/>
        <w:rPr>
          <w:rFonts w:cs="Times New Roman"/>
          <w:color w:val="auto"/>
          <w:lang w:val="en-US"/>
        </w:rPr>
      </w:pPr>
    </w:p>
    <w:p w:rsidR="00A63B74" w:rsidRPr="00DC5AC9" w:rsidRDefault="00A63B74" w:rsidP="00A63B74">
      <w:pPr>
        <w:rPr>
          <w:rFonts w:cs="Times New Roman"/>
          <w:lang w:val="en-US"/>
        </w:rPr>
      </w:pPr>
    </w:p>
    <w:p w:rsidR="00A63B74" w:rsidRPr="00DC5AC9" w:rsidRDefault="00A63B74" w:rsidP="00A63B74">
      <w:pPr>
        <w:rPr>
          <w:rFonts w:cs="Times New Roman"/>
          <w:lang w:val="en-US"/>
        </w:rPr>
      </w:pPr>
    </w:p>
    <w:p w:rsidR="00A63B74" w:rsidRPr="00DC5AC9" w:rsidRDefault="00A63B74" w:rsidP="00A63B74">
      <w:pPr>
        <w:rPr>
          <w:rFonts w:cs="Times New Roman"/>
          <w:lang w:val="en-US"/>
        </w:rPr>
      </w:pPr>
    </w:p>
    <w:p w:rsidR="00A63B74" w:rsidRPr="00DC5AC9" w:rsidRDefault="00A63B74" w:rsidP="00A63B74">
      <w:pPr>
        <w:rPr>
          <w:rFonts w:cs="Times New Roman"/>
          <w:lang w:val="en-US"/>
        </w:rPr>
      </w:pPr>
    </w:p>
    <w:p w:rsidR="00335925" w:rsidRPr="00DC5AC9" w:rsidRDefault="00B024B6" w:rsidP="00645F31">
      <w:pPr>
        <w:pStyle w:val="Ttulo3"/>
        <w:numPr>
          <w:ilvl w:val="0"/>
          <w:numId w:val="0"/>
        </w:numPr>
        <w:spacing w:line="240" w:lineRule="auto"/>
        <w:jc w:val="center"/>
        <w:rPr>
          <w:rFonts w:cs="Times New Roman"/>
          <w:color w:val="auto"/>
          <w:lang w:val="es-ES"/>
        </w:rPr>
      </w:pPr>
      <w:bookmarkStart w:id="339" w:name="_Toc364112271"/>
      <w:bookmarkStart w:id="340" w:name="_Toc365488967"/>
      <w:r w:rsidRPr="00DC5AC9">
        <w:rPr>
          <w:rFonts w:cs="Times New Roman"/>
          <w:color w:val="auto"/>
          <w:lang w:val="es-ES"/>
        </w:rPr>
        <w:lastRenderedPageBreak/>
        <w:t xml:space="preserve">Anexo </w:t>
      </w:r>
      <w:r w:rsidR="00A63B74" w:rsidRPr="00DC5AC9">
        <w:rPr>
          <w:rFonts w:cs="Times New Roman"/>
          <w:color w:val="auto"/>
          <w:lang w:val="es-ES"/>
        </w:rPr>
        <w:t>6</w:t>
      </w:r>
      <w:r w:rsidR="00645F31" w:rsidRPr="00DC5AC9">
        <w:rPr>
          <w:rFonts w:cs="Times New Roman"/>
          <w:color w:val="auto"/>
          <w:lang w:val="es-ES"/>
        </w:rPr>
        <w:t>. Argentina:</w:t>
      </w:r>
      <w:r w:rsidR="00335925" w:rsidRPr="00DC5AC9">
        <w:rPr>
          <w:rFonts w:cs="Times New Roman"/>
          <w:color w:val="auto"/>
          <w:lang w:val="es-ES"/>
        </w:rPr>
        <w:t xml:space="preserve"> </w:t>
      </w:r>
      <w:r w:rsidR="00767561" w:rsidRPr="00DC5AC9">
        <w:rPr>
          <w:rFonts w:cs="Times New Roman"/>
          <w:color w:val="auto"/>
          <w:lang w:val="es-ES"/>
        </w:rPr>
        <w:t xml:space="preserve">Costos y márgenes brutos de la producción de maíz en el  </w:t>
      </w:r>
      <w:r w:rsidR="00645F31" w:rsidRPr="00DC5AC9">
        <w:rPr>
          <w:rFonts w:cs="Times New Roman"/>
          <w:color w:val="auto"/>
          <w:lang w:val="es-ES"/>
        </w:rPr>
        <w:t xml:space="preserve">Norte de Buenos Aires- Sur de Santa Fe. </w:t>
      </w:r>
      <w:r w:rsidR="00335925" w:rsidRPr="00DC5AC9">
        <w:rPr>
          <w:rFonts w:cs="Times New Roman"/>
          <w:color w:val="auto"/>
          <w:lang w:val="es-ES"/>
        </w:rPr>
        <w:t>2012</w:t>
      </w:r>
      <w:bookmarkEnd w:id="339"/>
      <w:bookmarkEnd w:id="340"/>
    </w:p>
    <w:tbl>
      <w:tblPr>
        <w:tblW w:w="8618" w:type="dxa"/>
        <w:jc w:val="center"/>
        <w:tblInd w:w="94" w:type="dxa"/>
        <w:tblLook w:val="04A0"/>
      </w:tblPr>
      <w:tblGrid>
        <w:gridCol w:w="2806"/>
        <w:gridCol w:w="972"/>
        <w:gridCol w:w="1116"/>
        <w:gridCol w:w="1310"/>
        <w:gridCol w:w="1116"/>
        <w:gridCol w:w="1310"/>
      </w:tblGrid>
      <w:tr w:rsidR="00335925" w:rsidRPr="00DC5AC9" w:rsidTr="00932106">
        <w:trPr>
          <w:trHeight w:val="262"/>
          <w:jc w:val="center"/>
        </w:trPr>
        <w:tc>
          <w:tcPr>
            <w:tcW w:w="3766" w:type="dxa"/>
            <w:gridSpan w:val="2"/>
            <w:vMerge w:val="restart"/>
            <w:tcBorders>
              <w:top w:val="single" w:sz="8" w:space="0" w:color="auto"/>
              <w:bottom w:val="single" w:sz="4" w:space="0" w:color="000000"/>
            </w:tcBorders>
            <w:shd w:val="clear" w:color="000000" w:fill="FFFFFF"/>
            <w:noWrap/>
            <w:vAlign w:val="center"/>
            <w:hideMark/>
          </w:tcPr>
          <w:p w:rsidR="00335925" w:rsidRPr="00DC5AC9" w:rsidRDefault="00335925" w:rsidP="00932106">
            <w:pPr>
              <w:spacing w:after="0" w:line="240" w:lineRule="auto"/>
              <w:jc w:val="center"/>
              <w:rPr>
                <w:rFonts w:eastAsia="Times New Roman" w:cs="Times New Roman"/>
                <w:b/>
                <w:sz w:val="20"/>
                <w:szCs w:val="20"/>
              </w:rPr>
            </w:pPr>
            <w:r w:rsidRPr="00DC5AC9">
              <w:rPr>
                <w:rFonts w:eastAsia="Times New Roman" w:cs="Times New Roman"/>
                <w:b/>
                <w:sz w:val="20"/>
                <w:szCs w:val="20"/>
              </w:rPr>
              <w:t>MAÍZ</w:t>
            </w:r>
          </w:p>
        </w:tc>
        <w:tc>
          <w:tcPr>
            <w:tcW w:w="4851" w:type="dxa"/>
            <w:gridSpan w:val="4"/>
            <w:tcBorders>
              <w:top w:val="single" w:sz="8"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center"/>
              <w:rPr>
                <w:rFonts w:eastAsia="Times New Roman" w:cs="Times New Roman"/>
                <w:b/>
                <w:bCs/>
                <w:sz w:val="20"/>
                <w:szCs w:val="20"/>
                <w:lang w:val="es-ES"/>
              </w:rPr>
            </w:pPr>
            <w:r w:rsidRPr="00DC5AC9">
              <w:rPr>
                <w:rFonts w:eastAsia="Times New Roman" w:cs="Times New Roman"/>
                <w:b/>
                <w:bCs/>
                <w:sz w:val="20"/>
                <w:szCs w:val="20"/>
                <w:lang w:val="es-ES"/>
              </w:rPr>
              <w:t>Norte de Bs. As. - Sur de Santa Fe</w:t>
            </w:r>
          </w:p>
        </w:tc>
      </w:tr>
      <w:tr w:rsidR="00335925" w:rsidRPr="00DC5AC9" w:rsidTr="00932106">
        <w:trPr>
          <w:trHeight w:val="70"/>
          <w:jc w:val="center"/>
        </w:trPr>
        <w:tc>
          <w:tcPr>
            <w:tcW w:w="3766" w:type="dxa"/>
            <w:gridSpan w:val="2"/>
            <w:vMerge/>
            <w:tcBorders>
              <w:top w:val="single" w:sz="8" w:space="0" w:color="auto"/>
              <w:bottom w:val="single" w:sz="4" w:space="0" w:color="000000"/>
            </w:tcBorders>
            <w:vAlign w:val="center"/>
            <w:hideMark/>
          </w:tcPr>
          <w:p w:rsidR="00335925" w:rsidRPr="00DC5AC9" w:rsidRDefault="00335925" w:rsidP="00932106">
            <w:pPr>
              <w:spacing w:after="0" w:line="240" w:lineRule="auto"/>
              <w:jc w:val="center"/>
              <w:rPr>
                <w:rFonts w:eastAsia="Times New Roman" w:cs="Times New Roman"/>
                <w:b/>
                <w:sz w:val="20"/>
                <w:szCs w:val="20"/>
                <w:lang w:val="es-ES"/>
              </w:rPr>
            </w:pPr>
          </w:p>
        </w:tc>
        <w:tc>
          <w:tcPr>
            <w:tcW w:w="2425" w:type="dxa"/>
            <w:gridSpan w:val="2"/>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center"/>
              <w:rPr>
                <w:rFonts w:eastAsia="Times New Roman" w:cs="Times New Roman"/>
                <w:b/>
                <w:sz w:val="20"/>
                <w:szCs w:val="20"/>
              </w:rPr>
            </w:pPr>
            <w:r w:rsidRPr="00DC5AC9">
              <w:rPr>
                <w:rFonts w:eastAsia="Times New Roman" w:cs="Times New Roman"/>
                <w:b/>
                <w:sz w:val="20"/>
                <w:szCs w:val="20"/>
              </w:rPr>
              <w:t>Convencional</w:t>
            </w:r>
          </w:p>
        </w:tc>
        <w:tc>
          <w:tcPr>
            <w:tcW w:w="2425" w:type="dxa"/>
            <w:gridSpan w:val="2"/>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center"/>
              <w:rPr>
                <w:rFonts w:eastAsia="Times New Roman" w:cs="Times New Roman"/>
                <w:b/>
                <w:sz w:val="20"/>
                <w:szCs w:val="20"/>
              </w:rPr>
            </w:pPr>
            <w:r w:rsidRPr="00DC5AC9">
              <w:rPr>
                <w:rFonts w:eastAsia="Times New Roman" w:cs="Times New Roman"/>
                <w:b/>
                <w:sz w:val="20"/>
                <w:szCs w:val="20"/>
              </w:rPr>
              <w:t>Directa</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Precio esperado</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US$/qq</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20,13</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US$/qq</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20,13</w:t>
            </w:r>
          </w:p>
        </w:tc>
      </w:tr>
      <w:tr w:rsidR="00335925" w:rsidRPr="00DC5AC9" w:rsidTr="00932106">
        <w:trPr>
          <w:trHeight w:val="262"/>
          <w:jc w:val="center"/>
        </w:trPr>
        <w:tc>
          <w:tcPr>
            <w:tcW w:w="280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Rendimiento promedio</w:t>
            </w:r>
          </w:p>
        </w:tc>
        <w:tc>
          <w:tcPr>
            <w:tcW w:w="96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qq/ha</w:t>
            </w:r>
          </w:p>
        </w:tc>
        <w:tc>
          <w:tcPr>
            <w:tcW w:w="131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85</w:t>
            </w:r>
          </w:p>
        </w:tc>
        <w:tc>
          <w:tcPr>
            <w:tcW w:w="111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qq/ha</w:t>
            </w:r>
          </w:p>
        </w:tc>
        <w:tc>
          <w:tcPr>
            <w:tcW w:w="131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85</w:t>
            </w:r>
          </w:p>
        </w:tc>
      </w:tr>
      <w:tr w:rsidR="00335925" w:rsidRPr="00DC5AC9" w:rsidTr="00932106">
        <w:trPr>
          <w:trHeight w:val="262"/>
          <w:jc w:val="center"/>
        </w:trPr>
        <w:tc>
          <w:tcPr>
            <w:tcW w:w="2806"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 xml:space="preserve">  Ingreso bruto</w:t>
            </w:r>
          </w:p>
        </w:tc>
        <w:tc>
          <w:tcPr>
            <w:tcW w:w="960"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 </w:t>
            </w:r>
          </w:p>
        </w:tc>
        <w:tc>
          <w:tcPr>
            <w:tcW w:w="1116"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1711</w:t>
            </w:r>
          </w:p>
        </w:tc>
        <w:tc>
          <w:tcPr>
            <w:tcW w:w="1116"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1711</w:t>
            </w:r>
          </w:p>
        </w:tc>
      </w:tr>
      <w:tr w:rsidR="00335925" w:rsidRPr="00DC5AC9" w:rsidTr="00932106">
        <w:trPr>
          <w:trHeight w:val="262"/>
          <w:jc w:val="center"/>
        </w:trPr>
        <w:tc>
          <w:tcPr>
            <w:tcW w:w="2806" w:type="dxa"/>
            <w:tcBorders>
              <w:top w:val="single" w:sz="4" w:space="0" w:color="auto"/>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Comisión</w:t>
            </w:r>
          </w:p>
        </w:tc>
        <w:tc>
          <w:tcPr>
            <w:tcW w:w="960" w:type="dxa"/>
            <w:tcBorders>
              <w:top w:val="single" w:sz="4" w:space="0" w:color="auto"/>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single" w:sz="4" w:space="0" w:color="auto"/>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w:t>
            </w:r>
          </w:p>
        </w:tc>
        <w:tc>
          <w:tcPr>
            <w:tcW w:w="1310" w:type="dxa"/>
            <w:tcBorders>
              <w:top w:val="single" w:sz="4" w:space="0" w:color="auto"/>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0,40 US$/qq</w:t>
            </w:r>
          </w:p>
        </w:tc>
        <w:tc>
          <w:tcPr>
            <w:tcW w:w="1116" w:type="dxa"/>
            <w:tcBorders>
              <w:top w:val="single" w:sz="4" w:space="0" w:color="auto"/>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w:t>
            </w:r>
          </w:p>
        </w:tc>
        <w:tc>
          <w:tcPr>
            <w:tcW w:w="1310" w:type="dxa"/>
            <w:tcBorders>
              <w:top w:val="single" w:sz="4" w:space="0" w:color="auto"/>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0,40 US$/qq</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Impuestos </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1,15%</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0,23 US$/qq</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1,15%</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0,23 US$/qq</w:t>
            </w:r>
          </w:p>
        </w:tc>
      </w:tr>
      <w:tr w:rsidR="00335925" w:rsidRPr="00DC5AC9" w:rsidTr="00932106">
        <w:trPr>
          <w:trHeight w:val="262"/>
          <w:jc w:val="center"/>
        </w:trPr>
        <w:tc>
          <w:tcPr>
            <w:tcW w:w="3766" w:type="dxa"/>
            <w:gridSpan w:val="2"/>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lang w:val="es-ES"/>
              </w:rPr>
            </w:pPr>
            <w:r w:rsidRPr="00DC5AC9">
              <w:rPr>
                <w:rFonts w:eastAsia="Times New Roman" w:cs="Times New Roman"/>
                <w:sz w:val="20"/>
                <w:szCs w:val="20"/>
                <w:lang w:val="es-ES"/>
              </w:rPr>
              <w:t xml:space="preserve">  Cobertura c/Put (50% Producc.) + Seguro*</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lang w:val="es-ES"/>
              </w:rPr>
            </w:pPr>
            <w:r w:rsidRPr="00DC5AC9">
              <w:rPr>
                <w:rFonts w:eastAsia="Times New Roman" w:cs="Times New Roman"/>
                <w:sz w:val="20"/>
                <w:szCs w:val="20"/>
                <w:lang w:val="es-ES"/>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0,66 US$/qq</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0,66 US$/qq</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Gastos generales</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0,29 US$/qq</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0,29 US$/qq</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Secada</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5 Puntos</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0,60 US$/qq</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5 Puntos</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0,60 US$/qq</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Flete corto</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20 km</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0,75 US$/qq</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20 km</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0,75 US$/qq</w:t>
            </w:r>
          </w:p>
        </w:tc>
      </w:tr>
      <w:tr w:rsidR="00335925" w:rsidRPr="00DC5AC9" w:rsidTr="00932106">
        <w:trPr>
          <w:trHeight w:val="262"/>
          <w:jc w:val="center"/>
        </w:trPr>
        <w:tc>
          <w:tcPr>
            <w:tcW w:w="280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Flete largo</w:t>
            </w:r>
          </w:p>
        </w:tc>
        <w:tc>
          <w:tcPr>
            <w:tcW w:w="96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150 km</w:t>
            </w:r>
          </w:p>
        </w:tc>
        <w:tc>
          <w:tcPr>
            <w:tcW w:w="131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2,17 US$/qq</w:t>
            </w:r>
          </w:p>
        </w:tc>
        <w:tc>
          <w:tcPr>
            <w:tcW w:w="111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150 km</w:t>
            </w:r>
          </w:p>
        </w:tc>
        <w:tc>
          <w:tcPr>
            <w:tcW w:w="131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2,17 US$/qq</w:t>
            </w:r>
          </w:p>
        </w:tc>
      </w:tr>
      <w:tr w:rsidR="00335925" w:rsidRPr="00DC5AC9" w:rsidTr="00932106">
        <w:trPr>
          <w:trHeight w:val="262"/>
          <w:jc w:val="center"/>
        </w:trPr>
        <w:tc>
          <w:tcPr>
            <w:tcW w:w="3766" w:type="dxa"/>
            <w:gridSpan w:val="2"/>
            <w:tcBorders>
              <w:top w:val="single" w:sz="4" w:space="0" w:color="auto"/>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 xml:space="preserve">  Total gastos comercialización</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25 % I.B.</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25 % I.B.</w:t>
            </w:r>
          </w:p>
        </w:tc>
      </w:tr>
      <w:tr w:rsidR="00335925" w:rsidRPr="00DC5AC9" w:rsidTr="00932106">
        <w:trPr>
          <w:trHeight w:val="262"/>
          <w:jc w:val="center"/>
        </w:trPr>
        <w:tc>
          <w:tcPr>
            <w:tcW w:w="3766" w:type="dxa"/>
            <w:gridSpan w:val="2"/>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 xml:space="preserve">  Total  gastos comercialización</w:t>
            </w:r>
          </w:p>
        </w:tc>
        <w:tc>
          <w:tcPr>
            <w:tcW w:w="111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434,00</w:t>
            </w:r>
          </w:p>
        </w:tc>
        <w:tc>
          <w:tcPr>
            <w:tcW w:w="111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434,00</w:t>
            </w:r>
          </w:p>
        </w:tc>
      </w:tr>
      <w:tr w:rsidR="00335925" w:rsidRPr="00DC5AC9" w:rsidTr="00932106">
        <w:trPr>
          <w:trHeight w:val="262"/>
          <w:jc w:val="center"/>
        </w:trPr>
        <w:tc>
          <w:tcPr>
            <w:tcW w:w="280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Cosecha</w:t>
            </w:r>
          </w:p>
        </w:tc>
        <w:tc>
          <w:tcPr>
            <w:tcW w:w="96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7,7 %I.B.</w:t>
            </w:r>
          </w:p>
        </w:tc>
        <w:tc>
          <w:tcPr>
            <w:tcW w:w="131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130,91</w:t>
            </w:r>
          </w:p>
        </w:tc>
        <w:tc>
          <w:tcPr>
            <w:tcW w:w="111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7,7 %I.B.</w:t>
            </w:r>
          </w:p>
        </w:tc>
        <w:tc>
          <w:tcPr>
            <w:tcW w:w="131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130,91</w:t>
            </w:r>
          </w:p>
        </w:tc>
      </w:tr>
      <w:tr w:rsidR="00335925" w:rsidRPr="00DC5AC9" w:rsidTr="00932106">
        <w:trPr>
          <w:trHeight w:val="262"/>
          <w:jc w:val="center"/>
        </w:trPr>
        <w:tc>
          <w:tcPr>
            <w:tcW w:w="2806"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 xml:space="preserve">  Ingreso neto</w:t>
            </w:r>
          </w:p>
        </w:tc>
        <w:tc>
          <w:tcPr>
            <w:tcW w:w="960"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 </w:t>
            </w:r>
          </w:p>
        </w:tc>
        <w:tc>
          <w:tcPr>
            <w:tcW w:w="1116"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1146</w:t>
            </w:r>
          </w:p>
        </w:tc>
        <w:tc>
          <w:tcPr>
            <w:tcW w:w="1116"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1146</w:t>
            </w:r>
          </w:p>
        </w:tc>
      </w:tr>
      <w:tr w:rsidR="00335925" w:rsidRPr="00DC5AC9" w:rsidTr="00932106">
        <w:trPr>
          <w:trHeight w:val="262"/>
          <w:jc w:val="center"/>
        </w:trPr>
        <w:tc>
          <w:tcPr>
            <w:tcW w:w="2806" w:type="dxa"/>
            <w:tcBorders>
              <w:top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Costo arada</w:t>
            </w:r>
          </w:p>
        </w:tc>
        <w:tc>
          <w:tcPr>
            <w:tcW w:w="960" w:type="dxa"/>
            <w:tcBorders>
              <w:top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UTA</w:t>
            </w:r>
          </w:p>
        </w:tc>
        <w:tc>
          <w:tcPr>
            <w:tcW w:w="1310" w:type="dxa"/>
            <w:tcBorders>
              <w:top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38,03 US$</w:t>
            </w:r>
          </w:p>
        </w:tc>
        <w:tc>
          <w:tcPr>
            <w:tcW w:w="1116" w:type="dxa"/>
            <w:tcBorders>
              <w:top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UTA</w:t>
            </w:r>
          </w:p>
        </w:tc>
        <w:tc>
          <w:tcPr>
            <w:tcW w:w="1310" w:type="dxa"/>
            <w:tcBorders>
              <w:top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38,03 US$</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Disco doble acción </w:t>
            </w:r>
          </w:p>
        </w:tc>
        <w:tc>
          <w:tcPr>
            <w:tcW w:w="960" w:type="dxa"/>
            <w:tcBorders>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0,60 UTA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22,82</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r>
      <w:tr w:rsidR="00335925" w:rsidRPr="00DC5AC9" w:rsidTr="00932106">
        <w:trPr>
          <w:trHeight w:val="262"/>
          <w:jc w:val="center"/>
        </w:trPr>
        <w:tc>
          <w:tcPr>
            <w:tcW w:w="3766" w:type="dxa"/>
            <w:gridSpan w:val="2"/>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lang w:val="es-ES"/>
              </w:rPr>
            </w:pPr>
            <w:r w:rsidRPr="00DC5AC9">
              <w:rPr>
                <w:rFonts w:eastAsia="Times New Roman" w:cs="Times New Roman"/>
                <w:sz w:val="20"/>
                <w:szCs w:val="20"/>
                <w:lang w:val="es-ES"/>
              </w:rPr>
              <w:t xml:space="preserve">  D. doble acción c/rabasto o rolo</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0,65 UTA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24,72</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Cincel c/peine</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0,95 UTA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36,13</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Siembra c/ fertilización</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0,75 UTA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28,53</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1,25 UTA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47,54</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Escardillo</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0,50 UTA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19,02</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r>
      <w:tr w:rsidR="00335925" w:rsidRPr="00DC5AC9" w:rsidTr="00932106">
        <w:trPr>
          <w:trHeight w:val="262"/>
          <w:jc w:val="center"/>
        </w:trPr>
        <w:tc>
          <w:tcPr>
            <w:tcW w:w="2806"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 xml:space="preserve">  Total Labranzas</w:t>
            </w:r>
            <w:r w:rsidR="00932106" w:rsidRPr="00DC5AC9">
              <w:rPr>
                <w:rFonts w:eastAsia="Times New Roman" w:cs="Times New Roman"/>
                <w:b/>
                <w:sz w:val="20"/>
                <w:szCs w:val="20"/>
              </w:rPr>
              <w:t xml:space="preserve"> </w:t>
            </w:r>
          </w:p>
        </w:tc>
        <w:tc>
          <w:tcPr>
            <w:tcW w:w="960"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116"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3,45 UTA</w:t>
            </w:r>
          </w:p>
        </w:tc>
        <w:tc>
          <w:tcPr>
            <w:tcW w:w="1310"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131,22</w:t>
            </w:r>
          </w:p>
        </w:tc>
        <w:tc>
          <w:tcPr>
            <w:tcW w:w="1116"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1,25 UTA</w:t>
            </w:r>
          </w:p>
        </w:tc>
        <w:tc>
          <w:tcPr>
            <w:tcW w:w="1310"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47,54</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Semilla</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 bolsa/ha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150,00</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 bolsa/ha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150,00</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Curasemilla</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16 cc/ha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4,18</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16 cc/ha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4,18</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PDA</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100 kg/ha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73,00</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120 kg/ha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87,60</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Glifosato</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4 l/ha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16,80</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2-4 D   (</w:t>
            </w:r>
            <w:r w:rsidRPr="00DC5AC9">
              <w:rPr>
                <w:rFonts w:eastAsia="Times New Roman" w:cs="Times New Roman"/>
                <w:i/>
                <w:iCs/>
                <w:sz w:val="20"/>
                <w:szCs w:val="20"/>
              </w:rPr>
              <w:t>100%)</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500 cc/ha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4,40</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Atrazina</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2,5 l/ha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9,75</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5 l/ha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19,50</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Acetoclor</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 l/ha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13,00</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Evolution</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135 cc/ha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14,58</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Cipermetrina</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100 cc/ha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0,60</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100 cc/ha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0,60</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Equip WG   </w:t>
            </w:r>
            <w:r w:rsidRPr="00DC5AC9">
              <w:rPr>
                <w:rFonts w:eastAsia="Times New Roman" w:cs="Times New Roman"/>
                <w:i/>
                <w:iCs/>
                <w:sz w:val="20"/>
                <w:szCs w:val="20"/>
              </w:rPr>
              <w:t>(30% sup.)</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120 g</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10,57</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120 g</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10,57</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Aplicaciones de herbicidas</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0,33 UTA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12,36</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0,58 UTA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21,87</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Urea granulada</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120 kg/ha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76,20</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140 kg/ha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88,90</w:t>
            </w:r>
          </w:p>
        </w:tc>
      </w:tr>
      <w:tr w:rsidR="00335925" w:rsidRPr="00DC5AC9" w:rsidTr="00932106">
        <w:trPr>
          <w:trHeight w:val="262"/>
          <w:jc w:val="center"/>
        </w:trPr>
        <w:tc>
          <w:tcPr>
            <w:tcW w:w="280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Aplicación de urea</w:t>
            </w:r>
          </w:p>
        </w:tc>
        <w:tc>
          <w:tcPr>
            <w:tcW w:w="96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w:t>
            </w:r>
          </w:p>
        </w:tc>
        <w:tc>
          <w:tcPr>
            <w:tcW w:w="111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0,35 UTA</w:t>
            </w:r>
          </w:p>
        </w:tc>
        <w:tc>
          <w:tcPr>
            <w:tcW w:w="131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13,31</w:t>
            </w:r>
          </w:p>
        </w:tc>
        <w:tc>
          <w:tcPr>
            <w:tcW w:w="111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0,35 UTA</w:t>
            </w:r>
          </w:p>
        </w:tc>
        <w:tc>
          <w:tcPr>
            <w:tcW w:w="131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13,31</w:t>
            </w:r>
          </w:p>
        </w:tc>
      </w:tr>
      <w:tr w:rsidR="00335925" w:rsidRPr="00DC5AC9" w:rsidTr="00932106">
        <w:trPr>
          <w:trHeight w:val="262"/>
          <w:jc w:val="center"/>
        </w:trPr>
        <w:tc>
          <w:tcPr>
            <w:tcW w:w="2806" w:type="dxa"/>
            <w:tcBorders>
              <w:top w:val="single" w:sz="4" w:space="0" w:color="auto"/>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 xml:space="preserve">  Gastos directos</w:t>
            </w:r>
          </w:p>
        </w:tc>
        <w:tc>
          <w:tcPr>
            <w:tcW w:w="960" w:type="dxa"/>
            <w:tcBorders>
              <w:top w:val="single" w:sz="4" w:space="0" w:color="auto"/>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 </w:t>
            </w:r>
          </w:p>
        </w:tc>
        <w:tc>
          <w:tcPr>
            <w:tcW w:w="1116" w:type="dxa"/>
            <w:tcBorders>
              <w:top w:val="single" w:sz="4" w:space="0" w:color="auto"/>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single" w:sz="4" w:space="0" w:color="auto"/>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494</w:t>
            </w:r>
          </w:p>
        </w:tc>
        <w:tc>
          <w:tcPr>
            <w:tcW w:w="1116" w:type="dxa"/>
            <w:tcBorders>
              <w:top w:val="single" w:sz="4" w:space="0" w:color="auto"/>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single" w:sz="4" w:space="0" w:color="auto"/>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480</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 xml:space="preserve">  Margen bruto</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652</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666</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 xml:space="preserve">  Gastos de estructura</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 </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209</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209</w:t>
            </w:r>
          </w:p>
        </w:tc>
      </w:tr>
      <w:tr w:rsidR="00335925" w:rsidRPr="00DC5AC9" w:rsidTr="00932106">
        <w:trPr>
          <w:trHeight w:val="262"/>
          <w:jc w:val="center"/>
        </w:trPr>
        <w:tc>
          <w:tcPr>
            <w:tcW w:w="280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 xml:space="preserve">  Margen neto</w:t>
            </w:r>
          </w:p>
        </w:tc>
        <w:tc>
          <w:tcPr>
            <w:tcW w:w="96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 </w:t>
            </w:r>
          </w:p>
        </w:tc>
        <w:tc>
          <w:tcPr>
            <w:tcW w:w="111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443</w:t>
            </w:r>
          </w:p>
        </w:tc>
        <w:tc>
          <w:tcPr>
            <w:tcW w:w="111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sz w:val="20"/>
                <w:szCs w:val="20"/>
              </w:rPr>
            </w:pPr>
            <w:r w:rsidRPr="00DC5AC9">
              <w:rPr>
                <w:rFonts w:eastAsia="Times New Roman" w:cs="Times New Roman"/>
                <w:b/>
                <w:sz w:val="20"/>
                <w:szCs w:val="20"/>
              </w:rPr>
              <w:t>US$/ha</w:t>
            </w:r>
          </w:p>
        </w:tc>
        <w:tc>
          <w:tcPr>
            <w:tcW w:w="131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b/>
                <w:bCs/>
                <w:sz w:val="20"/>
                <w:szCs w:val="20"/>
              </w:rPr>
            </w:pPr>
            <w:r w:rsidRPr="00DC5AC9">
              <w:rPr>
                <w:rFonts w:eastAsia="Times New Roman" w:cs="Times New Roman"/>
                <w:b/>
                <w:bCs/>
                <w:sz w:val="20"/>
                <w:szCs w:val="20"/>
              </w:rPr>
              <w:t>457</w:t>
            </w:r>
          </w:p>
        </w:tc>
      </w:tr>
      <w:tr w:rsidR="00335925" w:rsidRPr="00DC5AC9" w:rsidTr="00932106">
        <w:trPr>
          <w:trHeight w:val="262"/>
          <w:jc w:val="center"/>
        </w:trPr>
        <w:tc>
          <w:tcPr>
            <w:tcW w:w="3766" w:type="dxa"/>
            <w:gridSpan w:val="2"/>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Rendimiento de indiferencia</w:t>
            </w:r>
          </w:p>
        </w:tc>
        <w:tc>
          <w:tcPr>
            <w:tcW w:w="1116"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qq/ha</w:t>
            </w:r>
          </w:p>
        </w:tc>
        <w:tc>
          <w:tcPr>
            <w:tcW w:w="1310"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52</w:t>
            </w:r>
          </w:p>
        </w:tc>
        <w:tc>
          <w:tcPr>
            <w:tcW w:w="1116"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qq/ha</w:t>
            </w:r>
          </w:p>
        </w:tc>
        <w:tc>
          <w:tcPr>
            <w:tcW w:w="1310" w:type="dxa"/>
            <w:tcBorders>
              <w:top w:val="single" w:sz="4" w:space="0" w:color="auto"/>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51</w:t>
            </w:r>
          </w:p>
        </w:tc>
      </w:tr>
      <w:tr w:rsidR="00335925" w:rsidRPr="00DC5AC9" w:rsidTr="00932106">
        <w:trPr>
          <w:trHeight w:val="262"/>
          <w:jc w:val="center"/>
        </w:trPr>
        <w:tc>
          <w:tcPr>
            <w:tcW w:w="280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Margen bruto rend. bajo</w:t>
            </w:r>
          </w:p>
        </w:tc>
        <w:tc>
          <w:tcPr>
            <w:tcW w:w="96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(US$/ha)</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65 qq/ha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425</w:t>
            </w:r>
          </w:p>
        </w:tc>
        <w:tc>
          <w:tcPr>
            <w:tcW w:w="1116"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65 qq/ha</w:t>
            </w:r>
          </w:p>
        </w:tc>
        <w:tc>
          <w:tcPr>
            <w:tcW w:w="1310" w:type="dxa"/>
            <w:tcBorders>
              <w:top w:val="nil"/>
              <w:bottom w:val="nil"/>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439</w:t>
            </w:r>
          </w:p>
        </w:tc>
      </w:tr>
      <w:tr w:rsidR="00335925" w:rsidRPr="00DC5AC9" w:rsidTr="00932106">
        <w:trPr>
          <w:trHeight w:val="275"/>
          <w:jc w:val="center"/>
        </w:trPr>
        <w:tc>
          <w:tcPr>
            <w:tcW w:w="2806" w:type="dxa"/>
            <w:tcBorders>
              <w:top w:val="nil"/>
              <w:bottom w:val="single" w:sz="8"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 xml:space="preserve">  Margen bruto rend. alto</w:t>
            </w:r>
          </w:p>
        </w:tc>
        <w:tc>
          <w:tcPr>
            <w:tcW w:w="960" w:type="dxa"/>
            <w:tcBorders>
              <w:top w:val="nil"/>
              <w:bottom w:val="single" w:sz="8"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(US$/ha)</w:t>
            </w:r>
          </w:p>
        </w:tc>
        <w:tc>
          <w:tcPr>
            <w:tcW w:w="1116" w:type="dxa"/>
            <w:tcBorders>
              <w:top w:val="nil"/>
              <w:bottom w:val="single" w:sz="8"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120 qq/ha</w:t>
            </w:r>
          </w:p>
        </w:tc>
        <w:tc>
          <w:tcPr>
            <w:tcW w:w="1310"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1202</w:t>
            </w:r>
          </w:p>
        </w:tc>
        <w:tc>
          <w:tcPr>
            <w:tcW w:w="1116" w:type="dxa"/>
            <w:tcBorders>
              <w:top w:val="nil"/>
              <w:bottom w:val="single" w:sz="4"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120 qq/ha</w:t>
            </w:r>
          </w:p>
        </w:tc>
        <w:tc>
          <w:tcPr>
            <w:tcW w:w="1310" w:type="dxa"/>
            <w:tcBorders>
              <w:top w:val="nil"/>
              <w:bottom w:val="single" w:sz="8" w:space="0" w:color="auto"/>
            </w:tcBorders>
            <w:shd w:val="clear" w:color="000000" w:fill="FFFFFF"/>
            <w:noWrap/>
            <w:vAlign w:val="center"/>
            <w:hideMark/>
          </w:tcPr>
          <w:p w:rsidR="00335925" w:rsidRPr="00DC5AC9" w:rsidRDefault="00335925" w:rsidP="00932106">
            <w:pPr>
              <w:spacing w:after="0" w:line="240" w:lineRule="auto"/>
              <w:jc w:val="both"/>
              <w:rPr>
                <w:rFonts w:eastAsia="Times New Roman" w:cs="Times New Roman"/>
                <w:sz w:val="20"/>
                <w:szCs w:val="20"/>
              </w:rPr>
            </w:pPr>
            <w:r w:rsidRPr="00DC5AC9">
              <w:rPr>
                <w:rFonts w:eastAsia="Times New Roman" w:cs="Times New Roman"/>
                <w:sz w:val="20"/>
                <w:szCs w:val="20"/>
              </w:rPr>
              <w:t>1217</w:t>
            </w:r>
          </w:p>
        </w:tc>
      </w:tr>
    </w:tbl>
    <w:p w:rsidR="00335925" w:rsidRPr="00DC5AC9" w:rsidRDefault="00335925" w:rsidP="00022975">
      <w:pPr>
        <w:spacing w:after="0" w:line="240" w:lineRule="auto"/>
        <w:jc w:val="both"/>
        <w:rPr>
          <w:rFonts w:cs="Times New Roman"/>
          <w:sz w:val="18"/>
          <w:szCs w:val="18"/>
          <w:lang w:val="es-ES"/>
        </w:rPr>
      </w:pPr>
      <w:r w:rsidRPr="00DC5AC9">
        <w:rPr>
          <w:rFonts w:cs="Times New Roman"/>
          <w:sz w:val="18"/>
          <w:szCs w:val="18"/>
          <w:lang w:val="es-ES"/>
        </w:rPr>
        <w:t>Fuente: Agromercado</w:t>
      </w:r>
    </w:p>
    <w:p w:rsidR="00335925" w:rsidRPr="00DC5AC9" w:rsidRDefault="00335925" w:rsidP="00022975">
      <w:pPr>
        <w:spacing w:after="0" w:line="240" w:lineRule="auto"/>
        <w:jc w:val="both"/>
        <w:rPr>
          <w:rFonts w:cs="Times New Roman"/>
          <w:szCs w:val="24"/>
          <w:lang w:val="es-ES"/>
        </w:rPr>
      </w:pPr>
    </w:p>
    <w:p w:rsidR="00767561" w:rsidRPr="00DC5AC9" w:rsidRDefault="00A63B74" w:rsidP="00767561">
      <w:pPr>
        <w:pStyle w:val="Ttulo3"/>
        <w:numPr>
          <w:ilvl w:val="0"/>
          <w:numId w:val="0"/>
        </w:numPr>
        <w:spacing w:line="240" w:lineRule="auto"/>
        <w:ind w:left="720" w:hanging="720"/>
        <w:jc w:val="center"/>
        <w:rPr>
          <w:rFonts w:cs="Times New Roman"/>
          <w:color w:val="auto"/>
          <w:lang w:val="es-ES"/>
        </w:rPr>
      </w:pPr>
      <w:bookmarkStart w:id="341" w:name="_Toc364112272"/>
      <w:bookmarkStart w:id="342" w:name="_Toc365488968"/>
      <w:r w:rsidRPr="00DC5AC9">
        <w:rPr>
          <w:rFonts w:cs="Times New Roman"/>
          <w:color w:val="auto"/>
          <w:lang w:val="es-ES"/>
        </w:rPr>
        <w:lastRenderedPageBreak/>
        <w:t>Anexo 7</w:t>
      </w:r>
      <w:r w:rsidR="00767561" w:rsidRPr="00DC5AC9">
        <w:rPr>
          <w:rFonts w:cs="Times New Roman"/>
          <w:color w:val="auto"/>
          <w:lang w:val="es-ES"/>
        </w:rPr>
        <w:t>. Argentina: Costos y márgenes brutos de la producción de maíz en el  Sudeste</w:t>
      </w:r>
      <w:r w:rsidR="00411849" w:rsidRPr="00DC5AC9">
        <w:rPr>
          <w:rFonts w:cs="Times New Roman"/>
          <w:color w:val="auto"/>
          <w:lang w:val="es-ES"/>
        </w:rPr>
        <w:t xml:space="preserve"> y </w:t>
      </w:r>
      <w:r w:rsidR="00767561" w:rsidRPr="00DC5AC9">
        <w:rPr>
          <w:rFonts w:cs="Times New Roman"/>
          <w:color w:val="auto"/>
          <w:lang w:val="es-ES"/>
        </w:rPr>
        <w:t xml:space="preserve"> </w:t>
      </w:r>
      <w:r w:rsidR="00411849" w:rsidRPr="00DC5AC9">
        <w:rPr>
          <w:rFonts w:cs="Times New Roman"/>
          <w:color w:val="auto"/>
          <w:lang w:val="es-ES"/>
        </w:rPr>
        <w:t xml:space="preserve">Oeste </w:t>
      </w:r>
      <w:r w:rsidR="00767561" w:rsidRPr="00DC5AC9">
        <w:rPr>
          <w:rFonts w:cs="Times New Roman"/>
          <w:color w:val="auto"/>
          <w:lang w:val="es-ES"/>
        </w:rPr>
        <w:t>de Buenos Aires. 2012</w:t>
      </w:r>
      <w:bookmarkEnd w:id="341"/>
      <w:bookmarkEnd w:id="342"/>
    </w:p>
    <w:tbl>
      <w:tblPr>
        <w:tblW w:w="8395" w:type="dxa"/>
        <w:tblInd w:w="93" w:type="dxa"/>
        <w:tblLook w:val="04A0"/>
      </w:tblPr>
      <w:tblGrid>
        <w:gridCol w:w="3037"/>
        <w:gridCol w:w="897"/>
        <w:gridCol w:w="1097"/>
        <w:gridCol w:w="1338"/>
        <w:gridCol w:w="1191"/>
        <w:gridCol w:w="1244"/>
      </w:tblGrid>
      <w:tr w:rsidR="002547BF" w:rsidRPr="00DC5AC9" w:rsidTr="002547BF">
        <w:trPr>
          <w:trHeight w:val="246"/>
        </w:trPr>
        <w:tc>
          <w:tcPr>
            <w:tcW w:w="3525" w:type="dxa"/>
            <w:gridSpan w:val="2"/>
            <w:vMerge w:val="restart"/>
            <w:tcBorders>
              <w:top w:val="single" w:sz="4" w:space="0" w:color="auto"/>
              <w:left w:val="nil"/>
              <w:bottom w:val="single" w:sz="8" w:space="0" w:color="000000"/>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MAÍZ</w:t>
            </w:r>
          </w:p>
        </w:tc>
        <w:tc>
          <w:tcPr>
            <w:tcW w:w="2435" w:type="dxa"/>
            <w:gridSpan w:val="2"/>
            <w:tcBorders>
              <w:top w:val="single" w:sz="4" w:space="0" w:color="auto"/>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Sudeste de Bs. As.</w:t>
            </w:r>
          </w:p>
        </w:tc>
        <w:tc>
          <w:tcPr>
            <w:tcW w:w="2435" w:type="dxa"/>
            <w:gridSpan w:val="2"/>
            <w:tcBorders>
              <w:top w:val="single" w:sz="4" w:space="0" w:color="auto"/>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Oeste de Bs.As.</w:t>
            </w:r>
          </w:p>
        </w:tc>
      </w:tr>
      <w:tr w:rsidR="002547BF" w:rsidRPr="00DC5AC9" w:rsidTr="002547BF">
        <w:trPr>
          <w:trHeight w:val="246"/>
        </w:trPr>
        <w:tc>
          <w:tcPr>
            <w:tcW w:w="3525" w:type="dxa"/>
            <w:gridSpan w:val="2"/>
            <w:vMerge/>
            <w:tcBorders>
              <w:top w:val="single" w:sz="4" w:space="0" w:color="auto"/>
              <w:left w:val="nil"/>
              <w:bottom w:val="single" w:sz="8" w:space="0" w:color="000000"/>
              <w:right w:val="nil"/>
            </w:tcBorders>
            <w:vAlign w:val="center"/>
            <w:hideMark/>
          </w:tcPr>
          <w:p w:rsidR="002547BF" w:rsidRPr="00DC5AC9" w:rsidRDefault="002547BF" w:rsidP="002547BF">
            <w:pPr>
              <w:spacing w:after="0" w:line="240" w:lineRule="auto"/>
              <w:rPr>
                <w:rFonts w:eastAsia="Times New Roman" w:cs="Times New Roman"/>
                <w:b/>
                <w:bCs/>
                <w:sz w:val="18"/>
                <w:szCs w:val="18"/>
                <w:lang w:val="en-US" w:eastAsia="en-US"/>
              </w:rPr>
            </w:pPr>
          </w:p>
        </w:tc>
        <w:tc>
          <w:tcPr>
            <w:tcW w:w="2435" w:type="dxa"/>
            <w:gridSpan w:val="2"/>
            <w:tcBorders>
              <w:top w:val="single" w:sz="8" w:space="0" w:color="auto"/>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Convencional</w:t>
            </w:r>
          </w:p>
        </w:tc>
        <w:tc>
          <w:tcPr>
            <w:tcW w:w="2435" w:type="dxa"/>
            <w:gridSpan w:val="2"/>
            <w:tcBorders>
              <w:top w:val="single" w:sz="4" w:space="0" w:color="auto"/>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Mínima labranza</w:t>
            </w:r>
          </w:p>
        </w:tc>
      </w:tr>
      <w:tr w:rsidR="002547BF" w:rsidRPr="00DC5AC9" w:rsidTr="002547BF">
        <w:trPr>
          <w:trHeight w:val="60"/>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Precio esperado</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US$/qq</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20,13</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US$/qq</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20,13</w:t>
            </w:r>
          </w:p>
        </w:tc>
      </w:tr>
      <w:tr w:rsidR="002547BF" w:rsidRPr="00DC5AC9" w:rsidTr="002547BF">
        <w:trPr>
          <w:trHeight w:val="386"/>
        </w:trPr>
        <w:tc>
          <w:tcPr>
            <w:tcW w:w="303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Rendimiento promedio</w:t>
            </w:r>
          </w:p>
        </w:tc>
        <w:tc>
          <w:tcPr>
            <w:tcW w:w="48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qq/ha</w:t>
            </w:r>
          </w:p>
        </w:tc>
        <w:tc>
          <w:tcPr>
            <w:tcW w:w="133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70</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qq/ha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75</w:t>
            </w:r>
          </w:p>
        </w:tc>
      </w:tr>
      <w:tr w:rsidR="002547BF" w:rsidRPr="00DC5AC9" w:rsidTr="002547BF">
        <w:trPr>
          <w:trHeight w:val="246"/>
        </w:trPr>
        <w:tc>
          <w:tcPr>
            <w:tcW w:w="303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 xml:space="preserve">  Ingreso bruto</w:t>
            </w:r>
          </w:p>
        </w:tc>
        <w:tc>
          <w:tcPr>
            <w:tcW w:w="48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 </w:t>
            </w:r>
          </w:p>
        </w:tc>
        <w:tc>
          <w:tcPr>
            <w:tcW w:w="109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33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1409</w:t>
            </w:r>
          </w:p>
        </w:tc>
        <w:tc>
          <w:tcPr>
            <w:tcW w:w="1191" w:type="dxa"/>
            <w:tcBorders>
              <w:top w:val="single" w:sz="4" w:space="0" w:color="auto"/>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244" w:type="dxa"/>
            <w:tcBorders>
              <w:top w:val="single" w:sz="4" w:space="0" w:color="auto"/>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1510</w:t>
            </w:r>
          </w:p>
        </w:tc>
      </w:tr>
      <w:tr w:rsidR="002547BF" w:rsidRPr="00DC5AC9" w:rsidTr="002547BF">
        <w:trPr>
          <w:trHeight w:val="37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Comisión</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0,40 US$/qq</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0,40 US$/qq</w:t>
            </w:r>
          </w:p>
        </w:tc>
      </w:tr>
      <w:tr w:rsidR="002547BF" w:rsidRPr="00DC5AC9" w:rsidTr="002547BF">
        <w:trPr>
          <w:trHeight w:val="37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Impuestos </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1,15%</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0,23 US$/qq</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1,15%</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0,23 US$/qq</w:t>
            </w:r>
          </w:p>
        </w:tc>
      </w:tr>
      <w:tr w:rsidR="002547BF" w:rsidRPr="00DC5AC9" w:rsidTr="002547BF">
        <w:trPr>
          <w:trHeight w:val="374"/>
        </w:trPr>
        <w:tc>
          <w:tcPr>
            <w:tcW w:w="3525" w:type="dxa"/>
            <w:gridSpan w:val="2"/>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s-MX" w:eastAsia="en-US"/>
              </w:rPr>
            </w:pPr>
            <w:r w:rsidRPr="00DC5AC9">
              <w:rPr>
                <w:rFonts w:eastAsia="Times New Roman" w:cs="Times New Roman"/>
                <w:sz w:val="18"/>
                <w:szCs w:val="18"/>
                <w:lang w:val="es-ES" w:eastAsia="en-US"/>
              </w:rPr>
              <w:t xml:space="preserve">  Cobertura c/Put (50% Producc.) + Seguro*</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lang w:val="es-MX" w:eastAsia="en-US"/>
              </w:rPr>
            </w:pP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0,62 US$/qq</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0,62 US$/qq</w:t>
            </w:r>
          </w:p>
        </w:tc>
      </w:tr>
      <w:tr w:rsidR="002547BF" w:rsidRPr="00DC5AC9" w:rsidTr="002547BF">
        <w:trPr>
          <w:trHeight w:val="270"/>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Gastos generales</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lang w:val="en-US" w:eastAsia="en-US"/>
              </w:rPr>
            </w:pP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0,29 US$/qq</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0,29 US$/qq</w:t>
            </w:r>
          </w:p>
        </w:tc>
      </w:tr>
      <w:tr w:rsidR="002547BF" w:rsidRPr="00DC5AC9" w:rsidTr="002547BF">
        <w:trPr>
          <w:trHeight w:val="37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Secada</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6 Puntos</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0,72 US$/qq</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3 Puntos</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0,36 US$/qq</w:t>
            </w:r>
          </w:p>
        </w:tc>
      </w:tr>
      <w:tr w:rsidR="002547BF" w:rsidRPr="00DC5AC9" w:rsidTr="002547BF">
        <w:trPr>
          <w:trHeight w:val="37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Flete corto</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20 km</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0,75 US$/qq</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20 km</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0,75 US$/qq</w:t>
            </w:r>
          </w:p>
        </w:tc>
      </w:tr>
      <w:tr w:rsidR="002547BF" w:rsidRPr="00DC5AC9" w:rsidTr="002547BF">
        <w:trPr>
          <w:trHeight w:val="386"/>
        </w:trPr>
        <w:tc>
          <w:tcPr>
            <w:tcW w:w="303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Flete largo</w:t>
            </w:r>
          </w:p>
        </w:tc>
        <w:tc>
          <w:tcPr>
            <w:tcW w:w="48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120 km</w:t>
            </w:r>
          </w:p>
        </w:tc>
        <w:tc>
          <w:tcPr>
            <w:tcW w:w="133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1,91 US$/qq</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350 km</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4,21 US$/qq</w:t>
            </w:r>
          </w:p>
        </w:tc>
      </w:tr>
      <w:tr w:rsidR="002547BF" w:rsidRPr="00DC5AC9" w:rsidTr="002547BF">
        <w:trPr>
          <w:trHeight w:val="234"/>
        </w:trPr>
        <w:tc>
          <w:tcPr>
            <w:tcW w:w="3525" w:type="dxa"/>
            <w:gridSpan w:val="2"/>
            <w:tcBorders>
              <w:top w:val="single" w:sz="8" w:space="0" w:color="auto"/>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Total gastos comercialización</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lang w:val="en-US" w:eastAsia="en-US"/>
              </w:rPr>
            </w:pP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24 % I.B.</w:t>
            </w:r>
          </w:p>
        </w:tc>
        <w:tc>
          <w:tcPr>
            <w:tcW w:w="1191" w:type="dxa"/>
            <w:tcBorders>
              <w:top w:val="single" w:sz="4" w:space="0" w:color="auto"/>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p>
        </w:tc>
        <w:tc>
          <w:tcPr>
            <w:tcW w:w="1244" w:type="dxa"/>
            <w:tcBorders>
              <w:top w:val="single" w:sz="4" w:space="0" w:color="auto"/>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34 % I.B.</w:t>
            </w:r>
          </w:p>
        </w:tc>
      </w:tr>
      <w:tr w:rsidR="002547BF" w:rsidRPr="00DC5AC9" w:rsidTr="002547BF">
        <w:trPr>
          <w:trHeight w:val="246"/>
        </w:trPr>
        <w:tc>
          <w:tcPr>
            <w:tcW w:w="3525" w:type="dxa"/>
            <w:gridSpan w:val="2"/>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Total  gastos comercialización</w:t>
            </w:r>
          </w:p>
        </w:tc>
        <w:tc>
          <w:tcPr>
            <w:tcW w:w="109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33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344,30</w:t>
            </w:r>
          </w:p>
        </w:tc>
        <w:tc>
          <w:tcPr>
            <w:tcW w:w="1191" w:type="dxa"/>
            <w:tcBorders>
              <w:top w:val="nil"/>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244" w:type="dxa"/>
            <w:tcBorders>
              <w:top w:val="nil"/>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514,78</w:t>
            </w:r>
          </w:p>
        </w:tc>
      </w:tr>
      <w:tr w:rsidR="002547BF" w:rsidRPr="00DC5AC9" w:rsidTr="002547BF">
        <w:trPr>
          <w:trHeight w:val="246"/>
        </w:trPr>
        <w:tc>
          <w:tcPr>
            <w:tcW w:w="303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Cosecha</w:t>
            </w:r>
          </w:p>
        </w:tc>
        <w:tc>
          <w:tcPr>
            <w:tcW w:w="48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7,8 %I.B.</w:t>
            </w:r>
          </w:p>
        </w:tc>
        <w:tc>
          <w:tcPr>
            <w:tcW w:w="133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109,26</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6,7 %I.B.</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101,21</w:t>
            </w:r>
          </w:p>
        </w:tc>
      </w:tr>
      <w:tr w:rsidR="002547BF" w:rsidRPr="00DC5AC9" w:rsidTr="002547BF">
        <w:trPr>
          <w:trHeight w:val="246"/>
        </w:trPr>
        <w:tc>
          <w:tcPr>
            <w:tcW w:w="303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 xml:space="preserve">  Ingreso neto</w:t>
            </w:r>
          </w:p>
        </w:tc>
        <w:tc>
          <w:tcPr>
            <w:tcW w:w="48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 </w:t>
            </w:r>
          </w:p>
        </w:tc>
        <w:tc>
          <w:tcPr>
            <w:tcW w:w="109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33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955</w:t>
            </w:r>
          </w:p>
        </w:tc>
        <w:tc>
          <w:tcPr>
            <w:tcW w:w="1191" w:type="dxa"/>
            <w:tcBorders>
              <w:top w:val="single" w:sz="4" w:space="0" w:color="auto"/>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244" w:type="dxa"/>
            <w:tcBorders>
              <w:top w:val="single" w:sz="4" w:space="0" w:color="auto"/>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894</w:t>
            </w: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Costo arada</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UTA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38,03 US$</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UTA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34,95 US$</w:t>
            </w: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Disco doble acción </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1,20 UTA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45,64</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p>
        </w:tc>
      </w:tr>
      <w:tr w:rsidR="002547BF" w:rsidRPr="00DC5AC9" w:rsidTr="002547BF">
        <w:trPr>
          <w:trHeight w:val="234"/>
        </w:trPr>
        <w:tc>
          <w:tcPr>
            <w:tcW w:w="3525" w:type="dxa"/>
            <w:gridSpan w:val="2"/>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s-MX" w:eastAsia="en-US"/>
              </w:rPr>
            </w:pPr>
            <w:r w:rsidRPr="00DC5AC9">
              <w:rPr>
                <w:rFonts w:eastAsia="Times New Roman" w:cs="Times New Roman"/>
                <w:sz w:val="18"/>
                <w:szCs w:val="18"/>
                <w:lang w:val="es-ES" w:eastAsia="en-US"/>
              </w:rPr>
              <w:t xml:space="preserve">  D. doble acción c/rabasto o rolo</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lang w:val="es-MX" w:eastAsia="en-US"/>
              </w:rPr>
            </w:pP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lang w:val="es-MX" w:eastAsia="en-US"/>
              </w:rPr>
            </w:pP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0,65 UTA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22,72</w:t>
            </w: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val="es-ES" w:eastAsia="en-US"/>
              </w:rPr>
              <w:t xml:space="preserve">  Cincel c/peine</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0,95 UTA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36,13</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0,95 UTA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33,20</w:t>
            </w:r>
          </w:p>
        </w:tc>
      </w:tr>
      <w:tr w:rsidR="002547BF" w:rsidRPr="00DC5AC9" w:rsidTr="002547BF">
        <w:trPr>
          <w:trHeight w:val="37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Siembra c/ fertilización</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0,75 UTA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28,53</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0,75 UTA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26,21</w:t>
            </w:r>
          </w:p>
        </w:tc>
      </w:tr>
      <w:tr w:rsidR="002547BF" w:rsidRPr="00DC5AC9" w:rsidTr="002547BF">
        <w:trPr>
          <w:trHeight w:val="246"/>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Escardillo</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0,50 UTA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19,02</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0,50 UTA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17,47</w:t>
            </w:r>
          </w:p>
        </w:tc>
      </w:tr>
      <w:tr w:rsidR="002547BF" w:rsidRPr="00DC5AC9" w:rsidTr="002547BF">
        <w:trPr>
          <w:trHeight w:val="246"/>
        </w:trPr>
        <w:tc>
          <w:tcPr>
            <w:tcW w:w="3037" w:type="dxa"/>
            <w:tcBorders>
              <w:top w:val="single" w:sz="8" w:space="0" w:color="auto"/>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 xml:space="preserve">  Total Labranzas</w:t>
            </w:r>
          </w:p>
        </w:tc>
        <w:tc>
          <w:tcPr>
            <w:tcW w:w="488" w:type="dxa"/>
            <w:tcBorders>
              <w:top w:val="single" w:sz="8" w:space="0" w:color="auto"/>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(US$/ha)</w:t>
            </w:r>
          </w:p>
        </w:tc>
        <w:tc>
          <w:tcPr>
            <w:tcW w:w="1097" w:type="dxa"/>
            <w:tcBorders>
              <w:top w:val="single" w:sz="8" w:space="0" w:color="auto"/>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3,40 UTA</w:t>
            </w:r>
          </w:p>
        </w:tc>
        <w:tc>
          <w:tcPr>
            <w:tcW w:w="1338" w:type="dxa"/>
            <w:tcBorders>
              <w:top w:val="single" w:sz="8" w:space="0" w:color="auto"/>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129,32</w:t>
            </w:r>
          </w:p>
        </w:tc>
        <w:tc>
          <w:tcPr>
            <w:tcW w:w="1191" w:type="dxa"/>
            <w:tcBorders>
              <w:top w:val="single" w:sz="4" w:space="0" w:color="auto"/>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2,85 UTA</w:t>
            </w:r>
          </w:p>
        </w:tc>
        <w:tc>
          <w:tcPr>
            <w:tcW w:w="1244" w:type="dxa"/>
            <w:tcBorders>
              <w:top w:val="single" w:sz="4" w:space="0" w:color="auto"/>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99,60</w:t>
            </w: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Semilla</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 bolsa/ha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150,00</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0,9 bolsa/ha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135,00</w:t>
            </w: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Curasemilla</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16 cc/ha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4,18</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14 cc/ha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3,76</w:t>
            </w: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PDA</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100 kg/ha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73,00</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80 kg/ha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58,40</w:t>
            </w: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Glifosato</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lang w:val="en-US" w:eastAsia="en-US"/>
              </w:rPr>
            </w:pP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lang w:val="en-US" w:eastAsia="en-US"/>
              </w:rPr>
            </w:pP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2-4 D   (</w:t>
            </w:r>
            <w:r w:rsidRPr="00DC5AC9">
              <w:rPr>
                <w:rFonts w:eastAsia="Times New Roman" w:cs="Times New Roman"/>
                <w:i/>
                <w:iCs/>
                <w:sz w:val="18"/>
                <w:szCs w:val="18"/>
                <w:lang w:eastAsia="en-US"/>
              </w:rPr>
              <w:t>100%)</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lang w:val="en-US" w:eastAsia="en-US"/>
              </w:rPr>
            </w:pP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lang w:val="en-US" w:eastAsia="en-US"/>
              </w:rPr>
            </w:pP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Atrazina</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2,5 l/ha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9,75</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2,5 l/ha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9,75</w:t>
            </w: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Acetoclor</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 l/ha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13,00</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Evolution</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lang w:val="en-US" w:eastAsia="en-US"/>
              </w:rPr>
            </w:pP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lang w:val="en-US" w:eastAsia="en-US"/>
              </w:rPr>
            </w:pP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Cipermetrina</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100 cc/ha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0,60</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100 cc/ha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0,60</w:t>
            </w:r>
          </w:p>
        </w:tc>
      </w:tr>
      <w:tr w:rsidR="002547BF" w:rsidRPr="00DC5AC9" w:rsidTr="002547BF">
        <w:trPr>
          <w:trHeight w:val="37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Equip WG   </w:t>
            </w:r>
            <w:r w:rsidRPr="00DC5AC9">
              <w:rPr>
                <w:rFonts w:eastAsia="Times New Roman" w:cs="Times New Roman"/>
                <w:i/>
                <w:iCs/>
                <w:sz w:val="18"/>
                <w:szCs w:val="18"/>
                <w:lang w:eastAsia="en-US"/>
              </w:rPr>
              <w:t>(30% sup.)</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120 g</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10,57</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120 g</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10,57</w:t>
            </w:r>
          </w:p>
        </w:tc>
      </w:tr>
      <w:tr w:rsidR="002547BF" w:rsidRPr="00DC5AC9" w:rsidTr="002547BF">
        <w:trPr>
          <w:trHeight w:val="37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Aplicaciones de herbicidas</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0,33 UTA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12,36</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0,33 UTA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11,36</w:t>
            </w: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Urea granulada</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100 kg/ha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63,50</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100 kg/ha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63,50</w:t>
            </w:r>
          </w:p>
        </w:tc>
      </w:tr>
      <w:tr w:rsidR="002547BF" w:rsidRPr="00DC5AC9" w:rsidTr="002547BF">
        <w:trPr>
          <w:trHeight w:val="246"/>
        </w:trPr>
        <w:tc>
          <w:tcPr>
            <w:tcW w:w="303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Aplicación de urea</w:t>
            </w:r>
          </w:p>
        </w:tc>
        <w:tc>
          <w:tcPr>
            <w:tcW w:w="48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w:t>
            </w:r>
          </w:p>
        </w:tc>
        <w:tc>
          <w:tcPr>
            <w:tcW w:w="109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0,35 UTA</w:t>
            </w:r>
          </w:p>
        </w:tc>
        <w:tc>
          <w:tcPr>
            <w:tcW w:w="133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13,31</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0,35 UTA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13,31</w:t>
            </w: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 xml:space="preserve">  Gastos directos</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480</w:t>
            </w:r>
          </w:p>
        </w:tc>
        <w:tc>
          <w:tcPr>
            <w:tcW w:w="1191" w:type="dxa"/>
            <w:tcBorders>
              <w:top w:val="single" w:sz="4" w:space="0" w:color="auto"/>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244" w:type="dxa"/>
            <w:tcBorders>
              <w:top w:val="single" w:sz="4" w:space="0" w:color="auto"/>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406</w:t>
            </w:r>
          </w:p>
        </w:tc>
      </w:tr>
      <w:tr w:rsidR="002547BF" w:rsidRPr="00DC5AC9" w:rsidTr="002547BF">
        <w:trPr>
          <w:trHeight w:val="23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 xml:space="preserve">  Margen bruto</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476</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488</w:t>
            </w:r>
          </w:p>
        </w:tc>
      </w:tr>
      <w:tr w:rsidR="002547BF" w:rsidRPr="00DC5AC9" w:rsidTr="002547BF">
        <w:trPr>
          <w:trHeight w:val="37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 xml:space="preserve">  Gastos de estructura</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 </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112</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140</w:t>
            </w:r>
          </w:p>
        </w:tc>
      </w:tr>
      <w:tr w:rsidR="002547BF" w:rsidRPr="00DC5AC9" w:rsidTr="002547BF">
        <w:trPr>
          <w:trHeight w:val="246"/>
        </w:trPr>
        <w:tc>
          <w:tcPr>
            <w:tcW w:w="303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 xml:space="preserve">  Margen neto</w:t>
            </w:r>
          </w:p>
        </w:tc>
        <w:tc>
          <w:tcPr>
            <w:tcW w:w="48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b/>
                <w:bCs/>
                <w:sz w:val="18"/>
                <w:szCs w:val="18"/>
                <w:lang w:val="en-US" w:eastAsia="en-US"/>
              </w:rPr>
            </w:pPr>
            <w:r w:rsidRPr="00DC5AC9">
              <w:rPr>
                <w:rFonts w:eastAsia="Times New Roman" w:cs="Times New Roman"/>
                <w:b/>
                <w:bCs/>
                <w:sz w:val="18"/>
                <w:szCs w:val="18"/>
                <w:lang w:eastAsia="en-US"/>
              </w:rPr>
              <w:t> </w:t>
            </w:r>
          </w:p>
        </w:tc>
        <w:tc>
          <w:tcPr>
            <w:tcW w:w="109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33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364</w:t>
            </w:r>
          </w:p>
        </w:tc>
        <w:tc>
          <w:tcPr>
            <w:tcW w:w="1191" w:type="dxa"/>
            <w:tcBorders>
              <w:top w:val="nil"/>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244" w:type="dxa"/>
            <w:tcBorders>
              <w:top w:val="nil"/>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b/>
                <w:bCs/>
                <w:sz w:val="18"/>
                <w:szCs w:val="18"/>
                <w:lang w:val="en-US" w:eastAsia="en-US"/>
              </w:rPr>
            </w:pPr>
            <w:r w:rsidRPr="00DC5AC9">
              <w:rPr>
                <w:rFonts w:eastAsia="Times New Roman" w:cs="Times New Roman"/>
                <w:b/>
                <w:bCs/>
                <w:sz w:val="18"/>
                <w:szCs w:val="18"/>
                <w:lang w:eastAsia="en-US"/>
              </w:rPr>
              <w:t>347</w:t>
            </w:r>
          </w:p>
        </w:tc>
      </w:tr>
      <w:tr w:rsidR="002547BF" w:rsidRPr="00DC5AC9" w:rsidTr="002547BF">
        <w:trPr>
          <w:trHeight w:val="246"/>
        </w:trPr>
        <w:tc>
          <w:tcPr>
            <w:tcW w:w="3525" w:type="dxa"/>
            <w:gridSpan w:val="2"/>
            <w:tcBorders>
              <w:top w:val="single" w:sz="8" w:space="0" w:color="auto"/>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Rendimiento de indiferencia</w:t>
            </w:r>
          </w:p>
        </w:tc>
        <w:tc>
          <w:tcPr>
            <w:tcW w:w="1097"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qq/ha</w:t>
            </w:r>
          </w:p>
        </w:tc>
        <w:tc>
          <w:tcPr>
            <w:tcW w:w="1338" w:type="dxa"/>
            <w:tcBorders>
              <w:top w:val="nil"/>
              <w:left w:val="nil"/>
              <w:bottom w:val="single" w:sz="8"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43</w:t>
            </w:r>
          </w:p>
        </w:tc>
        <w:tc>
          <w:tcPr>
            <w:tcW w:w="1191" w:type="dxa"/>
            <w:tcBorders>
              <w:top w:val="nil"/>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qq/ha</w:t>
            </w:r>
          </w:p>
        </w:tc>
        <w:tc>
          <w:tcPr>
            <w:tcW w:w="1244" w:type="dxa"/>
            <w:tcBorders>
              <w:top w:val="nil"/>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46</w:t>
            </w:r>
          </w:p>
        </w:tc>
      </w:tr>
      <w:tr w:rsidR="002547BF" w:rsidRPr="00DC5AC9" w:rsidTr="002547BF">
        <w:trPr>
          <w:trHeight w:val="374"/>
        </w:trPr>
        <w:tc>
          <w:tcPr>
            <w:tcW w:w="303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Margen bruto rend. Bajo</w:t>
            </w:r>
          </w:p>
        </w:tc>
        <w:tc>
          <w:tcPr>
            <w:tcW w:w="48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097"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50 qq/ha</w:t>
            </w:r>
          </w:p>
        </w:tc>
        <w:tc>
          <w:tcPr>
            <w:tcW w:w="1338"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234</w:t>
            </w:r>
          </w:p>
        </w:tc>
        <w:tc>
          <w:tcPr>
            <w:tcW w:w="1191"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45 qq/ha</w:t>
            </w:r>
          </w:p>
        </w:tc>
        <w:tc>
          <w:tcPr>
            <w:tcW w:w="1244" w:type="dxa"/>
            <w:tcBorders>
              <w:top w:val="nil"/>
              <w:left w:val="nil"/>
              <w:bottom w:val="nil"/>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158</w:t>
            </w:r>
          </w:p>
        </w:tc>
      </w:tr>
      <w:tr w:rsidR="002547BF" w:rsidRPr="00DC5AC9" w:rsidTr="002547BF">
        <w:trPr>
          <w:trHeight w:val="374"/>
        </w:trPr>
        <w:tc>
          <w:tcPr>
            <w:tcW w:w="3037" w:type="dxa"/>
            <w:tcBorders>
              <w:top w:val="nil"/>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 xml:space="preserve">  Margen bruto rend. Alto</w:t>
            </w:r>
          </w:p>
        </w:tc>
        <w:tc>
          <w:tcPr>
            <w:tcW w:w="488" w:type="dxa"/>
            <w:tcBorders>
              <w:top w:val="nil"/>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both"/>
              <w:rPr>
                <w:rFonts w:eastAsia="Times New Roman" w:cs="Times New Roman"/>
                <w:sz w:val="18"/>
                <w:szCs w:val="18"/>
                <w:lang w:val="en-US" w:eastAsia="en-US"/>
              </w:rPr>
            </w:pPr>
            <w:r w:rsidRPr="00DC5AC9">
              <w:rPr>
                <w:rFonts w:eastAsia="Times New Roman" w:cs="Times New Roman"/>
                <w:sz w:val="18"/>
                <w:szCs w:val="18"/>
                <w:lang w:eastAsia="en-US"/>
              </w:rPr>
              <w:t>(US$/ha)</w:t>
            </w:r>
          </w:p>
        </w:tc>
        <w:tc>
          <w:tcPr>
            <w:tcW w:w="1097" w:type="dxa"/>
            <w:tcBorders>
              <w:top w:val="nil"/>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80 qq/ha</w:t>
            </w:r>
          </w:p>
        </w:tc>
        <w:tc>
          <w:tcPr>
            <w:tcW w:w="1338" w:type="dxa"/>
            <w:tcBorders>
              <w:top w:val="nil"/>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662</w:t>
            </w:r>
          </w:p>
        </w:tc>
        <w:tc>
          <w:tcPr>
            <w:tcW w:w="1191" w:type="dxa"/>
            <w:tcBorders>
              <w:top w:val="nil"/>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85 qq/ha</w:t>
            </w:r>
          </w:p>
        </w:tc>
        <w:tc>
          <w:tcPr>
            <w:tcW w:w="1244" w:type="dxa"/>
            <w:tcBorders>
              <w:top w:val="nil"/>
              <w:left w:val="nil"/>
              <w:bottom w:val="single" w:sz="4" w:space="0" w:color="auto"/>
              <w:right w:val="nil"/>
            </w:tcBorders>
            <w:shd w:val="clear" w:color="000000" w:fill="FFFFFF"/>
            <w:noWrap/>
            <w:vAlign w:val="center"/>
            <w:hideMark/>
          </w:tcPr>
          <w:p w:rsidR="002547BF" w:rsidRPr="00DC5AC9" w:rsidRDefault="002547BF" w:rsidP="002547BF">
            <w:pPr>
              <w:spacing w:after="0" w:line="240" w:lineRule="auto"/>
              <w:jc w:val="center"/>
              <w:rPr>
                <w:rFonts w:eastAsia="Times New Roman" w:cs="Times New Roman"/>
                <w:sz w:val="18"/>
                <w:szCs w:val="18"/>
                <w:lang w:val="en-US" w:eastAsia="en-US"/>
              </w:rPr>
            </w:pPr>
            <w:r w:rsidRPr="00DC5AC9">
              <w:rPr>
                <w:rFonts w:eastAsia="Times New Roman" w:cs="Times New Roman"/>
                <w:sz w:val="18"/>
                <w:szCs w:val="18"/>
                <w:lang w:eastAsia="en-US"/>
              </w:rPr>
              <w:t>660</w:t>
            </w:r>
          </w:p>
        </w:tc>
      </w:tr>
    </w:tbl>
    <w:p w:rsidR="00335925" w:rsidRPr="00DC5AC9" w:rsidRDefault="00335925" w:rsidP="00411849">
      <w:pPr>
        <w:tabs>
          <w:tab w:val="left" w:pos="5625"/>
        </w:tabs>
        <w:spacing w:after="0" w:line="240" w:lineRule="auto"/>
        <w:jc w:val="both"/>
        <w:rPr>
          <w:rFonts w:cs="Times New Roman"/>
          <w:sz w:val="20"/>
          <w:szCs w:val="24"/>
          <w:lang w:val="es-ES"/>
        </w:rPr>
      </w:pPr>
      <w:r w:rsidRPr="00DC5AC9">
        <w:rPr>
          <w:rFonts w:cs="Times New Roman"/>
          <w:sz w:val="20"/>
          <w:szCs w:val="24"/>
          <w:lang w:val="es-ES"/>
        </w:rPr>
        <w:t>Fuente: Agromercado</w:t>
      </w:r>
      <w:r w:rsidR="00411849" w:rsidRPr="00DC5AC9">
        <w:rPr>
          <w:rFonts w:cs="Times New Roman"/>
          <w:sz w:val="20"/>
          <w:szCs w:val="24"/>
          <w:lang w:val="es-ES"/>
        </w:rPr>
        <w:tab/>
      </w:r>
    </w:p>
    <w:p w:rsidR="00767561" w:rsidRPr="00DC5AC9" w:rsidRDefault="00A63B74" w:rsidP="00411849">
      <w:pPr>
        <w:pStyle w:val="Ttulo3"/>
        <w:numPr>
          <w:ilvl w:val="0"/>
          <w:numId w:val="0"/>
        </w:numPr>
        <w:spacing w:line="240" w:lineRule="auto"/>
        <w:jc w:val="center"/>
        <w:rPr>
          <w:rFonts w:cs="Times New Roman"/>
          <w:color w:val="auto"/>
          <w:lang w:val="es-ES"/>
        </w:rPr>
      </w:pPr>
      <w:bookmarkStart w:id="343" w:name="_Toc364112273"/>
      <w:bookmarkStart w:id="344" w:name="_Toc365488969"/>
      <w:r w:rsidRPr="00DC5AC9">
        <w:rPr>
          <w:rFonts w:cs="Times New Roman"/>
          <w:color w:val="auto"/>
          <w:lang w:val="es-ES"/>
        </w:rPr>
        <w:lastRenderedPageBreak/>
        <w:t>Anexo 8</w:t>
      </w:r>
      <w:r w:rsidR="00767561" w:rsidRPr="00DC5AC9">
        <w:rPr>
          <w:rFonts w:cs="Times New Roman"/>
          <w:color w:val="auto"/>
          <w:lang w:val="es-ES"/>
        </w:rPr>
        <w:t xml:space="preserve">. Argentina: Costos y márgenes brutos de la producción de maíz en el  Centro Sur </w:t>
      </w:r>
      <w:r w:rsidR="002547BF" w:rsidRPr="00DC5AC9">
        <w:rPr>
          <w:rFonts w:cs="Times New Roman"/>
          <w:color w:val="auto"/>
          <w:lang w:val="es-ES"/>
        </w:rPr>
        <w:t>s</w:t>
      </w:r>
      <w:r w:rsidR="00767561" w:rsidRPr="00DC5AC9">
        <w:rPr>
          <w:rFonts w:cs="Times New Roman"/>
          <w:color w:val="auto"/>
          <w:lang w:val="es-ES"/>
        </w:rPr>
        <w:t>e Córdoba. 2012</w:t>
      </w:r>
      <w:bookmarkEnd w:id="343"/>
      <w:bookmarkEnd w:id="344"/>
    </w:p>
    <w:tbl>
      <w:tblPr>
        <w:tblW w:w="7564" w:type="dxa"/>
        <w:jc w:val="center"/>
        <w:tblInd w:w="94" w:type="dxa"/>
        <w:tblLook w:val="04A0"/>
      </w:tblPr>
      <w:tblGrid>
        <w:gridCol w:w="2932"/>
        <w:gridCol w:w="1367"/>
        <w:gridCol w:w="1239"/>
        <w:gridCol w:w="2026"/>
      </w:tblGrid>
      <w:tr w:rsidR="00335925" w:rsidRPr="00DC5AC9" w:rsidTr="00411849">
        <w:trPr>
          <w:trHeight w:val="264"/>
          <w:jc w:val="center"/>
        </w:trPr>
        <w:tc>
          <w:tcPr>
            <w:tcW w:w="4299" w:type="dxa"/>
            <w:gridSpan w:val="2"/>
            <w:vMerge w:val="restart"/>
            <w:tcBorders>
              <w:top w:val="single" w:sz="8" w:space="0" w:color="auto"/>
              <w:bottom w:val="single" w:sz="4" w:space="0" w:color="000000"/>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b/>
                <w:sz w:val="18"/>
                <w:szCs w:val="18"/>
              </w:rPr>
            </w:pPr>
            <w:r w:rsidRPr="00DC5AC9">
              <w:rPr>
                <w:rFonts w:eastAsia="Times New Roman" w:cs="Times New Roman"/>
                <w:b/>
                <w:sz w:val="18"/>
                <w:szCs w:val="18"/>
              </w:rPr>
              <w:t>MAÍZ</w:t>
            </w:r>
          </w:p>
        </w:tc>
        <w:tc>
          <w:tcPr>
            <w:tcW w:w="3265" w:type="dxa"/>
            <w:gridSpan w:val="2"/>
            <w:tcBorders>
              <w:top w:val="single" w:sz="8" w:space="0" w:color="auto"/>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b/>
                <w:bCs/>
                <w:sz w:val="18"/>
                <w:szCs w:val="18"/>
              </w:rPr>
            </w:pPr>
            <w:r w:rsidRPr="00DC5AC9">
              <w:rPr>
                <w:rFonts w:eastAsia="Times New Roman" w:cs="Times New Roman"/>
                <w:b/>
                <w:bCs/>
                <w:sz w:val="18"/>
                <w:szCs w:val="18"/>
              </w:rPr>
              <w:t>Centro-Sur de Córdoba</w:t>
            </w:r>
          </w:p>
        </w:tc>
      </w:tr>
      <w:tr w:rsidR="00335925" w:rsidRPr="00DC5AC9" w:rsidTr="00411849">
        <w:trPr>
          <w:trHeight w:val="264"/>
          <w:jc w:val="center"/>
        </w:trPr>
        <w:tc>
          <w:tcPr>
            <w:tcW w:w="4299" w:type="dxa"/>
            <w:gridSpan w:val="2"/>
            <w:vMerge/>
            <w:tcBorders>
              <w:top w:val="single" w:sz="8" w:space="0" w:color="auto"/>
              <w:bottom w:val="single" w:sz="4" w:space="0" w:color="000000"/>
            </w:tcBorders>
            <w:vAlign w:val="center"/>
            <w:hideMark/>
          </w:tcPr>
          <w:p w:rsidR="00335925" w:rsidRPr="00DC5AC9" w:rsidRDefault="00335925" w:rsidP="00411849">
            <w:pPr>
              <w:spacing w:after="0" w:line="240" w:lineRule="auto"/>
              <w:jc w:val="center"/>
              <w:rPr>
                <w:rFonts w:eastAsia="Times New Roman" w:cs="Times New Roman"/>
                <w:b/>
                <w:sz w:val="18"/>
                <w:szCs w:val="18"/>
              </w:rPr>
            </w:pPr>
          </w:p>
        </w:tc>
        <w:tc>
          <w:tcPr>
            <w:tcW w:w="3265" w:type="dxa"/>
            <w:gridSpan w:val="2"/>
            <w:tcBorders>
              <w:top w:val="single" w:sz="4" w:space="0" w:color="auto"/>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b/>
                <w:sz w:val="18"/>
                <w:szCs w:val="18"/>
              </w:rPr>
            </w:pPr>
            <w:r w:rsidRPr="00DC5AC9">
              <w:rPr>
                <w:rFonts w:eastAsia="Times New Roman" w:cs="Times New Roman"/>
                <w:b/>
                <w:sz w:val="18"/>
                <w:szCs w:val="18"/>
              </w:rPr>
              <w:t>Directa</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Precio esperado</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US$/qq</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20,13</w:t>
            </w:r>
          </w:p>
        </w:tc>
      </w:tr>
      <w:tr w:rsidR="00335925" w:rsidRPr="00DC5AC9" w:rsidTr="002547BF">
        <w:trPr>
          <w:trHeight w:val="264"/>
          <w:jc w:val="center"/>
        </w:trPr>
        <w:tc>
          <w:tcPr>
            <w:tcW w:w="2932" w:type="dxa"/>
            <w:tcBorders>
              <w:top w:val="nil"/>
              <w:bottom w:val="single" w:sz="4" w:space="0" w:color="auto"/>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Rendimiento promedio</w:t>
            </w:r>
          </w:p>
        </w:tc>
        <w:tc>
          <w:tcPr>
            <w:tcW w:w="1367" w:type="dxa"/>
            <w:tcBorders>
              <w:top w:val="nil"/>
              <w:left w:val="nil"/>
              <w:bottom w:val="single" w:sz="4" w:space="0" w:color="auto"/>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qq/ha</w:t>
            </w:r>
          </w:p>
        </w:tc>
        <w:tc>
          <w:tcPr>
            <w:tcW w:w="2026" w:type="dxa"/>
            <w:tcBorders>
              <w:top w:val="nil"/>
              <w:left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65</w:t>
            </w:r>
          </w:p>
        </w:tc>
      </w:tr>
      <w:tr w:rsidR="00335925" w:rsidRPr="00DC5AC9" w:rsidTr="002547BF">
        <w:trPr>
          <w:trHeight w:val="264"/>
          <w:jc w:val="center"/>
        </w:trPr>
        <w:tc>
          <w:tcPr>
            <w:tcW w:w="2932" w:type="dxa"/>
            <w:tcBorders>
              <w:top w:val="single" w:sz="4" w:space="0" w:color="auto"/>
              <w:bottom w:val="single" w:sz="4" w:space="0" w:color="auto"/>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bCs/>
                <w:sz w:val="18"/>
                <w:szCs w:val="18"/>
              </w:rPr>
            </w:pPr>
            <w:r w:rsidRPr="00DC5AC9">
              <w:rPr>
                <w:rFonts w:eastAsia="Times New Roman" w:cs="Times New Roman"/>
                <w:b/>
                <w:bCs/>
                <w:sz w:val="18"/>
                <w:szCs w:val="18"/>
              </w:rPr>
              <w:t xml:space="preserve">  Ingreso bruto</w:t>
            </w:r>
          </w:p>
        </w:tc>
        <w:tc>
          <w:tcPr>
            <w:tcW w:w="1367" w:type="dxa"/>
            <w:tcBorders>
              <w:top w:val="single" w:sz="4" w:space="0" w:color="auto"/>
              <w:left w:val="nil"/>
              <w:bottom w:val="single" w:sz="4" w:space="0" w:color="auto"/>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bCs/>
                <w:sz w:val="18"/>
                <w:szCs w:val="18"/>
              </w:rPr>
            </w:pPr>
            <w:r w:rsidRPr="00DC5AC9">
              <w:rPr>
                <w:rFonts w:eastAsia="Times New Roman" w:cs="Times New Roman"/>
                <w:b/>
                <w:bCs/>
                <w:sz w:val="18"/>
                <w:szCs w:val="18"/>
              </w:rPr>
              <w:t> </w:t>
            </w:r>
          </w:p>
        </w:tc>
        <w:tc>
          <w:tcPr>
            <w:tcW w:w="1239" w:type="dxa"/>
            <w:tcBorders>
              <w:top w:val="single" w:sz="4" w:space="0" w:color="auto"/>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US$/ha</w:t>
            </w:r>
          </w:p>
        </w:tc>
        <w:tc>
          <w:tcPr>
            <w:tcW w:w="2026" w:type="dxa"/>
            <w:tcBorders>
              <w:top w:val="single" w:sz="4" w:space="0" w:color="auto"/>
              <w:left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b/>
                <w:bCs/>
                <w:sz w:val="18"/>
                <w:szCs w:val="18"/>
              </w:rPr>
            </w:pPr>
            <w:r w:rsidRPr="00DC5AC9">
              <w:rPr>
                <w:rFonts w:eastAsia="Times New Roman" w:cs="Times New Roman"/>
                <w:b/>
                <w:bCs/>
                <w:sz w:val="18"/>
                <w:szCs w:val="18"/>
              </w:rPr>
              <w:t>1308</w:t>
            </w:r>
          </w:p>
        </w:tc>
      </w:tr>
      <w:tr w:rsidR="00335925" w:rsidRPr="00DC5AC9" w:rsidTr="002547BF">
        <w:trPr>
          <w:trHeight w:val="264"/>
          <w:jc w:val="center"/>
        </w:trPr>
        <w:tc>
          <w:tcPr>
            <w:tcW w:w="2932" w:type="dxa"/>
            <w:tcBorders>
              <w:top w:val="single" w:sz="4" w:space="0" w:color="auto"/>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Comisión</w:t>
            </w:r>
          </w:p>
        </w:tc>
        <w:tc>
          <w:tcPr>
            <w:tcW w:w="1367" w:type="dxa"/>
            <w:tcBorders>
              <w:top w:val="single" w:sz="4" w:space="0" w:color="auto"/>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single" w:sz="4" w:space="0" w:color="auto"/>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2%</w:t>
            </w:r>
          </w:p>
        </w:tc>
        <w:tc>
          <w:tcPr>
            <w:tcW w:w="2026" w:type="dxa"/>
            <w:tcBorders>
              <w:top w:val="single" w:sz="4" w:space="0" w:color="auto"/>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0,40 US$/qq</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Impuestos </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1,15%</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0,23 US$/qq</w:t>
            </w:r>
          </w:p>
        </w:tc>
      </w:tr>
      <w:tr w:rsidR="00335925" w:rsidRPr="00DC5AC9" w:rsidTr="00411849">
        <w:trPr>
          <w:trHeight w:val="264"/>
          <w:jc w:val="center"/>
        </w:trPr>
        <w:tc>
          <w:tcPr>
            <w:tcW w:w="4299" w:type="dxa"/>
            <w:gridSpan w:val="2"/>
            <w:tcBorders>
              <w:top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lang w:val="es-ES"/>
              </w:rPr>
            </w:pPr>
            <w:r w:rsidRPr="00DC5AC9">
              <w:rPr>
                <w:rFonts w:eastAsia="Times New Roman" w:cs="Times New Roman"/>
                <w:sz w:val="18"/>
                <w:szCs w:val="18"/>
                <w:lang w:val="es-ES"/>
              </w:rPr>
              <w:t xml:space="preserve">  Cobertura c/Put (50% Producc.) + Seguro*</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lang w:val="es-ES"/>
              </w:rPr>
            </w:pP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0,68 US$/qq</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Gastos generales</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0,29 US$/qq</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Secada</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3 Puntos</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0,36 US$/qq</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Flete corto</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20 km</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0,75 US$/qq</w:t>
            </w:r>
          </w:p>
        </w:tc>
      </w:tr>
      <w:tr w:rsidR="00335925" w:rsidRPr="00DC5AC9" w:rsidTr="00411849">
        <w:trPr>
          <w:trHeight w:val="264"/>
          <w:jc w:val="center"/>
        </w:trPr>
        <w:tc>
          <w:tcPr>
            <w:tcW w:w="2932" w:type="dxa"/>
            <w:tcBorders>
              <w:top w:val="nil"/>
              <w:bottom w:val="single" w:sz="4" w:space="0" w:color="auto"/>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Flete largo</w:t>
            </w:r>
          </w:p>
        </w:tc>
        <w:tc>
          <w:tcPr>
            <w:tcW w:w="1367" w:type="dxa"/>
            <w:tcBorders>
              <w:top w:val="nil"/>
              <w:left w:val="nil"/>
              <w:bottom w:val="single" w:sz="4" w:space="0" w:color="auto"/>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400</w:t>
            </w:r>
          </w:p>
        </w:tc>
        <w:tc>
          <w:tcPr>
            <w:tcW w:w="2026" w:type="dxa"/>
            <w:tcBorders>
              <w:top w:val="nil"/>
              <w:left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4,69 US$/qq</w:t>
            </w:r>
          </w:p>
        </w:tc>
      </w:tr>
      <w:tr w:rsidR="00335925" w:rsidRPr="00DC5AC9" w:rsidTr="00411849">
        <w:trPr>
          <w:trHeight w:val="264"/>
          <w:jc w:val="center"/>
        </w:trPr>
        <w:tc>
          <w:tcPr>
            <w:tcW w:w="4299" w:type="dxa"/>
            <w:gridSpan w:val="2"/>
            <w:tcBorders>
              <w:top w:val="single" w:sz="4" w:space="0" w:color="auto"/>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Total gastos comercialización</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37 % I.B.</w:t>
            </w:r>
          </w:p>
        </w:tc>
      </w:tr>
      <w:tr w:rsidR="00335925" w:rsidRPr="00DC5AC9" w:rsidTr="00411849">
        <w:trPr>
          <w:trHeight w:val="264"/>
          <w:jc w:val="center"/>
        </w:trPr>
        <w:tc>
          <w:tcPr>
            <w:tcW w:w="4299" w:type="dxa"/>
            <w:gridSpan w:val="2"/>
            <w:tcBorders>
              <w:top w:val="nil"/>
              <w:bottom w:val="single" w:sz="4" w:space="0" w:color="auto"/>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Total  gastos comercialización</w:t>
            </w:r>
          </w:p>
        </w:tc>
        <w:tc>
          <w:tcPr>
            <w:tcW w:w="1239" w:type="dxa"/>
            <w:tcBorders>
              <w:top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US$/ha</w:t>
            </w:r>
          </w:p>
        </w:tc>
        <w:tc>
          <w:tcPr>
            <w:tcW w:w="2026" w:type="dxa"/>
            <w:tcBorders>
              <w:top w:val="nil"/>
              <w:left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481,53</w:t>
            </w:r>
          </w:p>
        </w:tc>
      </w:tr>
      <w:tr w:rsidR="00335925" w:rsidRPr="00DC5AC9" w:rsidTr="00411849">
        <w:trPr>
          <w:trHeight w:val="264"/>
          <w:jc w:val="center"/>
        </w:trPr>
        <w:tc>
          <w:tcPr>
            <w:tcW w:w="2932" w:type="dxa"/>
            <w:tcBorders>
              <w:top w:val="nil"/>
              <w:bottom w:val="single" w:sz="4" w:space="0" w:color="auto"/>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Cosecha</w:t>
            </w:r>
          </w:p>
        </w:tc>
        <w:tc>
          <w:tcPr>
            <w:tcW w:w="1367" w:type="dxa"/>
            <w:tcBorders>
              <w:top w:val="nil"/>
              <w:left w:val="nil"/>
              <w:bottom w:val="single" w:sz="4" w:space="0" w:color="auto"/>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7,7 %I.B.</w:t>
            </w:r>
          </w:p>
        </w:tc>
        <w:tc>
          <w:tcPr>
            <w:tcW w:w="2026" w:type="dxa"/>
            <w:tcBorders>
              <w:top w:val="nil"/>
              <w:left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101,21</w:t>
            </w:r>
          </w:p>
        </w:tc>
      </w:tr>
      <w:tr w:rsidR="00335925" w:rsidRPr="00DC5AC9" w:rsidTr="00411849">
        <w:trPr>
          <w:trHeight w:val="264"/>
          <w:jc w:val="center"/>
        </w:trPr>
        <w:tc>
          <w:tcPr>
            <w:tcW w:w="2932" w:type="dxa"/>
            <w:tcBorders>
              <w:top w:val="single" w:sz="4" w:space="0" w:color="auto"/>
              <w:bottom w:val="single" w:sz="4" w:space="0" w:color="auto"/>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bCs/>
                <w:sz w:val="18"/>
                <w:szCs w:val="18"/>
              </w:rPr>
            </w:pPr>
            <w:r w:rsidRPr="00DC5AC9">
              <w:rPr>
                <w:rFonts w:eastAsia="Times New Roman" w:cs="Times New Roman"/>
                <w:b/>
                <w:bCs/>
                <w:sz w:val="18"/>
                <w:szCs w:val="18"/>
              </w:rPr>
              <w:t xml:space="preserve">  Ingreso neto</w:t>
            </w:r>
          </w:p>
        </w:tc>
        <w:tc>
          <w:tcPr>
            <w:tcW w:w="1367" w:type="dxa"/>
            <w:tcBorders>
              <w:top w:val="single" w:sz="4" w:space="0" w:color="auto"/>
              <w:left w:val="nil"/>
              <w:bottom w:val="single" w:sz="4" w:space="0" w:color="auto"/>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bCs/>
                <w:sz w:val="18"/>
                <w:szCs w:val="18"/>
              </w:rPr>
            </w:pPr>
            <w:r w:rsidRPr="00DC5AC9">
              <w:rPr>
                <w:rFonts w:eastAsia="Times New Roman" w:cs="Times New Roman"/>
                <w:b/>
                <w:bCs/>
                <w:sz w:val="18"/>
                <w:szCs w:val="18"/>
              </w:rPr>
              <w:t> </w:t>
            </w:r>
          </w:p>
        </w:tc>
        <w:tc>
          <w:tcPr>
            <w:tcW w:w="1239" w:type="dxa"/>
            <w:tcBorders>
              <w:top w:val="single" w:sz="4" w:space="0" w:color="auto"/>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US$/ha</w:t>
            </w:r>
          </w:p>
        </w:tc>
        <w:tc>
          <w:tcPr>
            <w:tcW w:w="2026" w:type="dxa"/>
            <w:tcBorders>
              <w:top w:val="single" w:sz="4" w:space="0" w:color="auto"/>
              <w:left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b/>
                <w:bCs/>
                <w:sz w:val="18"/>
                <w:szCs w:val="18"/>
              </w:rPr>
            </w:pPr>
            <w:r w:rsidRPr="00DC5AC9">
              <w:rPr>
                <w:rFonts w:eastAsia="Times New Roman" w:cs="Times New Roman"/>
                <w:b/>
                <w:bCs/>
                <w:sz w:val="18"/>
                <w:szCs w:val="18"/>
              </w:rPr>
              <w:t>726</w:t>
            </w:r>
          </w:p>
        </w:tc>
      </w:tr>
      <w:tr w:rsidR="00335925" w:rsidRPr="00DC5AC9" w:rsidTr="00411849">
        <w:trPr>
          <w:trHeight w:val="264"/>
          <w:jc w:val="center"/>
        </w:trPr>
        <w:tc>
          <w:tcPr>
            <w:tcW w:w="2932" w:type="dxa"/>
            <w:tcBorders>
              <w:top w:val="single" w:sz="4" w:space="0" w:color="auto"/>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Costo arada</w:t>
            </w:r>
          </w:p>
        </w:tc>
        <w:tc>
          <w:tcPr>
            <w:tcW w:w="1367" w:type="dxa"/>
            <w:tcBorders>
              <w:top w:val="single" w:sz="4" w:space="0" w:color="auto"/>
              <w:lef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UTA</w:t>
            </w:r>
          </w:p>
        </w:tc>
        <w:tc>
          <w:tcPr>
            <w:tcW w:w="2026" w:type="dxa"/>
            <w:tcBorders>
              <w:top w:val="single" w:sz="4" w:space="0" w:color="auto"/>
              <w:left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34,95 US$</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Disco doble acción </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p>
        </w:tc>
      </w:tr>
      <w:tr w:rsidR="00335925" w:rsidRPr="00DC5AC9" w:rsidTr="00411849">
        <w:trPr>
          <w:trHeight w:val="264"/>
          <w:jc w:val="center"/>
        </w:trPr>
        <w:tc>
          <w:tcPr>
            <w:tcW w:w="4299" w:type="dxa"/>
            <w:gridSpan w:val="2"/>
            <w:tcBorders>
              <w:top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lang w:val="es-ES"/>
              </w:rPr>
            </w:pPr>
            <w:r w:rsidRPr="00DC5AC9">
              <w:rPr>
                <w:rFonts w:eastAsia="Times New Roman" w:cs="Times New Roman"/>
                <w:sz w:val="18"/>
                <w:szCs w:val="18"/>
                <w:lang w:val="es-ES"/>
              </w:rPr>
              <w:t xml:space="preserve">  D. doble acción c/rabasto o rolo</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lang w:val="es-ES"/>
              </w:rPr>
            </w:pP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lang w:val="es-ES"/>
              </w:rPr>
            </w:pP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lang w:val="es-ES"/>
              </w:rPr>
              <w:t xml:space="preserve">  </w:t>
            </w:r>
            <w:r w:rsidRPr="00DC5AC9">
              <w:rPr>
                <w:rFonts w:eastAsia="Times New Roman" w:cs="Times New Roman"/>
                <w:sz w:val="18"/>
                <w:szCs w:val="18"/>
              </w:rPr>
              <w:t>Cincel c/peine</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Siembra c/ fertilización</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1,25 UTA</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43,69</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Escardillo</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p>
        </w:tc>
      </w:tr>
      <w:tr w:rsidR="00335925" w:rsidRPr="00DC5AC9" w:rsidTr="00411849">
        <w:trPr>
          <w:trHeight w:val="264"/>
          <w:jc w:val="center"/>
        </w:trPr>
        <w:tc>
          <w:tcPr>
            <w:tcW w:w="2932" w:type="dxa"/>
            <w:tcBorders>
              <w:top w:val="single" w:sz="4" w:space="0" w:color="auto"/>
              <w:bottom w:val="single" w:sz="4" w:space="0" w:color="auto"/>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sz w:val="18"/>
                <w:szCs w:val="18"/>
              </w:rPr>
            </w:pPr>
            <w:r w:rsidRPr="00DC5AC9">
              <w:rPr>
                <w:rFonts w:eastAsia="Times New Roman" w:cs="Times New Roman"/>
                <w:b/>
                <w:sz w:val="18"/>
                <w:szCs w:val="18"/>
              </w:rPr>
              <w:t xml:space="preserve">  Total Labranzas</w:t>
            </w:r>
          </w:p>
        </w:tc>
        <w:tc>
          <w:tcPr>
            <w:tcW w:w="1367" w:type="dxa"/>
            <w:tcBorders>
              <w:top w:val="single" w:sz="4" w:space="0" w:color="auto"/>
              <w:left w:val="nil"/>
              <w:bottom w:val="single" w:sz="4" w:space="0" w:color="auto"/>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sz w:val="18"/>
                <w:szCs w:val="18"/>
              </w:rPr>
            </w:pPr>
            <w:r w:rsidRPr="00DC5AC9">
              <w:rPr>
                <w:rFonts w:eastAsia="Times New Roman" w:cs="Times New Roman"/>
                <w:b/>
                <w:sz w:val="18"/>
                <w:szCs w:val="18"/>
              </w:rPr>
              <w:t>(US$/ha)</w:t>
            </w:r>
          </w:p>
        </w:tc>
        <w:tc>
          <w:tcPr>
            <w:tcW w:w="1239" w:type="dxa"/>
            <w:tcBorders>
              <w:top w:val="single" w:sz="4" w:space="0" w:color="auto"/>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b/>
                <w:sz w:val="18"/>
                <w:szCs w:val="18"/>
              </w:rPr>
            </w:pPr>
            <w:r w:rsidRPr="00DC5AC9">
              <w:rPr>
                <w:rFonts w:eastAsia="Times New Roman" w:cs="Times New Roman"/>
                <w:b/>
                <w:sz w:val="18"/>
                <w:szCs w:val="18"/>
              </w:rPr>
              <w:t>1,25 UTA</w:t>
            </w:r>
          </w:p>
        </w:tc>
        <w:tc>
          <w:tcPr>
            <w:tcW w:w="2026" w:type="dxa"/>
            <w:tcBorders>
              <w:top w:val="single" w:sz="4" w:space="0" w:color="auto"/>
              <w:left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b/>
                <w:sz w:val="18"/>
                <w:szCs w:val="18"/>
              </w:rPr>
            </w:pPr>
            <w:r w:rsidRPr="00DC5AC9">
              <w:rPr>
                <w:rFonts w:eastAsia="Times New Roman" w:cs="Times New Roman"/>
                <w:b/>
                <w:sz w:val="18"/>
                <w:szCs w:val="18"/>
              </w:rPr>
              <w:t>43,69</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Semilla</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0,8 bolsa/ha</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120,00</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Curasemilla</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13 cc/ha</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3,34</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PDA</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60 kg/ha</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43,80</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Glifosato</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4 l/ha</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16,80</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2-4 D   (</w:t>
            </w:r>
            <w:r w:rsidRPr="00DC5AC9">
              <w:rPr>
                <w:rFonts w:eastAsia="Times New Roman" w:cs="Times New Roman"/>
                <w:i/>
                <w:iCs/>
                <w:sz w:val="18"/>
                <w:szCs w:val="18"/>
              </w:rPr>
              <w:t>100%)</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300 cc/ha</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2,64</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Atrazina</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4 l/ha</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15,60</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Acetoclor</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Evolution</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Cipermetrina</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100 cc/ha</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0,60</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Equip WG   </w:t>
            </w:r>
            <w:r w:rsidRPr="00DC5AC9">
              <w:rPr>
                <w:rFonts w:eastAsia="Times New Roman" w:cs="Times New Roman"/>
                <w:i/>
                <w:iCs/>
                <w:sz w:val="18"/>
                <w:szCs w:val="18"/>
              </w:rPr>
              <w:t>(30% sup.)</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120 g</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10,57</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Aplicaciones de herbicidas</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0,58 UTA</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20,10</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Urea granulada</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70 kg/ha</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44,45</w:t>
            </w:r>
          </w:p>
        </w:tc>
      </w:tr>
      <w:tr w:rsidR="00335925" w:rsidRPr="00DC5AC9" w:rsidTr="00411849">
        <w:trPr>
          <w:trHeight w:val="264"/>
          <w:jc w:val="center"/>
        </w:trPr>
        <w:tc>
          <w:tcPr>
            <w:tcW w:w="2932" w:type="dxa"/>
            <w:tcBorders>
              <w:top w:val="nil"/>
              <w:bottom w:val="single" w:sz="4" w:space="0" w:color="auto"/>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Aplicación de urea</w:t>
            </w:r>
          </w:p>
        </w:tc>
        <w:tc>
          <w:tcPr>
            <w:tcW w:w="1367" w:type="dxa"/>
            <w:tcBorders>
              <w:top w:val="nil"/>
              <w:left w:val="nil"/>
              <w:bottom w:val="single" w:sz="4" w:space="0" w:color="auto"/>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w:t>
            </w:r>
          </w:p>
        </w:tc>
        <w:tc>
          <w:tcPr>
            <w:tcW w:w="1239" w:type="dxa"/>
            <w:tcBorders>
              <w:top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0,35 UTA</w:t>
            </w:r>
          </w:p>
        </w:tc>
        <w:tc>
          <w:tcPr>
            <w:tcW w:w="2026" w:type="dxa"/>
            <w:tcBorders>
              <w:top w:val="nil"/>
              <w:left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12,23</w:t>
            </w:r>
          </w:p>
        </w:tc>
      </w:tr>
      <w:tr w:rsidR="00335925" w:rsidRPr="00DC5AC9" w:rsidTr="00411849">
        <w:trPr>
          <w:trHeight w:val="264"/>
          <w:jc w:val="center"/>
        </w:trPr>
        <w:tc>
          <w:tcPr>
            <w:tcW w:w="2932" w:type="dxa"/>
            <w:tcBorders>
              <w:top w:val="single" w:sz="4" w:space="0" w:color="auto"/>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bCs/>
                <w:sz w:val="18"/>
                <w:szCs w:val="18"/>
              </w:rPr>
            </w:pPr>
            <w:r w:rsidRPr="00DC5AC9">
              <w:rPr>
                <w:rFonts w:eastAsia="Times New Roman" w:cs="Times New Roman"/>
                <w:b/>
                <w:bCs/>
                <w:sz w:val="18"/>
                <w:szCs w:val="18"/>
              </w:rPr>
              <w:t xml:space="preserve">  Gastos directos</w:t>
            </w:r>
          </w:p>
        </w:tc>
        <w:tc>
          <w:tcPr>
            <w:tcW w:w="1367" w:type="dxa"/>
            <w:tcBorders>
              <w:top w:val="single" w:sz="4" w:space="0" w:color="auto"/>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bCs/>
                <w:sz w:val="18"/>
                <w:szCs w:val="18"/>
              </w:rPr>
            </w:pPr>
            <w:r w:rsidRPr="00DC5AC9">
              <w:rPr>
                <w:rFonts w:eastAsia="Times New Roman" w:cs="Times New Roman"/>
                <w:b/>
                <w:bCs/>
                <w:sz w:val="18"/>
                <w:szCs w:val="18"/>
              </w:rPr>
              <w:t> </w:t>
            </w:r>
          </w:p>
        </w:tc>
        <w:tc>
          <w:tcPr>
            <w:tcW w:w="1239" w:type="dxa"/>
            <w:tcBorders>
              <w:top w:val="single" w:sz="4" w:space="0" w:color="auto"/>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US$/ha</w:t>
            </w:r>
          </w:p>
        </w:tc>
        <w:tc>
          <w:tcPr>
            <w:tcW w:w="2026" w:type="dxa"/>
            <w:tcBorders>
              <w:top w:val="single" w:sz="4" w:space="0" w:color="auto"/>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b/>
                <w:bCs/>
                <w:sz w:val="18"/>
                <w:szCs w:val="18"/>
              </w:rPr>
            </w:pPr>
            <w:r w:rsidRPr="00DC5AC9">
              <w:rPr>
                <w:rFonts w:eastAsia="Times New Roman" w:cs="Times New Roman"/>
                <w:b/>
                <w:bCs/>
                <w:sz w:val="18"/>
                <w:szCs w:val="18"/>
              </w:rPr>
              <w:t>334</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bCs/>
                <w:sz w:val="18"/>
                <w:szCs w:val="18"/>
              </w:rPr>
            </w:pPr>
            <w:r w:rsidRPr="00DC5AC9">
              <w:rPr>
                <w:rFonts w:eastAsia="Times New Roman" w:cs="Times New Roman"/>
                <w:b/>
                <w:bCs/>
                <w:sz w:val="18"/>
                <w:szCs w:val="18"/>
              </w:rPr>
              <w:t xml:space="preserve">  Margen bruto</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bCs/>
                <w:sz w:val="18"/>
                <w:szCs w:val="18"/>
              </w:rPr>
            </w:pPr>
            <w:r w:rsidRPr="00DC5AC9">
              <w:rPr>
                <w:rFonts w:eastAsia="Times New Roman" w:cs="Times New Roman"/>
                <w:b/>
                <w:bCs/>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US$/ha</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b/>
                <w:bCs/>
                <w:sz w:val="18"/>
                <w:szCs w:val="18"/>
              </w:rPr>
            </w:pPr>
            <w:r w:rsidRPr="00DC5AC9">
              <w:rPr>
                <w:rFonts w:eastAsia="Times New Roman" w:cs="Times New Roman"/>
                <w:b/>
                <w:bCs/>
                <w:sz w:val="18"/>
                <w:szCs w:val="18"/>
              </w:rPr>
              <w:t>392</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bCs/>
                <w:sz w:val="18"/>
                <w:szCs w:val="18"/>
              </w:rPr>
            </w:pPr>
            <w:r w:rsidRPr="00DC5AC9">
              <w:rPr>
                <w:rFonts w:eastAsia="Times New Roman" w:cs="Times New Roman"/>
                <w:b/>
                <w:bCs/>
                <w:sz w:val="18"/>
                <w:szCs w:val="18"/>
              </w:rPr>
              <w:t xml:space="preserve">  Gastos de estructura</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bCs/>
                <w:sz w:val="18"/>
                <w:szCs w:val="18"/>
              </w:rPr>
            </w:pPr>
            <w:r w:rsidRPr="00DC5AC9">
              <w:rPr>
                <w:rFonts w:eastAsia="Times New Roman" w:cs="Times New Roman"/>
                <w:b/>
                <w:bCs/>
                <w:sz w:val="18"/>
                <w:szCs w:val="18"/>
              </w:rPr>
              <w:t> </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US$/ha</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b/>
                <w:bCs/>
                <w:sz w:val="18"/>
                <w:szCs w:val="18"/>
              </w:rPr>
            </w:pPr>
            <w:r w:rsidRPr="00DC5AC9">
              <w:rPr>
                <w:rFonts w:eastAsia="Times New Roman" w:cs="Times New Roman"/>
                <w:b/>
                <w:bCs/>
                <w:sz w:val="18"/>
                <w:szCs w:val="18"/>
              </w:rPr>
              <w:t>115</w:t>
            </w:r>
          </w:p>
        </w:tc>
      </w:tr>
      <w:tr w:rsidR="00335925" w:rsidRPr="00DC5AC9" w:rsidTr="00411849">
        <w:trPr>
          <w:trHeight w:val="264"/>
          <w:jc w:val="center"/>
        </w:trPr>
        <w:tc>
          <w:tcPr>
            <w:tcW w:w="2932" w:type="dxa"/>
            <w:tcBorders>
              <w:top w:val="nil"/>
              <w:bottom w:val="single" w:sz="4" w:space="0" w:color="auto"/>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bCs/>
                <w:sz w:val="18"/>
                <w:szCs w:val="18"/>
              </w:rPr>
            </w:pPr>
            <w:r w:rsidRPr="00DC5AC9">
              <w:rPr>
                <w:rFonts w:eastAsia="Times New Roman" w:cs="Times New Roman"/>
                <w:b/>
                <w:bCs/>
                <w:sz w:val="18"/>
                <w:szCs w:val="18"/>
              </w:rPr>
              <w:t xml:space="preserve">  Margen neto</w:t>
            </w:r>
          </w:p>
        </w:tc>
        <w:tc>
          <w:tcPr>
            <w:tcW w:w="1367" w:type="dxa"/>
            <w:tcBorders>
              <w:top w:val="nil"/>
              <w:left w:val="nil"/>
              <w:bottom w:val="single" w:sz="4" w:space="0" w:color="auto"/>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b/>
                <w:bCs/>
                <w:sz w:val="18"/>
                <w:szCs w:val="18"/>
              </w:rPr>
            </w:pPr>
            <w:r w:rsidRPr="00DC5AC9">
              <w:rPr>
                <w:rFonts w:eastAsia="Times New Roman" w:cs="Times New Roman"/>
                <w:b/>
                <w:bCs/>
                <w:sz w:val="18"/>
                <w:szCs w:val="18"/>
              </w:rPr>
              <w:t> </w:t>
            </w:r>
          </w:p>
        </w:tc>
        <w:tc>
          <w:tcPr>
            <w:tcW w:w="1239" w:type="dxa"/>
            <w:tcBorders>
              <w:top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US$/ha</w:t>
            </w:r>
          </w:p>
        </w:tc>
        <w:tc>
          <w:tcPr>
            <w:tcW w:w="2026" w:type="dxa"/>
            <w:tcBorders>
              <w:top w:val="nil"/>
              <w:left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b/>
                <w:bCs/>
                <w:sz w:val="18"/>
                <w:szCs w:val="18"/>
              </w:rPr>
            </w:pPr>
            <w:r w:rsidRPr="00DC5AC9">
              <w:rPr>
                <w:rFonts w:eastAsia="Times New Roman" w:cs="Times New Roman"/>
                <w:b/>
                <w:bCs/>
                <w:sz w:val="18"/>
                <w:szCs w:val="18"/>
              </w:rPr>
              <w:t>277</w:t>
            </w:r>
          </w:p>
        </w:tc>
      </w:tr>
      <w:tr w:rsidR="00335925" w:rsidRPr="00DC5AC9" w:rsidTr="00411849">
        <w:trPr>
          <w:trHeight w:val="264"/>
          <w:jc w:val="center"/>
        </w:trPr>
        <w:tc>
          <w:tcPr>
            <w:tcW w:w="4299" w:type="dxa"/>
            <w:gridSpan w:val="2"/>
            <w:tcBorders>
              <w:top w:val="single" w:sz="4" w:space="0" w:color="auto"/>
              <w:bottom w:val="single" w:sz="4" w:space="0" w:color="auto"/>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Rendimiento de indiferencia</w:t>
            </w:r>
          </w:p>
        </w:tc>
        <w:tc>
          <w:tcPr>
            <w:tcW w:w="1239" w:type="dxa"/>
            <w:tcBorders>
              <w:top w:val="single" w:sz="4" w:space="0" w:color="auto"/>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qq/ha</w:t>
            </w:r>
          </w:p>
        </w:tc>
        <w:tc>
          <w:tcPr>
            <w:tcW w:w="2026" w:type="dxa"/>
            <w:tcBorders>
              <w:top w:val="single" w:sz="4" w:space="0" w:color="auto"/>
              <w:left w:val="nil"/>
              <w:bottom w:val="single" w:sz="4"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40</w:t>
            </w:r>
          </w:p>
        </w:tc>
      </w:tr>
      <w:tr w:rsidR="00335925" w:rsidRPr="00DC5AC9" w:rsidTr="00411849">
        <w:trPr>
          <w:trHeight w:val="264"/>
          <w:jc w:val="center"/>
        </w:trPr>
        <w:tc>
          <w:tcPr>
            <w:tcW w:w="2932" w:type="dxa"/>
            <w:tcBorders>
              <w:top w:val="nil"/>
              <w:bottom w:val="nil"/>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Margen bruto rend. bajo</w:t>
            </w:r>
          </w:p>
        </w:tc>
        <w:tc>
          <w:tcPr>
            <w:tcW w:w="1367" w:type="dxa"/>
            <w:tcBorders>
              <w:top w:val="nil"/>
              <w:left w:val="nil"/>
              <w:bottom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(US$/ha)</w:t>
            </w:r>
          </w:p>
        </w:tc>
        <w:tc>
          <w:tcPr>
            <w:tcW w:w="1239" w:type="dxa"/>
            <w:tcBorders>
              <w:top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40 qq/ha</w:t>
            </w:r>
          </w:p>
        </w:tc>
        <w:tc>
          <w:tcPr>
            <w:tcW w:w="2026" w:type="dxa"/>
            <w:tcBorders>
              <w:top w:val="nil"/>
              <w:left w:val="nil"/>
              <w:bottom w:val="nil"/>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140</w:t>
            </w:r>
          </w:p>
        </w:tc>
      </w:tr>
      <w:tr w:rsidR="00335925" w:rsidRPr="00DC5AC9" w:rsidTr="00411849">
        <w:trPr>
          <w:trHeight w:val="277"/>
          <w:jc w:val="center"/>
        </w:trPr>
        <w:tc>
          <w:tcPr>
            <w:tcW w:w="2932" w:type="dxa"/>
            <w:tcBorders>
              <w:top w:val="nil"/>
              <w:bottom w:val="single" w:sz="8" w:space="0" w:color="auto"/>
              <w:right w:val="nil"/>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 xml:space="preserve">  Margen bruto rend. alto</w:t>
            </w:r>
          </w:p>
        </w:tc>
        <w:tc>
          <w:tcPr>
            <w:tcW w:w="1367" w:type="dxa"/>
            <w:tcBorders>
              <w:top w:val="nil"/>
              <w:left w:val="nil"/>
              <w:bottom w:val="single" w:sz="8" w:space="0" w:color="auto"/>
            </w:tcBorders>
            <w:shd w:val="clear" w:color="000000" w:fill="FFFFFF"/>
            <w:noWrap/>
            <w:vAlign w:val="center"/>
            <w:hideMark/>
          </w:tcPr>
          <w:p w:rsidR="00335925" w:rsidRPr="00DC5AC9" w:rsidRDefault="00335925" w:rsidP="00022975">
            <w:pPr>
              <w:spacing w:after="0" w:line="240" w:lineRule="auto"/>
              <w:jc w:val="both"/>
              <w:rPr>
                <w:rFonts w:eastAsia="Times New Roman" w:cs="Times New Roman"/>
                <w:sz w:val="18"/>
                <w:szCs w:val="18"/>
              </w:rPr>
            </w:pPr>
            <w:r w:rsidRPr="00DC5AC9">
              <w:rPr>
                <w:rFonts w:eastAsia="Times New Roman" w:cs="Times New Roman"/>
                <w:sz w:val="18"/>
                <w:szCs w:val="18"/>
              </w:rPr>
              <w:t>(US$/ha)</w:t>
            </w:r>
          </w:p>
        </w:tc>
        <w:tc>
          <w:tcPr>
            <w:tcW w:w="1239" w:type="dxa"/>
            <w:tcBorders>
              <w:top w:val="nil"/>
              <w:bottom w:val="single" w:sz="8"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75 qq/ha</w:t>
            </w:r>
          </w:p>
        </w:tc>
        <w:tc>
          <w:tcPr>
            <w:tcW w:w="2026" w:type="dxa"/>
            <w:tcBorders>
              <w:top w:val="nil"/>
              <w:left w:val="nil"/>
              <w:bottom w:val="single" w:sz="8" w:space="0" w:color="auto"/>
            </w:tcBorders>
            <w:shd w:val="clear" w:color="000000" w:fill="FFFFFF"/>
            <w:noWrap/>
            <w:vAlign w:val="center"/>
            <w:hideMark/>
          </w:tcPr>
          <w:p w:rsidR="00335925" w:rsidRPr="00DC5AC9" w:rsidRDefault="00335925" w:rsidP="00411849">
            <w:pPr>
              <w:spacing w:after="0" w:line="240" w:lineRule="auto"/>
              <w:jc w:val="center"/>
              <w:rPr>
                <w:rFonts w:eastAsia="Times New Roman" w:cs="Times New Roman"/>
                <w:sz w:val="18"/>
                <w:szCs w:val="18"/>
              </w:rPr>
            </w:pPr>
            <w:r w:rsidRPr="00DC5AC9">
              <w:rPr>
                <w:rFonts w:eastAsia="Times New Roman" w:cs="Times New Roman"/>
                <w:sz w:val="18"/>
                <w:szCs w:val="18"/>
              </w:rPr>
              <w:t>555</w:t>
            </w:r>
          </w:p>
        </w:tc>
      </w:tr>
    </w:tbl>
    <w:p w:rsidR="00335925" w:rsidRPr="00DC5AC9" w:rsidRDefault="002547BF" w:rsidP="00022975">
      <w:pPr>
        <w:spacing w:after="0" w:line="240" w:lineRule="auto"/>
        <w:jc w:val="both"/>
        <w:rPr>
          <w:rFonts w:cs="Times New Roman"/>
          <w:sz w:val="18"/>
          <w:szCs w:val="24"/>
          <w:lang w:val="es-ES"/>
        </w:rPr>
      </w:pPr>
      <w:r w:rsidRPr="00DC5AC9">
        <w:rPr>
          <w:rFonts w:cs="Times New Roman"/>
          <w:sz w:val="18"/>
          <w:szCs w:val="24"/>
          <w:lang w:val="es-ES"/>
        </w:rPr>
        <w:t xml:space="preserve">              </w:t>
      </w:r>
      <w:r w:rsidR="00335925" w:rsidRPr="00DC5AC9">
        <w:rPr>
          <w:rFonts w:cs="Times New Roman"/>
          <w:sz w:val="18"/>
          <w:szCs w:val="24"/>
          <w:lang w:val="es-ES"/>
        </w:rPr>
        <w:t>Fuente: Agromercado</w:t>
      </w:r>
    </w:p>
    <w:p w:rsidR="00335925" w:rsidRPr="00DC5AC9" w:rsidRDefault="00335925" w:rsidP="00022975">
      <w:pPr>
        <w:spacing w:after="0" w:line="240" w:lineRule="auto"/>
        <w:jc w:val="both"/>
        <w:rPr>
          <w:rFonts w:cs="Times New Roman"/>
          <w:szCs w:val="24"/>
          <w:lang w:val="es-ES"/>
        </w:rPr>
      </w:pPr>
    </w:p>
    <w:p w:rsidR="00022975" w:rsidRPr="00DC5AC9" w:rsidRDefault="00022975" w:rsidP="00F23C03">
      <w:pPr>
        <w:spacing w:after="0" w:line="240" w:lineRule="auto"/>
        <w:jc w:val="both"/>
        <w:rPr>
          <w:rFonts w:cs="Times New Roman"/>
          <w:b/>
          <w:lang w:val="es-ES"/>
        </w:rPr>
      </w:pPr>
    </w:p>
    <w:p w:rsidR="001A4E0C" w:rsidRPr="00DC5AC9" w:rsidRDefault="00F210F6" w:rsidP="00F23C03">
      <w:pPr>
        <w:pStyle w:val="Ttulo3"/>
        <w:numPr>
          <w:ilvl w:val="0"/>
          <w:numId w:val="0"/>
        </w:numPr>
        <w:spacing w:before="0" w:line="240" w:lineRule="auto"/>
        <w:jc w:val="center"/>
        <w:rPr>
          <w:rFonts w:cs="Times New Roman"/>
          <w:color w:val="auto"/>
          <w:lang w:val="es-ES"/>
        </w:rPr>
      </w:pPr>
      <w:bookmarkStart w:id="345" w:name="_Toc364112274"/>
      <w:bookmarkStart w:id="346" w:name="_Toc365488970"/>
      <w:r w:rsidRPr="00DC5AC9">
        <w:rPr>
          <w:rFonts w:cs="Times New Roman"/>
          <w:color w:val="auto"/>
          <w:szCs w:val="24"/>
          <w:lang w:val="es-ES"/>
        </w:rPr>
        <w:lastRenderedPageBreak/>
        <w:t xml:space="preserve">Anexo </w:t>
      </w:r>
      <w:r w:rsidR="00A63B74" w:rsidRPr="00DC5AC9">
        <w:rPr>
          <w:rFonts w:cs="Times New Roman"/>
          <w:color w:val="auto"/>
          <w:szCs w:val="24"/>
          <w:lang w:val="es-ES"/>
        </w:rPr>
        <w:t>9</w:t>
      </w:r>
      <w:r w:rsidRPr="00DC5AC9">
        <w:rPr>
          <w:rFonts w:cs="Times New Roman"/>
          <w:color w:val="auto"/>
          <w:szCs w:val="24"/>
          <w:lang w:val="es-ES"/>
        </w:rPr>
        <w:t xml:space="preserve">. </w:t>
      </w:r>
      <w:r w:rsidR="000D5A64" w:rsidRPr="00DC5AC9">
        <w:rPr>
          <w:rFonts w:cs="Times New Roman"/>
          <w:color w:val="auto"/>
          <w:lang w:val="es-ES"/>
        </w:rPr>
        <w:t>Argentina</w:t>
      </w:r>
      <w:r w:rsidR="001A4E0C" w:rsidRPr="00DC5AC9">
        <w:rPr>
          <w:rFonts w:cs="Times New Roman"/>
          <w:color w:val="auto"/>
          <w:lang w:val="es-ES"/>
        </w:rPr>
        <w:t>: Eventos y combinaciones de maíz aprobados para su siembra, consumo y comercialización</w:t>
      </w:r>
      <w:r w:rsidR="000D5A64" w:rsidRPr="00DC5AC9">
        <w:rPr>
          <w:rFonts w:cs="Times New Roman"/>
          <w:color w:val="auto"/>
          <w:lang w:val="es-ES"/>
        </w:rPr>
        <w:t>. 1998-2012</w:t>
      </w:r>
      <w:bookmarkEnd w:id="345"/>
      <w:bookmarkEnd w:id="346"/>
    </w:p>
    <w:tbl>
      <w:tblPr>
        <w:tblW w:w="9100" w:type="dxa"/>
        <w:tblInd w:w="93" w:type="dxa"/>
        <w:tblLook w:val="04A0"/>
      </w:tblPr>
      <w:tblGrid>
        <w:gridCol w:w="1183"/>
        <w:gridCol w:w="3518"/>
        <w:gridCol w:w="1972"/>
        <w:gridCol w:w="2427"/>
      </w:tblGrid>
      <w:tr w:rsidR="008F6BAD" w:rsidRPr="00DC5AC9" w:rsidTr="008F6BAD">
        <w:trPr>
          <w:trHeight w:val="510"/>
        </w:trPr>
        <w:tc>
          <w:tcPr>
            <w:tcW w:w="1183" w:type="dxa"/>
            <w:tcBorders>
              <w:top w:val="single" w:sz="4" w:space="0" w:color="auto"/>
              <w:left w:val="nil"/>
              <w:bottom w:val="single" w:sz="4" w:space="0" w:color="auto"/>
              <w:right w:val="nil"/>
            </w:tcBorders>
            <w:shd w:val="clear" w:color="DCE6F1" w:fill="FFFFFF"/>
            <w:vAlign w:val="center"/>
            <w:hideMark/>
          </w:tcPr>
          <w:p w:rsidR="008F6BAD" w:rsidRPr="00DC5AC9" w:rsidRDefault="008F6BAD" w:rsidP="008F6BAD">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Año de aprobación</w:t>
            </w:r>
          </w:p>
        </w:tc>
        <w:tc>
          <w:tcPr>
            <w:tcW w:w="3518" w:type="dxa"/>
            <w:tcBorders>
              <w:top w:val="single" w:sz="4" w:space="0" w:color="auto"/>
              <w:left w:val="nil"/>
              <w:bottom w:val="single" w:sz="4" w:space="0" w:color="auto"/>
              <w:right w:val="nil"/>
            </w:tcBorders>
            <w:shd w:val="clear" w:color="DCE6F1" w:fill="FFFFFF"/>
            <w:vAlign w:val="center"/>
            <w:hideMark/>
          </w:tcPr>
          <w:p w:rsidR="008F6BAD" w:rsidRPr="00DC5AC9" w:rsidRDefault="008F6BAD" w:rsidP="008F6BAD">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Característica introducida</w:t>
            </w:r>
          </w:p>
        </w:tc>
        <w:tc>
          <w:tcPr>
            <w:tcW w:w="1972" w:type="dxa"/>
            <w:tcBorders>
              <w:top w:val="single" w:sz="4" w:space="0" w:color="auto"/>
              <w:left w:val="nil"/>
              <w:bottom w:val="single" w:sz="4" w:space="0" w:color="auto"/>
              <w:right w:val="nil"/>
            </w:tcBorders>
            <w:shd w:val="clear" w:color="DCE6F1" w:fill="FFFFFF"/>
            <w:vAlign w:val="center"/>
            <w:hideMark/>
          </w:tcPr>
          <w:p w:rsidR="008F6BAD" w:rsidRPr="00DC5AC9" w:rsidRDefault="008F6BAD" w:rsidP="008F6BAD">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Evento/combinación de eventos</w:t>
            </w:r>
          </w:p>
        </w:tc>
        <w:tc>
          <w:tcPr>
            <w:tcW w:w="2427" w:type="dxa"/>
            <w:tcBorders>
              <w:top w:val="single" w:sz="4" w:space="0" w:color="auto"/>
              <w:left w:val="nil"/>
              <w:bottom w:val="single" w:sz="4" w:space="0" w:color="auto"/>
              <w:right w:val="nil"/>
            </w:tcBorders>
            <w:shd w:val="clear" w:color="auto" w:fill="auto"/>
            <w:vAlign w:val="center"/>
            <w:hideMark/>
          </w:tcPr>
          <w:p w:rsidR="008F6BAD" w:rsidRPr="00DC5AC9" w:rsidRDefault="008F6BAD" w:rsidP="008F6BAD">
            <w:pPr>
              <w:spacing w:after="0" w:line="240" w:lineRule="auto"/>
              <w:jc w:val="center"/>
              <w:rPr>
                <w:rFonts w:eastAsia="Times New Roman" w:cs="Times New Roman"/>
                <w:b/>
                <w:bCs/>
                <w:sz w:val="20"/>
                <w:szCs w:val="20"/>
                <w:lang w:val="en-US" w:eastAsia="en-US"/>
              </w:rPr>
            </w:pPr>
            <w:r w:rsidRPr="00DC5AC9">
              <w:rPr>
                <w:rFonts w:eastAsia="Times New Roman" w:cs="Times New Roman"/>
                <w:b/>
                <w:bCs/>
                <w:sz w:val="20"/>
                <w:szCs w:val="20"/>
                <w:lang w:val="en-US" w:eastAsia="en-US"/>
              </w:rPr>
              <w:t>Aplicante</w:t>
            </w:r>
          </w:p>
        </w:tc>
      </w:tr>
      <w:tr w:rsidR="008F6BAD" w:rsidRPr="00DC5AC9" w:rsidTr="008F6BAD">
        <w:trPr>
          <w:trHeight w:val="300"/>
        </w:trPr>
        <w:tc>
          <w:tcPr>
            <w:tcW w:w="1183" w:type="dxa"/>
            <w:vMerge w:val="restart"/>
            <w:tcBorders>
              <w:top w:val="nil"/>
              <w:left w:val="nil"/>
              <w:bottom w:val="nil"/>
              <w:right w:val="nil"/>
            </w:tcBorders>
            <w:shd w:val="clear" w:color="000000" w:fill="FFFFFF"/>
            <w:vAlign w:val="center"/>
            <w:hideMark/>
          </w:tcPr>
          <w:p w:rsidR="008F6BAD" w:rsidRPr="00DC5AC9" w:rsidRDefault="008F6BAD" w:rsidP="008F6BA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1998</w:t>
            </w:r>
          </w:p>
        </w:tc>
        <w:tc>
          <w:tcPr>
            <w:tcW w:w="3518" w:type="dxa"/>
            <w:vMerge w:val="restart"/>
            <w:tcBorders>
              <w:top w:val="nil"/>
              <w:left w:val="nil"/>
              <w:bottom w:val="single" w:sz="4" w:space="0" w:color="000000"/>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Resistencia a insectos lepidópteros</w:t>
            </w:r>
          </w:p>
        </w:tc>
        <w:tc>
          <w:tcPr>
            <w:tcW w:w="1972"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176</w:t>
            </w:r>
          </w:p>
        </w:tc>
        <w:tc>
          <w:tcPr>
            <w:tcW w:w="2427"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Ciba-Geigy S. A.</w:t>
            </w:r>
          </w:p>
        </w:tc>
      </w:tr>
      <w:tr w:rsidR="008F6BAD" w:rsidRPr="00DC5AC9" w:rsidTr="008F6BAD">
        <w:trPr>
          <w:trHeight w:val="300"/>
        </w:trPr>
        <w:tc>
          <w:tcPr>
            <w:tcW w:w="1183" w:type="dxa"/>
            <w:vMerge/>
            <w:tcBorders>
              <w:top w:val="nil"/>
              <w:left w:val="nil"/>
              <w:bottom w:val="nil"/>
              <w:right w:val="nil"/>
            </w:tcBorders>
            <w:vAlign w:val="center"/>
            <w:hideMark/>
          </w:tcPr>
          <w:p w:rsidR="008F6BAD" w:rsidRPr="00DC5AC9" w:rsidRDefault="008F6BAD" w:rsidP="008F6BAD">
            <w:pPr>
              <w:spacing w:after="0" w:line="240" w:lineRule="auto"/>
              <w:rPr>
                <w:rFonts w:eastAsia="Times New Roman" w:cs="Times New Roman"/>
                <w:sz w:val="20"/>
                <w:szCs w:val="20"/>
                <w:lang w:val="en-US" w:eastAsia="en-US"/>
              </w:rPr>
            </w:pPr>
          </w:p>
        </w:tc>
        <w:tc>
          <w:tcPr>
            <w:tcW w:w="3518" w:type="dxa"/>
            <w:vMerge/>
            <w:tcBorders>
              <w:top w:val="nil"/>
              <w:left w:val="nil"/>
              <w:bottom w:val="single" w:sz="4" w:space="0" w:color="000000"/>
              <w:right w:val="nil"/>
            </w:tcBorders>
            <w:vAlign w:val="center"/>
            <w:hideMark/>
          </w:tcPr>
          <w:p w:rsidR="008F6BAD" w:rsidRPr="00DC5AC9" w:rsidRDefault="008F6BAD" w:rsidP="008F6BAD">
            <w:pPr>
              <w:spacing w:after="0" w:line="240" w:lineRule="auto"/>
              <w:rPr>
                <w:rFonts w:eastAsia="Times New Roman" w:cs="Times New Roman"/>
                <w:sz w:val="20"/>
                <w:szCs w:val="20"/>
                <w:lang w:val="en-US" w:eastAsia="en-US"/>
              </w:rPr>
            </w:pPr>
          </w:p>
        </w:tc>
        <w:tc>
          <w:tcPr>
            <w:tcW w:w="1972"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MON810</w:t>
            </w:r>
          </w:p>
        </w:tc>
        <w:tc>
          <w:tcPr>
            <w:tcW w:w="2427"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 xml:space="preserve">Monsanto Argentina S.A.I.C. </w:t>
            </w:r>
          </w:p>
        </w:tc>
      </w:tr>
      <w:tr w:rsidR="008F6BAD" w:rsidRPr="00DC5AC9" w:rsidTr="008F6BAD">
        <w:trPr>
          <w:trHeight w:val="300"/>
        </w:trPr>
        <w:tc>
          <w:tcPr>
            <w:tcW w:w="1183" w:type="dxa"/>
            <w:vMerge/>
            <w:tcBorders>
              <w:top w:val="nil"/>
              <w:left w:val="nil"/>
              <w:bottom w:val="nil"/>
              <w:right w:val="nil"/>
            </w:tcBorders>
            <w:vAlign w:val="center"/>
            <w:hideMark/>
          </w:tcPr>
          <w:p w:rsidR="008F6BAD" w:rsidRPr="00DC5AC9" w:rsidRDefault="008F6BAD" w:rsidP="008F6BAD">
            <w:pPr>
              <w:spacing w:after="0" w:line="240" w:lineRule="auto"/>
              <w:rPr>
                <w:rFonts w:eastAsia="Times New Roman" w:cs="Times New Roman"/>
                <w:sz w:val="20"/>
                <w:szCs w:val="20"/>
                <w:lang w:val="es-MX" w:eastAsia="en-US"/>
              </w:rPr>
            </w:pPr>
          </w:p>
        </w:tc>
        <w:tc>
          <w:tcPr>
            <w:tcW w:w="3518"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Tolerancia al herbicida glufosinato de amonio</w:t>
            </w:r>
          </w:p>
        </w:tc>
        <w:tc>
          <w:tcPr>
            <w:tcW w:w="1972"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T25</w:t>
            </w:r>
          </w:p>
        </w:tc>
        <w:tc>
          <w:tcPr>
            <w:tcW w:w="2427"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xml:space="preserve">AgrEvo S. A. </w:t>
            </w:r>
          </w:p>
        </w:tc>
      </w:tr>
      <w:tr w:rsidR="008F6BAD" w:rsidRPr="00DC5AC9" w:rsidTr="008F6BAD">
        <w:trPr>
          <w:trHeight w:val="300"/>
        </w:trPr>
        <w:tc>
          <w:tcPr>
            <w:tcW w:w="1183"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2001</w:t>
            </w:r>
          </w:p>
        </w:tc>
        <w:tc>
          <w:tcPr>
            <w:tcW w:w="3518"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Resistencia a insectos lepidópteros</w:t>
            </w:r>
          </w:p>
        </w:tc>
        <w:tc>
          <w:tcPr>
            <w:tcW w:w="1972"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Bt11</w:t>
            </w:r>
          </w:p>
        </w:tc>
        <w:tc>
          <w:tcPr>
            <w:tcW w:w="2427"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xml:space="preserve">Novartis Agrosem S.A. </w:t>
            </w:r>
          </w:p>
        </w:tc>
      </w:tr>
      <w:tr w:rsidR="008F6BAD" w:rsidRPr="00DC5AC9" w:rsidTr="008F6BAD">
        <w:trPr>
          <w:trHeight w:val="300"/>
        </w:trPr>
        <w:tc>
          <w:tcPr>
            <w:tcW w:w="1183"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2004</w:t>
            </w:r>
          </w:p>
        </w:tc>
        <w:tc>
          <w:tcPr>
            <w:tcW w:w="3518"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Tolerancia al herbicida glifosato</w:t>
            </w:r>
          </w:p>
        </w:tc>
        <w:tc>
          <w:tcPr>
            <w:tcW w:w="1972"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NK603</w:t>
            </w:r>
          </w:p>
        </w:tc>
        <w:tc>
          <w:tcPr>
            <w:tcW w:w="2427"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 xml:space="preserve">Monsanto Argentina S.A.I.C. </w:t>
            </w:r>
          </w:p>
        </w:tc>
      </w:tr>
      <w:tr w:rsidR="008F6BAD" w:rsidRPr="00DC5AC9" w:rsidTr="008F6BAD">
        <w:trPr>
          <w:trHeight w:val="300"/>
        </w:trPr>
        <w:tc>
          <w:tcPr>
            <w:tcW w:w="1183" w:type="dxa"/>
            <w:vMerge w:val="restart"/>
            <w:tcBorders>
              <w:top w:val="single" w:sz="4" w:space="0" w:color="auto"/>
              <w:left w:val="nil"/>
              <w:bottom w:val="single" w:sz="4" w:space="0" w:color="000000"/>
              <w:right w:val="nil"/>
            </w:tcBorders>
            <w:shd w:val="clear" w:color="000000" w:fill="FFFFFF"/>
            <w:vAlign w:val="center"/>
            <w:hideMark/>
          </w:tcPr>
          <w:p w:rsidR="008F6BAD" w:rsidRPr="00DC5AC9" w:rsidRDefault="008F6BAD" w:rsidP="008F6BA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2005</w:t>
            </w:r>
          </w:p>
        </w:tc>
        <w:tc>
          <w:tcPr>
            <w:tcW w:w="3518"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Tolerancia al herbicida glifosato</w:t>
            </w:r>
          </w:p>
        </w:tc>
        <w:tc>
          <w:tcPr>
            <w:tcW w:w="1972"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GA21</w:t>
            </w:r>
          </w:p>
        </w:tc>
        <w:tc>
          <w:tcPr>
            <w:tcW w:w="2427"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xml:space="preserve">Syngenta Seeds S.A. </w:t>
            </w:r>
          </w:p>
        </w:tc>
      </w:tr>
      <w:tr w:rsidR="008F6BAD" w:rsidRPr="00DC5AC9" w:rsidTr="008F6BAD">
        <w:trPr>
          <w:trHeight w:val="510"/>
        </w:trPr>
        <w:tc>
          <w:tcPr>
            <w:tcW w:w="1183" w:type="dxa"/>
            <w:vMerge/>
            <w:tcBorders>
              <w:top w:val="single" w:sz="4" w:space="0" w:color="auto"/>
              <w:left w:val="nil"/>
              <w:bottom w:val="single" w:sz="4" w:space="0" w:color="000000"/>
              <w:right w:val="nil"/>
            </w:tcBorders>
            <w:vAlign w:val="center"/>
            <w:hideMark/>
          </w:tcPr>
          <w:p w:rsidR="008F6BAD" w:rsidRPr="00DC5AC9" w:rsidRDefault="008F6BAD" w:rsidP="008F6BAD">
            <w:pPr>
              <w:spacing w:after="0" w:line="240" w:lineRule="auto"/>
              <w:rPr>
                <w:rFonts w:eastAsia="Times New Roman" w:cs="Times New Roman"/>
                <w:sz w:val="20"/>
                <w:szCs w:val="20"/>
                <w:lang w:val="en-US" w:eastAsia="en-US"/>
              </w:rPr>
            </w:pPr>
          </w:p>
        </w:tc>
        <w:tc>
          <w:tcPr>
            <w:tcW w:w="3518" w:type="dxa"/>
            <w:tcBorders>
              <w:top w:val="nil"/>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Resistencia a insectos lepidópteros y tolerancia al herbicida glufosinato de amonio</w:t>
            </w:r>
          </w:p>
        </w:tc>
        <w:tc>
          <w:tcPr>
            <w:tcW w:w="1972" w:type="dxa"/>
            <w:tcBorders>
              <w:top w:val="nil"/>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TC1507</w:t>
            </w:r>
          </w:p>
        </w:tc>
        <w:tc>
          <w:tcPr>
            <w:tcW w:w="2427" w:type="dxa"/>
            <w:tcBorders>
              <w:top w:val="nil"/>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xml:space="preserve">Dow AgroSciences Argentina S.A., Pioneer Argentina S.A </w:t>
            </w:r>
          </w:p>
        </w:tc>
      </w:tr>
      <w:tr w:rsidR="008F6BAD" w:rsidRPr="00DC5AC9" w:rsidTr="008F6BAD">
        <w:trPr>
          <w:trHeight w:val="510"/>
        </w:trPr>
        <w:tc>
          <w:tcPr>
            <w:tcW w:w="1183"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2007</w:t>
            </w:r>
          </w:p>
        </w:tc>
        <w:tc>
          <w:tcPr>
            <w:tcW w:w="3518"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Tolerancia al herbicida glifosato y  resistencia a insectos lepidópteros</w:t>
            </w:r>
          </w:p>
        </w:tc>
        <w:tc>
          <w:tcPr>
            <w:tcW w:w="1972"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NK603 X MON810</w:t>
            </w:r>
          </w:p>
        </w:tc>
        <w:tc>
          <w:tcPr>
            <w:tcW w:w="2427"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 xml:space="preserve">Monsanto Argentina S.A.I.C. </w:t>
            </w:r>
          </w:p>
        </w:tc>
      </w:tr>
      <w:tr w:rsidR="008F6BAD" w:rsidRPr="00DC5AC9" w:rsidTr="008F6BAD">
        <w:trPr>
          <w:trHeight w:val="765"/>
        </w:trPr>
        <w:tc>
          <w:tcPr>
            <w:tcW w:w="1183"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2008</w:t>
            </w:r>
          </w:p>
        </w:tc>
        <w:tc>
          <w:tcPr>
            <w:tcW w:w="3518"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Tolerancia a los herbicidas glifosato y glufosinato de amonio, y resistencia a insectos lepidópteros</w:t>
            </w:r>
          </w:p>
        </w:tc>
        <w:tc>
          <w:tcPr>
            <w:tcW w:w="1972"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1507 X NK603</w:t>
            </w:r>
          </w:p>
        </w:tc>
        <w:tc>
          <w:tcPr>
            <w:tcW w:w="2427"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xml:space="preserve">Dow AgroSciences Argentina S.A., Pioneer Argentina S.R.L. </w:t>
            </w:r>
          </w:p>
        </w:tc>
      </w:tr>
      <w:tr w:rsidR="008F6BAD" w:rsidRPr="00DC5AC9" w:rsidTr="008F6BAD">
        <w:trPr>
          <w:trHeight w:val="510"/>
        </w:trPr>
        <w:tc>
          <w:tcPr>
            <w:tcW w:w="1183"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2009</w:t>
            </w:r>
          </w:p>
        </w:tc>
        <w:tc>
          <w:tcPr>
            <w:tcW w:w="3518"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Tolerancia al herbicida glifosato y  resistencia a insectos lepidópteros</w:t>
            </w:r>
          </w:p>
        </w:tc>
        <w:tc>
          <w:tcPr>
            <w:tcW w:w="1972"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Bt11 X GA21</w:t>
            </w:r>
          </w:p>
        </w:tc>
        <w:tc>
          <w:tcPr>
            <w:tcW w:w="2427"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xml:space="preserve">Syngenta Agro S.A. </w:t>
            </w:r>
          </w:p>
        </w:tc>
      </w:tr>
      <w:tr w:rsidR="008F6BAD" w:rsidRPr="00DC5AC9" w:rsidTr="008F6BAD">
        <w:trPr>
          <w:trHeight w:val="510"/>
        </w:trPr>
        <w:tc>
          <w:tcPr>
            <w:tcW w:w="1183" w:type="dxa"/>
            <w:vMerge w:val="restart"/>
            <w:tcBorders>
              <w:top w:val="single" w:sz="4" w:space="0" w:color="auto"/>
              <w:left w:val="nil"/>
              <w:bottom w:val="single" w:sz="4" w:space="0" w:color="000000"/>
              <w:right w:val="nil"/>
            </w:tcBorders>
            <w:shd w:val="clear" w:color="000000" w:fill="FFFFFF"/>
            <w:vAlign w:val="center"/>
            <w:hideMark/>
          </w:tcPr>
          <w:p w:rsidR="008F6BAD" w:rsidRPr="00DC5AC9" w:rsidRDefault="008F6BAD" w:rsidP="008F6BA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2010</w:t>
            </w:r>
          </w:p>
        </w:tc>
        <w:tc>
          <w:tcPr>
            <w:tcW w:w="3518" w:type="dxa"/>
            <w:tcBorders>
              <w:top w:val="single" w:sz="4" w:space="0" w:color="auto"/>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Resistencia a insectos coleópteros y tolerancia al herbicida glifosato</w:t>
            </w:r>
          </w:p>
        </w:tc>
        <w:tc>
          <w:tcPr>
            <w:tcW w:w="1972" w:type="dxa"/>
            <w:tcBorders>
              <w:top w:val="single" w:sz="4" w:space="0" w:color="auto"/>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MON88017</w:t>
            </w:r>
          </w:p>
        </w:tc>
        <w:tc>
          <w:tcPr>
            <w:tcW w:w="2427" w:type="dxa"/>
            <w:vMerge w:val="restart"/>
            <w:tcBorders>
              <w:top w:val="single" w:sz="4" w:space="0" w:color="auto"/>
              <w:left w:val="nil"/>
              <w:bottom w:val="single" w:sz="4" w:space="0" w:color="000000"/>
              <w:right w:val="nil"/>
            </w:tcBorders>
            <w:shd w:val="clear" w:color="000000" w:fill="FFFFFF"/>
            <w:vAlign w:val="center"/>
            <w:hideMark/>
          </w:tcPr>
          <w:p w:rsidR="008F6BAD" w:rsidRPr="00DC5AC9" w:rsidRDefault="008F6BAD" w:rsidP="008F6BAD">
            <w:pPr>
              <w:spacing w:after="0" w:line="240" w:lineRule="auto"/>
              <w:jc w:val="center"/>
              <w:rPr>
                <w:rFonts w:eastAsia="Times New Roman" w:cs="Times New Roman"/>
                <w:sz w:val="20"/>
                <w:szCs w:val="20"/>
                <w:lang w:val="es-MX" w:eastAsia="en-US"/>
              </w:rPr>
            </w:pPr>
            <w:r w:rsidRPr="00DC5AC9">
              <w:rPr>
                <w:rFonts w:eastAsia="Times New Roman" w:cs="Times New Roman"/>
                <w:sz w:val="20"/>
                <w:szCs w:val="20"/>
                <w:lang w:val="es-MX" w:eastAsia="en-US"/>
              </w:rPr>
              <w:t xml:space="preserve">Monsanto Argentina S.A.I.C. </w:t>
            </w:r>
          </w:p>
        </w:tc>
      </w:tr>
      <w:tr w:rsidR="008F6BAD" w:rsidRPr="00DC5AC9" w:rsidTr="008F6BAD">
        <w:trPr>
          <w:trHeight w:val="510"/>
        </w:trPr>
        <w:tc>
          <w:tcPr>
            <w:tcW w:w="1183" w:type="dxa"/>
            <w:vMerge/>
            <w:tcBorders>
              <w:top w:val="single" w:sz="4" w:space="0" w:color="auto"/>
              <w:left w:val="nil"/>
              <w:bottom w:val="single" w:sz="4" w:space="0" w:color="000000"/>
              <w:right w:val="nil"/>
            </w:tcBorders>
            <w:vAlign w:val="center"/>
            <w:hideMark/>
          </w:tcPr>
          <w:p w:rsidR="008F6BAD" w:rsidRPr="00DC5AC9" w:rsidRDefault="008F6BAD" w:rsidP="008F6BAD">
            <w:pPr>
              <w:spacing w:after="0" w:line="240" w:lineRule="auto"/>
              <w:rPr>
                <w:rFonts w:eastAsia="Times New Roman" w:cs="Times New Roman"/>
                <w:sz w:val="20"/>
                <w:szCs w:val="20"/>
                <w:lang w:val="es-MX" w:eastAsia="en-US"/>
              </w:rPr>
            </w:pPr>
          </w:p>
        </w:tc>
        <w:tc>
          <w:tcPr>
            <w:tcW w:w="3518"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Resistencia a insectos lepidópteros y coleópteros, y tolerancia al herbicida glifosato</w:t>
            </w:r>
          </w:p>
        </w:tc>
        <w:tc>
          <w:tcPr>
            <w:tcW w:w="1972"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MON89034 X MON88017</w:t>
            </w:r>
          </w:p>
        </w:tc>
        <w:tc>
          <w:tcPr>
            <w:tcW w:w="2427" w:type="dxa"/>
            <w:vMerge/>
            <w:tcBorders>
              <w:top w:val="single" w:sz="4" w:space="0" w:color="auto"/>
              <w:left w:val="nil"/>
              <w:bottom w:val="single" w:sz="4" w:space="0" w:color="000000"/>
              <w:right w:val="nil"/>
            </w:tcBorders>
            <w:vAlign w:val="center"/>
            <w:hideMark/>
          </w:tcPr>
          <w:p w:rsidR="008F6BAD" w:rsidRPr="00DC5AC9" w:rsidRDefault="008F6BAD" w:rsidP="008F6BAD">
            <w:pPr>
              <w:spacing w:after="0" w:line="240" w:lineRule="auto"/>
              <w:rPr>
                <w:rFonts w:eastAsia="Times New Roman" w:cs="Times New Roman"/>
                <w:sz w:val="20"/>
                <w:szCs w:val="20"/>
                <w:lang w:val="en-US" w:eastAsia="en-US"/>
              </w:rPr>
            </w:pPr>
          </w:p>
        </w:tc>
      </w:tr>
      <w:tr w:rsidR="008F6BAD" w:rsidRPr="00DC5AC9" w:rsidTr="008F6BAD">
        <w:trPr>
          <w:trHeight w:val="300"/>
        </w:trPr>
        <w:tc>
          <w:tcPr>
            <w:tcW w:w="1183" w:type="dxa"/>
            <w:vMerge/>
            <w:tcBorders>
              <w:top w:val="single" w:sz="4" w:space="0" w:color="auto"/>
              <w:left w:val="nil"/>
              <w:bottom w:val="single" w:sz="4" w:space="0" w:color="000000"/>
              <w:right w:val="nil"/>
            </w:tcBorders>
            <w:vAlign w:val="center"/>
            <w:hideMark/>
          </w:tcPr>
          <w:p w:rsidR="008F6BAD" w:rsidRPr="00DC5AC9" w:rsidRDefault="008F6BAD" w:rsidP="008F6BAD">
            <w:pPr>
              <w:spacing w:after="0" w:line="240" w:lineRule="auto"/>
              <w:rPr>
                <w:rFonts w:eastAsia="Times New Roman" w:cs="Times New Roman"/>
                <w:sz w:val="20"/>
                <w:szCs w:val="20"/>
                <w:lang w:val="en-US" w:eastAsia="en-US"/>
              </w:rPr>
            </w:pPr>
          </w:p>
        </w:tc>
        <w:tc>
          <w:tcPr>
            <w:tcW w:w="3518" w:type="dxa"/>
            <w:tcBorders>
              <w:top w:val="nil"/>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Resistencia a insectos lepidópteros</w:t>
            </w:r>
          </w:p>
        </w:tc>
        <w:tc>
          <w:tcPr>
            <w:tcW w:w="1972" w:type="dxa"/>
            <w:tcBorders>
              <w:top w:val="nil"/>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MON89034</w:t>
            </w:r>
          </w:p>
        </w:tc>
        <w:tc>
          <w:tcPr>
            <w:tcW w:w="2427" w:type="dxa"/>
            <w:vMerge/>
            <w:tcBorders>
              <w:top w:val="single" w:sz="4" w:space="0" w:color="auto"/>
              <w:left w:val="nil"/>
              <w:bottom w:val="single" w:sz="4" w:space="0" w:color="000000"/>
              <w:right w:val="nil"/>
            </w:tcBorders>
            <w:vAlign w:val="center"/>
            <w:hideMark/>
          </w:tcPr>
          <w:p w:rsidR="008F6BAD" w:rsidRPr="00DC5AC9" w:rsidRDefault="008F6BAD" w:rsidP="008F6BAD">
            <w:pPr>
              <w:spacing w:after="0" w:line="240" w:lineRule="auto"/>
              <w:rPr>
                <w:rFonts w:eastAsia="Times New Roman" w:cs="Times New Roman"/>
                <w:sz w:val="20"/>
                <w:szCs w:val="20"/>
                <w:lang w:val="en-US" w:eastAsia="en-US"/>
              </w:rPr>
            </w:pPr>
          </w:p>
        </w:tc>
      </w:tr>
      <w:tr w:rsidR="008F6BAD" w:rsidRPr="00DC5AC9" w:rsidTr="008F6BAD">
        <w:trPr>
          <w:trHeight w:val="300"/>
        </w:trPr>
        <w:tc>
          <w:tcPr>
            <w:tcW w:w="1183" w:type="dxa"/>
            <w:vMerge w:val="restart"/>
            <w:tcBorders>
              <w:top w:val="nil"/>
              <w:left w:val="nil"/>
              <w:bottom w:val="nil"/>
              <w:right w:val="nil"/>
            </w:tcBorders>
            <w:shd w:val="clear" w:color="000000" w:fill="FFFFFF"/>
            <w:vAlign w:val="center"/>
            <w:hideMark/>
          </w:tcPr>
          <w:p w:rsidR="008F6BAD" w:rsidRPr="00DC5AC9" w:rsidRDefault="008F6BAD" w:rsidP="008F6BA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2011</w:t>
            </w:r>
          </w:p>
        </w:tc>
        <w:tc>
          <w:tcPr>
            <w:tcW w:w="3518"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Resistencia a insectos lepidópteros</w:t>
            </w:r>
          </w:p>
        </w:tc>
        <w:tc>
          <w:tcPr>
            <w:tcW w:w="1972"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MIR162</w:t>
            </w:r>
          </w:p>
        </w:tc>
        <w:tc>
          <w:tcPr>
            <w:tcW w:w="2427" w:type="dxa"/>
            <w:vMerge w:val="restart"/>
            <w:tcBorders>
              <w:top w:val="nil"/>
              <w:left w:val="nil"/>
              <w:bottom w:val="single" w:sz="4" w:space="0" w:color="000000"/>
              <w:right w:val="nil"/>
            </w:tcBorders>
            <w:shd w:val="clear" w:color="000000" w:fill="FFFFFF"/>
            <w:vAlign w:val="center"/>
            <w:hideMark/>
          </w:tcPr>
          <w:p w:rsidR="008F6BAD" w:rsidRPr="00DC5AC9" w:rsidRDefault="008F6BAD" w:rsidP="008F6BA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Syngenta Agro S.A.</w:t>
            </w:r>
          </w:p>
        </w:tc>
      </w:tr>
      <w:tr w:rsidR="008F6BAD" w:rsidRPr="00DC5AC9" w:rsidTr="008F6BAD">
        <w:trPr>
          <w:trHeight w:val="765"/>
        </w:trPr>
        <w:tc>
          <w:tcPr>
            <w:tcW w:w="1183" w:type="dxa"/>
            <w:vMerge/>
            <w:tcBorders>
              <w:top w:val="nil"/>
              <w:left w:val="nil"/>
              <w:bottom w:val="nil"/>
              <w:right w:val="nil"/>
            </w:tcBorders>
            <w:vAlign w:val="center"/>
            <w:hideMark/>
          </w:tcPr>
          <w:p w:rsidR="008F6BAD" w:rsidRPr="00DC5AC9" w:rsidRDefault="008F6BAD" w:rsidP="008F6BAD">
            <w:pPr>
              <w:spacing w:after="0" w:line="240" w:lineRule="auto"/>
              <w:rPr>
                <w:rFonts w:eastAsia="Times New Roman" w:cs="Times New Roman"/>
                <w:sz w:val="20"/>
                <w:szCs w:val="20"/>
                <w:lang w:val="en-US" w:eastAsia="en-US"/>
              </w:rPr>
            </w:pPr>
          </w:p>
        </w:tc>
        <w:tc>
          <w:tcPr>
            <w:tcW w:w="3518"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Tolerancia a los herbicidas glifosato y glufosinato de amonio, y resistencia a insectos lepidópteros</w:t>
            </w:r>
          </w:p>
        </w:tc>
        <w:tc>
          <w:tcPr>
            <w:tcW w:w="1972" w:type="dxa"/>
            <w:tcBorders>
              <w:top w:val="single" w:sz="4" w:space="0" w:color="auto"/>
              <w:left w:val="nil"/>
              <w:bottom w:val="single" w:sz="4" w:space="0" w:color="auto"/>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Bt11xGA21xMIR162</w:t>
            </w:r>
          </w:p>
        </w:tc>
        <w:tc>
          <w:tcPr>
            <w:tcW w:w="2427" w:type="dxa"/>
            <w:vMerge/>
            <w:tcBorders>
              <w:top w:val="nil"/>
              <w:left w:val="nil"/>
              <w:bottom w:val="single" w:sz="4" w:space="0" w:color="000000"/>
              <w:right w:val="nil"/>
            </w:tcBorders>
            <w:vAlign w:val="center"/>
            <w:hideMark/>
          </w:tcPr>
          <w:p w:rsidR="008F6BAD" w:rsidRPr="00DC5AC9" w:rsidRDefault="008F6BAD" w:rsidP="008F6BAD">
            <w:pPr>
              <w:spacing w:after="0" w:line="240" w:lineRule="auto"/>
              <w:rPr>
                <w:rFonts w:eastAsia="Times New Roman" w:cs="Times New Roman"/>
                <w:sz w:val="20"/>
                <w:szCs w:val="20"/>
                <w:lang w:val="en-US" w:eastAsia="en-US"/>
              </w:rPr>
            </w:pPr>
          </w:p>
        </w:tc>
      </w:tr>
      <w:tr w:rsidR="008F6BAD" w:rsidRPr="00DC5AC9" w:rsidTr="008F6BAD">
        <w:trPr>
          <w:trHeight w:val="510"/>
        </w:trPr>
        <w:tc>
          <w:tcPr>
            <w:tcW w:w="1183" w:type="dxa"/>
            <w:vMerge/>
            <w:tcBorders>
              <w:top w:val="nil"/>
              <w:left w:val="nil"/>
              <w:bottom w:val="nil"/>
              <w:right w:val="nil"/>
            </w:tcBorders>
            <w:vAlign w:val="center"/>
            <w:hideMark/>
          </w:tcPr>
          <w:p w:rsidR="008F6BAD" w:rsidRPr="00DC5AC9" w:rsidRDefault="008F6BAD" w:rsidP="008F6BAD">
            <w:pPr>
              <w:spacing w:after="0" w:line="240" w:lineRule="auto"/>
              <w:rPr>
                <w:rFonts w:eastAsia="Times New Roman" w:cs="Times New Roman"/>
                <w:sz w:val="20"/>
                <w:szCs w:val="20"/>
                <w:lang w:val="en-US" w:eastAsia="en-US"/>
              </w:rPr>
            </w:pPr>
          </w:p>
        </w:tc>
        <w:tc>
          <w:tcPr>
            <w:tcW w:w="3518"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Tolerancia al glifosato y a herbicidas inhibidores de la ALS</w:t>
            </w:r>
          </w:p>
        </w:tc>
        <w:tc>
          <w:tcPr>
            <w:tcW w:w="1972"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DP-098140-6</w:t>
            </w:r>
          </w:p>
        </w:tc>
        <w:tc>
          <w:tcPr>
            <w:tcW w:w="2427" w:type="dxa"/>
            <w:tcBorders>
              <w:top w:val="nil"/>
              <w:left w:val="nil"/>
              <w:bottom w:val="nil"/>
              <w:right w:val="nil"/>
            </w:tcBorders>
            <w:shd w:val="clear" w:color="000000" w:fill="FFFFFF"/>
            <w:vAlign w:val="center"/>
            <w:hideMark/>
          </w:tcPr>
          <w:p w:rsidR="008F6BAD" w:rsidRPr="00DC5AC9" w:rsidRDefault="008F6BAD"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 </w:t>
            </w:r>
          </w:p>
        </w:tc>
      </w:tr>
      <w:tr w:rsidR="00682771" w:rsidRPr="00DC5AC9" w:rsidTr="00970CD2">
        <w:trPr>
          <w:trHeight w:val="510"/>
        </w:trPr>
        <w:tc>
          <w:tcPr>
            <w:tcW w:w="1183" w:type="dxa"/>
            <w:vMerge w:val="restart"/>
            <w:tcBorders>
              <w:top w:val="single" w:sz="4" w:space="0" w:color="auto"/>
              <w:left w:val="nil"/>
              <w:bottom w:val="single" w:sz="4" w:space="0" w:color="000000"/>
              <w:right w:val="nil"/>
            </w:tcBorders>
            <w:shd w:val="clear" w:color="000000" w:fill="FFFFFF"/>
            <w:vAlign w:val="center"/>
            <w:hideMark/>
          </w:tcPr>
          <w:p w:rsidR="00682771" w:rsidRPr="00DC5AC9" w:rsidRDefault="00682771" w:rsidP="008F6BAD">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2012</w:t>
            </w:r>
          </w:p>
        </w:tc>
        <w:tc>
          <w:tcPr>
            <w:tcW w:w="3518" w:type="dxa"/>
            <w:tcBorders>
              <w:top w:val="single" w:sz="4" w:space="0" w:color="auto"/>
              <w:left w:val="nil"/>
              <w:bottom w:val="nil"/>
              <w:right w:val="nil"/>
            </w:tcBorders>
            <w:shd w:val="clear" w:color="000000" w:fill="FFFFFF"/>
            <w:vAlign w:val="center"/>
            <w:hideMark/>
          </w:tcPr>
          <w:p w:rsidR="00682771" w:rsidRPr="00DC5AC9" w:rsidRDefault="00682771"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Tolerancia al herbicida glifosato y  resistencia a insectos lepidópteros</w:t>
            </w:r>
          </w:p>
        </w:tc>
        <w:tc>
          <w:tcPr>
            <w:tcW w:w="1972" w:type="dxa"/>
            <w:tcBorders>
              <w:top w:val="single" w:sz="4" w:space="0" w:color="auto"/>
              <w:left w:val="nil"/>
              <w:bottom w:val="nil"/>
              <w:right w:val="nil"/>
            </w:tcBorders>
            <w:shd w:val="clear" w:color="000000" w:fill="FFFFFF"/>
            <w:vAlign w:val="center"/>
            <w:hideMark/>
          </w:tcPr>
          <w:p w:rsidR="00682771" w:rsidRPr="00DC5AC9" w:rsidRDefault="00682771"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MON89034 x NK603</w:t>
            </w:r>
          </w:p>
        </w:tc>
        <w:tc>
          <w:tcPr>
            <w:tcW w:w="2427" w:type="dxa"/>
            <w:vMerge w:val="restart"/>
            <w:tcBorders>
              <w:top w:val="single" w:sz="4" w:space="0" w:color="auto"/>
              <w:left w:val="nil"/>
              <w:right w:val="nil"/>
            </w:tcBorders>
            <w:shd w:val="clear" w:color="000000" w:fill="FFFFFF"/>
            <w:vAlign w:val="center"/>
            <w:hideMark/>
          </w:tcPr>
          <w:p w:rsidR="00682771" w:rsidRPr="00DC5AC9" w:rsidRDefault="00682771" w:rsidP="00682771">
            <w:pPr>
              <w:spacing w:after="0" w:line="240" w:lineRule="auto"/>
              <w:jc w:val="center"/>
              <w:rPr>
                <w:rFonts w:eastAsia="Times New Roman" w:cs="Times New Roman"/>
                <w:sz w:val="20"/>
                <w:szCs w:val="20"/>
                <w:lang w:val="es-MX" w:eastAsia="en-US"/>
              </w:rPr>
            </w:pPr>
            <w:r w:rsidRPr="00DC5AC9">
              <w:rPr>
                <w:rFonts w:eastAsia="Times New Roman" w:cs="Times New Roman"/>
                <w:sz w:val="20"/>
                <w:szCs w:val="20"/>
                <w:lang w:val="es-MX" w:eastAsia="en-US"/>
              </w:rPr>
              <w:t>Monsanto Argentina S.A.I.C.</w:t>
            </w:r>
          </w:p>
        </w:tc>
      </w:tr>
      <w:tr w:rsidR="00682771" w:rsidRPr="00282B88" w:rsidTr="00970CD2">
        <w:trPr>
          <w:trHeight w:val="765"/>
        </w:trPr>
        <w:tc>
          <w:tcPr>
            <w:tcW w:w="1183" w:type="dxa"/>
            <w:vMerge/>
            <w:tcBorders>
              <w:top w:val="single" w:sz="4" w:space="0" w:color="auto"/>
              <w:left w:val="nil"/>
              <w:bottom w:val="single" w:sz="4" w:space="0" w:color="000000"/>
              <w:right w:val="nil"/>
            </w:tcBorders>
            <w:vAlign w:val="center"/>
            <w:hideMark/>
          </w:tcPr>
          <w:p w:rsidR="00682771" w:rsidRPr="00DC5AC9" w:rsidRDefault="00682771" w:rsidP="008F6BAD">
            <w:pPr>
              <w:spacing w:after="0" w:line="240" w:lineRule="auto"/>
              <w:rPr>
                <w:rFonts w:eastAsia="Times New Roman" w:cs="Times New Roman"/>
                <w:sz w:val="20"/>
                <w:szCs w:val="20"/>
                <w:lang w:val="es-MX" w:eastAsia="en-US"/>
              </w:rPr>
            </w:pPr>
          </w:p>
        </w:tc>
        <w:tc>
          <w:tcPr>
            <w:tcW w:w="3518" w:type="dxa"/>
            <w:tcBorders>
              <w:top w:val="single" w:sz="4" w:space="0" w:color="auto"/>
              <w:left w:val="nil"/>
              <w:bottom w:val="single" w:sz="4" w:space="0" w:color="auto"/>
              <w:right w:val="nil"/>
            </w:tcBorders>
            <w:shd w:val="clear" w:color="000000" w:fill="FFFFFF"/>
            <w:vAlign w:val="center"/>
            <w:hideMark/>
          </w:tcPr>
          <w:p w:rsidR="00682771" w:rsidRPr="00DC5AC9" w:rsidRDefault="00682771"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Tolerancia a los herbicidas glifosato y glufosinato de amonio, y resistencia a insectos lepidópteros</w:t>
            </w:r>
          </w:p>
        </w:tc>
        <w:tc>
          <w:tcPr>
            <w:tcW w:w="1972" w:type="dxa"/>
            <w:tcBorders>
              <w:top w:val="single" w:sz="4" w:space="0" w:color="auto"/>
              <w:left w:val="nil"/>
              <w:bottom w:val="single" w:sz="4" w:space="0" w:color="auto"/>
              <w:right w:val="nil"/>
            </w:tcBorders>
            <w:shd w:val="clear" w:color="000000" w:fill="FFFFFF"/>
            <w:vAlign w:val="center"/>
            <w:hideMark/>
          </w:tcPr>
          <w:p w:rsidR="00682771" w:rsidRPr="00DC5AC9" w:rsidRDefault="00682771"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Maíz MON89034 x TC1507 x NK603</w:t>
            </w:r>
          </w:p>
        </w:tc>
        <w:tc>
          <w:tcPr>
            <w:tcW w:w="2427" w:type="dxa"/>
            <w:vMerge/>
            <w:tcBorders>
              <w:left w:val="nil"/>
              <w:bottom w:val="single" w:sz="4" w:space="0" w:color="auto"/>
              <w:right w:val="nil"/>
            </w:tcBorders>
            <w:shd w:val="clear" w:color="000000" w:fill="FFFFFF"/>
            <w:vAlign w:val="center"/>
            <w:hideMark/>
          </w:tcPr>
          <w:p w:rsidR="00682771" w:rsidRPr="00DC5AC9" w:rsidRDefault="00682771" w:rsidP="00682771">
            <w:pPr>
              <w:spacing w:after="0" w:line="240" w:lineRule="auto"/>
              <w:rPr>
                <w:rFonts w:eastAsia="Times New Roman" w:cs="Times New Roman"/>
                <w:sz w:val="20"/>
                <w:szCs w:val="20"/>
                <w:lang w:val="en-US" w:eastAsia="en-US"/>
              </w:rPr>
            </w:pPr>
          </w:p>
        </w:tc>
      </w:tr>
      <w:tr w:rsidR="00682771" w:rsidRPr="00DC5AC9" w:rsidTr="00970CD2">
        <w:trPr>
          <w:trHeight w:val="300"/>
        </w:trPr>
        <w:tc>
          <w:tcPr>
            <w:tcW w:w="1183" w:type="dxa"/>
            <w:vMerge/>
            <w:tcBorders>
              <w:top w:val="single" w:sz="4" w:space="0" w:color="auto"/>
              <w:left w:val="nil"/>
              <w:bottom w:val="single" w:sz="4" w:space="0" w:color="000000"/>
              <w:right w:val="nil"/>
            </w:tcBorders>
            <w:vAlign w:val="center"/>
            <w:hideMark/>
          </w:tcPr>
          <w:p w:rsidR="00682771" w:rsidRPr="00DC5AC9" w:rsidRDefault="00682771" w:rsidP="008F6BAD">
            <w:pPr>
              <w:spacing w:after="0" w:line="240" w:lineRule="auto"/>
              <w:rPr>
                <w:rFonts w:eastAsia="Times New Roman" w:cs="Times New Roman"/>
                <w:sz w:val="20"/>
                <w:szCs w:val="20"/>
                <w:lang w:val="en-US" w:eastAsia="en-US"/>
              </w:rPr>
            </w:pPr>
          </w:p>
        </w:tc>
        <w:tc>
          <w:tcPr>
            <w:tcW w:w="3518" w:type="dxa"/>
            <w:tcBorders>
              <w:top w:val="nil"/>
              <w:left w:val="nil"/>
              <w:bottom w:val="nil"/>
              <w:right w:val="nil"/>
            </w:tcBorders>
            <w:shd w:val="clear" w:color="000000" w:fill="FFFFFF"/>
            <w:vAlign w:val="center"/>
            <w:hideMark/>
          </w:tcPr>
          <w:p w:rsidR="00682771" w:rsidRPr="00DC5AC9" w:rsidRDefault="00682771"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Resistencia a insectos coleópteros</w:t>
            </w:r>
          </w:p>
        </w:tc>
        <w:tc>
          <w:tcPr>
            <w:tcW w:w="1972" w:type="dxa"/>
            <w:tcBorders>
              <w:top w:val="nil"/>
              <w:left w:val="nil"/>
              <w:bottom w:val="nil"/>
              <w:right w:val="nil"/>
            </w:tcBorders>
            <w:shd w:val="clear" w:color="000000" w:fill="FFFFFF"/>
            <w:vAlign w:val="center"/>
            <w:hideMark/>
          </w:tcPr>
          <w:p w:rsidR="00682771" w:rsidRPr="00DC5AC9" w:rsidRDefault="00682771" w:rsidP="008F6BAD">
            <w:pPr>
              <w:spacing w:after="0" w:line="240" w:lineRule="auto"/>
              <w:rPr>
                <w:rFonts w:eastAsia="Times New Roman" w:cs="Times New Roman"/>
                <w:sz w:val="20"/>
                <w:szCs w:val="20"/>
                <w:lang w:val="en-US" w:eastAsia="en-US"/>
              </w:rPr>
            </w:pPr>
            <w:r w:rsidRPr="00DC5AC9">
              <w:rPr>
                <w:rFonts w:eastAsia="Times New Roman" w:cs="Times New Roman"/>
                <w:sz w:val="20"/>
                <w:szCs w:val="20"/>
                <w:lang w:val="en-US" w:eastAsia="en-US"/>
              </w:rPr>
              <w:t>MIR604</w:t>
            </w:r>
          </w:p>
        </w:tc>
        <w:tc>
          <w:tcPr>
            <w:tcW w:w="2427" w:type="dxa"/>
            <w:vMerge w:val="restart"/>
            <w:tcBorders>
              <w:top w:val="nil"/>
              <w:left w:val="nil"/>
              <w:right w:val="nil"/>
            </w:tcBorders>
            <w:shd w:val="clear" w:color="000000" w:fill="FFFFFF"/>
            <w:vAlign w:val="center"/>
            <w:hideMark/>
          </w:tcPr>
          <w:p w:rsidR="00682771" w:rsidRPr="00DC5AC9" w:rsidRDefault="00682771" w:rsidP="00682771">
            <w:pPr>
              <w:spacing w:after="0" w:line="240" w:lineRule="auto"/>
              <w:jc w:val="center"/>
              <w:rPr>
                <w:rFonts w:eastAsia="Times New Roman" w:cs="Times New Roman"/>
                <w:sz w:val="20"/>
                <w:szCs w:val="20"/>
                <w:lang w:val="en-US" w:eastAsia="en-US"/>
              </w:rPr>
            </w:pPr>
            <w:r w:rsidRPr="00DC5AC9">
              <w:rPr>
                <w:rFonts w:eastAsia="Times New Roman" w:cs="Times New Roman"/>
                <w:sz w:val="20"/>
                <w:szCs w:val="20"/>
                <w:lang w:val="en-US" w:eastAsia="en-US"/>
              </w:rPr>
              <w:t>Syngenta Agro S.A.</w:t>
            </w:r>
          </w:p>
        </w:tc>
      </w:tr>
      <w:tr w:rsidR="00682771" w:rsidRPr="00DC5AC9" w:rsidTr="00970CD2">
        <w:trPr>
          <w:trHeight w:val="765"/>
        </w:trPr>
        <w:tc>
          <w:tcPr>
            <w:tcW w:w="1183" w:type="dxa"/>
            <w:vMerge/>
            <w:tcBorders>
              <w:top w:val="single" w:sz="4" w:space="0" w:color="auto"/>
              <w:left w:val="nil"/>
              <w:bottom w:val="single" w:sz="4" w:space="0" w:color="000000"/>
              <w:right w:val="nil"/>
            </w:tcBorders>
            <w:vAlign w:val="center"/>
            <w:hideMark/>
          </w:tcPr>
          <w:p w:rsidR="00682771" w:rsidRPr="00DC5AC9" w:rsidRDefault="00682771" w:rsidP="008F6BAD">
            <w:pPr>
              <w:spacing w:after="0" w:line="240" w:lineRule="auto"/>
              <w:rPr>
                <w:rFonts w:eastAsia="Times New Roman" w:cs="Times New Roman"/>
                <w:sz w:val="20"/>
                <w:szCs w:val="20"/>
                <w:lang w:val="en-US" w:eastAsia="en-US"/>
              </w:rPr>
            </w:pPr>
          </w:p>
        </w:tc>
        <w:tc>
          <w:tcPr>
            <w:tcW w:w="3518" w:type="dxa"/>
            <w:tcBorders>
              <w:top w:val="single" w:sz="4" w:space="0" w:color="auto"/>
              <w:left w:val="nil"/>
              <w:bottom w:val="single" w:sz="4" w:space="0" w:color="auto"/>
              <w:right w:val="nil"/>
            </w:tcBorders>
            <w:shd w:val="clear" w:color="000000" w:fill="FFFFFF"/>
            <w:vAlign w:val="center"/>
            <w:hideMark/>
          </w:tcPr>
          <w:p w:rsidR="00682771" w:rsidRPr="00DC5AC9" w:rsidRDefault="00682771"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Resistencia a insectos coleópteros y lepidópteros, y tolerancia a los herbicidas glifosato y glufosinato de amonio</w:t>
            </w:r>
          </w:p>
        </w:tc>
        <w:tc>
          <w:tcPr>
            <w:tcW w:w="1972" w:type="dxa"/>
            <w:tcBorders>
              <w:top w:val="single" w:sz="4" w:space="0" w:color="auto"/>
              <w:left w:val="nil"/>
              <w:bottom w:val="single" w:sz="4" w:space="0" w:color="auto"/>
              <w:right w:val="nil"/>
            </w:tcBorders>
            <w:shd w:val="clear" w:color="000000" w:fill="FFFFFF"/>
            <w:vAlign w:val="center"/>
            <w:hideMark/>
          </w:tcPr>
          <w:p w:rsidR="00682771" w:rsidRPr="00DC5AC9" w:rsidRDefault="00682771" w:rsidP="008F6BAD">
            <w:pPr>
              <w:spacing w:after="0" w:line="240" w:lineRule="auto"/>
              <w:rPr>
                <w:rFonts w:eastAsia="Times New Roman" w:cs="Times New Roman"/>
                <w:sz w:val="20"/>
                <w:szCs w:val="20"/>
                <w:lang w:val="es-MX" w:eastAsia="en-US"/>
              </w:rPr>
            </w:pPr>
            <w:r w:rsidRPr="00DC5AC9">
              <w:rPr>
                <w:rFonts w:eastAsia="Times New Roman" w:cs="Times New Roman"/>
                <w:sz w:val="20"/>
                <w:szCs w:val="20"/>
                <w:lang w:val="es-MX" w:eastAsia="en-US"/>
              </w:rPr>
              <w:t>Maiz Bt11 x MIR162 x MIR604 x GA21</w:t>
            </w:r>
          </w:p>
        </w:tc>
        <w:tc>
          <w:tcPr>
            <w:tcW w:w="2427" w:type="dxa"/>
            <w:vMerge/>
            <w:tcBorders>
              <w:left w:val="nil"/>
              <w:bottom w:val="single" w:sz="4" w:space="0" w:color="auto"/>
              <w:right w:val="nil"/>
            </w:tcBorders>
            <w:shd w:val="clear" w:color="000000" w:fill="FFFFFF"/>
            <w:vAlign w:val="center"/>
            <w:hideMark/>
          </w:tcPr>
          <w:p w:rsidR="00682771" w:rsidRPr="00DC5AC9" w:rsidRDefault="00682771" w:rsidP="00682771">
            <w:pPr>
              <w:spacing w:after="0" w:line="240" w:lineRule="auto"/>
              <w:jc w:val="center"/>
              <w:rPr>
                <w:rFonts w:eastAsia="Times New Roman" w:cs="Times New Roman"/>
                <w:sz w:val="20"/>
                <w:szCs w:val="20"/>
                <w:lang w:val="es-MX" w:eastAsia="en-US"/>
              </w:rPr>
            </w:pPr>
          </w:p>
        </w:tc>
      </w:tr>
    </w:tbl>
    <w:p w:rsidR="008F6BAD" w:rsidRPr="00DC5AC9" w:rsidRDefault="008F6BAD" w:rsidP="008F6BAD">
      <w:pPr>
        <w:spacing w:after="0" w:line="240" w:lineRule="auto"/>
        <w:jc w:val="both"/>
        <w:rPr>
          <w:rFonts w:cs="Times New Roman"/>
          <w:sz w:val="18"/>
          <w:szCs w:val="18"/>
          <w:lang w:val="es-ES"/>
        </w:rPr>
      </w:pPr>
      <w:r w:rsidRPr="00DC5AC9">
        <w:rPr>
          <w:rFonts w:cs="Times New Roman"/>
          <w:sz w:val="18"/>
          <w:szCs w:val="18"/>
          <w:lang w:val="es-ES"/>
        </w:rPr>
        <w:t>Fuente: Argenbio</w:t>
      </w:r>
    </w:p>
    <w:p w:rsidR="00A9684F" w:rsidRPr="00DC5AC9" w:rsidRDefault="002547BF" w:rsidP="00F23C03">
      <w:pPr>
        <w:pStyle w:val="Ttulo3"/>
        <w:numPr>
          <w:ilvl w:val="0"/>
          <w:numId w:val="0"/>
        </w:numPr>
        <w:ind w:left="720" w:hanging="720"/>
        <w:jc w:val="center"/>
        <w:rPr>
          <w:rFonts w:cs="Times New Roman"/>
          <w:color w:val="auto"/>
          <w:sz w:val="18"/>
          <w:szCs w:val="18"/>
          <w:lang w:val="es-ES"/>
        </w:rPr>
      </w:pPr>
      <w:bookmarkStart w:id="347" w:name="_Toc364112275"/>
      <w:bookmarkStart w:id="348" w:name="_Toc365488971"/>
      <w:r w:rsidRPr="00DC5AC9">
        <w:rPr>
          <w:rFonts w:cs="Times New Roman"/>
          <w:color w:val="auto"/>
          <w:szCs w:val="24"/>
          <w:lang w:val="es-ES"/>
        </w:rPr>
        <w:lastRenderedPageBreak/>
        <w:t xml:space="preserve">Anexo </w:t>
      </w:r>
      <w:r w:rsidR="00A63B74" w:rsidRPr="00DC5AC9">
        <w:rPr>
          <w:rFonts w:cs="Times New Roman"/>
          <w:color w:val="auto"/>
          <w:szCs w:val="24"/>
          <w:lang w:val="es-ES"/>
        </w:rPr>
        <w:t>10</w:t>
      </w:r>
      <w:r w:rsidR="00A9684F" w:rsidRPr="00DC5AC9">
        <w:rPr>
          <w:rFonts w:cs="Times New Roman"/>
          <w:color w:val="auto"/>
          <w:lang w:val="es-ES"/>
        </w:rPr>
        <w:t>. Argentina: Destino de las exportaciones de maíz. 2001-2011</w:t>
      </w:r>
      <w:bookmarkEnd w:id="347"/>
      <w:bookmarkEnd w:id="348"/>
    </w:p>
    <w:p w:rsidR="00A9684F" w:rsidRPr="00DC5AC9" w:rsidRDefault="00A9684F" w:rsidP="00A9684F">
      <w:pPr>
        <w:spacing w:after="0" w:line="240" w:lineRule="auto"/>
        <w:jc w:val="center"/>
        <w:rPr>
          <w:rFonts w:cs="Times New Roman"/>
          <w:lang w:val="es-ES"/>
        </w:rPr>
      </w:pPr>
      <w:r w:rsidRPr="00DC5AC9">
        <w:rPr>
          <w:rFonts w:cs="Times New Roman"/>
          <w:noProof/>
          <w:lang w:val="en-US" w:eastAsia="en-US"/>
        </w:rPr>
        <w:drawing>
          <wp:inline distT="0" distB="0" distL="0" distR="0">
            <wp:extent cx="5612130" cy="2989693"/>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2130" cy="2989693"/>
                    </a:xfrm>
                    <a:prstGeom prst="rect">
                      <a:avLst/>
                    </a:prstGeom>
                    <a:noFill/>
                    <a:ln>
                      <a:noFill/>
                    </a:ln>
                  </pic:spPr>
                </pic:pic>
              </a:graphicData>
            </a:graphic>
          </wp:inline>
        </w:drawing>
      </w:r>
    </w:p>
    <w:p w:rsidR="00A9684F" w:rsidRPr="00DC5AC9" w:rsidRDefault="00A9684F" w:rsidP="00A9684F">
      <w:pPr>
        <w:spacing w:after="0" w:line="240" w:lineRule="auto"/>
        <w:jc w:val="both"/>
        <w:rPr>
          <w:rFonts w:cs="Times New Roman"/>
          <w:sz w:val="18"/>
          <w:szCs w:val="18"/>
          <w:lang w:val="es-ES"/>
        </w:rPr>
      </w:pPr>
      <w:r w:rsidRPr="00DC5AC9">
        <w:rPr>
          <w:rFonts w:cs="Times New Roman"/>
          <w:sz w:val="18"/>
          <w:szCs w:val="18"/>
          <w:lang w:val="es-ES"/>
        </w:rPr>
        <w:t>Fuente: Trademap</w:t>
      </w:r>
    </w:p>
    <w:p w:rsidR="00336A02" w:rsidRPr="00DC5AC9" w:rsidRDefault="00336A02" w:rsidP="00096078">
      <w:pPr>
        <w:spacing w:after="0" w:line="360" w:lineRule="auto"/>
        <w:jc w:val="both"/>
        <w:rPr>
          <w:rFonts w:cs="Times New Roman"/>
          <w:szCs w:val="24"/>
          <w:lang w:val="es-ES"/>
        </w:rPr>
        <w:sectPr w:rsidR="00336A02" w:rsidRPr="00DC5AC9" w:rsidSect="00B05990">
          <w:pgSz w:w="12240" w:h="15840"/>
          <w:pgMar w:top="1276" w:right="1701" w:bottom="1135" w:left="1701" w:header="708" w:footer="708" w:gutter="0"/>
          <w:cols w:space="708"/>
          <w:docGrid w:linePitch="360"/>
        </w:sectPr>
      </w:pPr>
    </w:p>
    <w:p w:rsidR="00336A02" w:rsidRPr="00DC5AC9" w:rsidRDefault="00336A02" w:rsidP="00F23C03">
      <w:pPr>
        <w:pStyle w:val="Ttulo3"/>
        <w:numPr>
          <w:ilvl w:val="0"/>
          <w:numId w:val="0"/>
        </w:numPr>
        <w:ind w:left="720" w:hanging="720"/>
        <w:jc w:val="center"/>
        <w:rPr>
          <w:rFonts w:cs="Times New Roman"/>
          <w:color w:val="auto"/>
          <w:lang w:val="es-ES"/>
        </w:rPr>
      </w:pPr>
      <w:bookmarkStart w:id="349" w:name="_Toc364112276"/>
      <w:bookmarkStart w:id="350" w:name="_Toc365488972"/>
      <w:r w:rsidRPr="00DC5AC9">
        <w:rPr>
          <w:rFonts w:cs="Times New Roman"/>
          <w:color w:val="auto"/>
          <w:szCs w:val="24"/>
          <w:lang w:val="es-ES"/>
        </w:rPr>
        <w:lastRenderedPageBreak/>
        <w:t xml:space="preserve">Anexo </w:t>
      </w:r>
      <w:r w:rsidR="002547BF" w:rsidRPr="00DC5AC9">
        <w:rPr>
          <w:rFonts w:cs="Times New Roman"/>
          <w:color w:val="auto"/>
          <w:szCs w:val="24"/>
          <w:lang w:val="es-ES"/>
        </w:rPr>
        <w:t>1</w:t>
      </w:r>
      <w:r w:rsidR="00A63B74" w:rsidRPr="00DC5AC9">
        <w:rPr>
          <w:rFonts w:cs="Times New Roman"/>
          <w:color w:val="auto"/>
          <w:szCs w:val="24"/>
          <w:lang w:val="es-ES"/>
        </w:rPr>
        <w:t>1</w:t>
      </w:r>
      <w:r w:rsidRPr="00DC5AC9">
        <w:rPr>
          <w:rFonts w:cs="Times New Roman"/>
          <w:color w:val="auto"/>
          <w:szCs w:val="24"/>
          <w:lang w:val="es-ES"/>
        </w:rPr>
        <w:t xml:space="preserve">. </w:t>
      </w:r>
      <w:r w:rsidRPr="00DC5AC9">
        <w:rPr>
          <w:rFonts w:cs="Times New Roman"/>
          <w:color w:val="auto"/>
          <w:lang w:val="es-ES"/>
        </w:rPr>
        <w:t>Argentina: Estimación del empleo directo e indirecto de las cadenas propias y derivadas del maíz</w:t>
      </w:r>
      <w:r w:rsidR="00A97D1A" w:rsidRPr="00DC5AC9">
        <w:rPr>
          <w:rFonts w:cs="Times New Roman"/>
          <w:color w:val="auto"/>
          <w:lang w:val="es-ES"/>
        </w:rPr>
        <w:t>, según escenarios</w:t>
      </w:r>
      <w:bookmarkEnd w:id="349"/>
      <w:bookmarkEnd w:id="350"/>
    </w:p>
    <w:tbl>
      <w:tblPr>
        <w:tblW w:w="12401" w:type="dxa"/>
        <w:jc w:val="center"/>
        <w:tblInd w:w="93" w:type="dxa"/>
        <w:tblLook w:val="04A0"/>
      </w:tblPr>
      <w:tblGrid>
        <w:gridCol w:w="2978"/>
        <w:gridCol w:w="801"/>
        <w:gridCol w:w="926"/>
        <w:gridCol w:w="801"/>
        <w:gridCol w:w="936"/>
        <w:gridCol w:w="926"/>
        <w:gridCol w:w="936"/>
        <w:gridCol w:w="801"/>
        <w:gridCol w:w="926"/>
        <w:gridCol w:w="936"/>
        <w:gridCol w:w="745"/>
        <w:gridCol w:w="711"/>
      </w:tblGrid>
      <w:tr w:rsidR="00336A02" w:rsidRPr="00DC5AC9" w:rsidTr="001248E3">
        <w:trPr>
          <w:trHeight w:val="339"/>
          <w:jc w:val="center"/>
        </w:trPr>
        <w:tc>
          <w:tcPr>
            <w:tcW w:w="2978" w:type="dxa"/>
            <w:vMerge w:val="restart"/>
            <w:tcBorders>
              <w:top w:val="single" w:sz="4" w:space="0" w:color="auto"/>
              <w:left w:val="nil"/>
              <w:bottom w:val="single" w:sz="4" w:space="0" w:color="000000"/>
              <w:right w:val="nil"/>
            </w:tcBorders>
            <w:shd w:val="clear" w:color="000000" w:fill="FFFFFF"/>
            <w:vAlign w:val="center"/>
            <w:hideMark/>
          </w:tcPr>
          <w:p w:rsidR="00336A02" w:rsidRPr="00DC5AC9" w:rsidRDefault="00336A02" w:rsidP="00336A02">
            <w:pPr>
              <w:spacing w:after="0" w:line="240" w:lineRule="auto"/>
              <w:jc w:val="center"/>
              <w:rPr>
                <w:rFonts w:eastAsia="Times New Roman" w:cs="Times New Roman"/>
                <w:b/>
                <w:bCs/>
                <w:sz w:val="18"/>
                <w:szCs w:val="20"/>
                <w:lang w:val="es-MX" w:eastAsia="en-US"/>
              </w:rPr>
            </w:pPr>
            <w:r w:rsidRPr="00DC5AC9">
              <w:rPr>
                <w:rFonts w:eastAsia="Times New Roman" w:cs="Times New Roman"/>
                <w:b/>
                <w:bCs/>
                <w:sz w:val="18"/>
                <w:szCs w:val="20"/>
                <w:lang w:val="es-MX" w:eastAsia="en-US"/>
              </w:rPr>
              <w:t>Actividad</w:t>
            </w:r>
          </w:p>
        </w:tc>
        <w:tc>
          <w:tcPr>
            <w:tcW w:w="0" w:type="auto"/>
            <w:gridSpan w:val="3"/>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s-MX" w:eastAsia="en-US"/>
              </w:rPr>
            </w:pPr>
            <w:r w:rsidRPr="00DC5AC9">
              <w:rPr>
                <w:rFonts w:eastAsia="Times New Roman" w:cs="Times New Roman"/>
                <w:b/>
                <w:bCs/>
                <w:sz w:val="18"/>
                <w:szCs w:val="20"/>
                <w:lang w:val="es-MX" w:eastAsia="en-US"/>
              </w:rPr>
              <w:t>2007</w:t>
            </w:r>
          </w:p>
        </w:tc>
        <w:tc>
          <w:tcPr>
            <w:tcW w:w="0" w:type="auto"/>
            <w:gridSpan w:val="3"/>
            <w:tcBorders>
              <w:top w:val="single" w:sz="4" w:space="0" w:color="auto"/>
              <w:left w:val="single" w:sz="4" w:space="0" w:color="auto"/>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s-MX" w:eastAsia="en-US"/>
              </w:rPr>
            </w:pPr>
            <w:r w:rsidRPr="00DC5AC9">
              <w:rPr>
                <w:rFonts w:eastAsia="Times New Roman" w:cs="Times New Roman"/>
                <w:b/>
                <w:bCs/>
                <w:sz w:val="18"/>
                <w:szCs w:val="20"/>
                <w:lang w:val="es-MX" w:eastAsia="en-US"/>
              </w:rPr>
              <w:t>Escenario 1</w:t>
            </w:r>
          </w:p>
        </w:tc>
        <w:tc>
          <w:tcPr>
            <w:tcW w:w="0" w:type="auto"/>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s-MX" w:eastAsia="en-US"/>
              </w:rPr>
            </w:pPr>
            <w:r w:rsidRPr="00DC5AC9">
              <w:rPr>
                <w:rFonts w:eastAsia="Times New Roman" w:cs="Times New Roman"/>
                <w:b/>
                <w:bCs/>
                <w:sz w:val="18"/>
                <w:szCs w:val="20"/>
                <w:lang w:val="es-MX" w:eastAsia="en-US"/>
              </w:rPr>
              <w:t>Escenario 2</w:t>
            </w:r>
          </w:p>
        </w:tc>
        <w:tc>
          <w:tcPr>
            <w:tcW w:w="0" w:type="auto"/>
            <w:gridSpan w:val="2"/>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s-MX" w:eastAsia="en-US"/>
              </w:rPr>
            </w:pPr>
            <w:r w:rsidRPr="00DC5AC9">
              <w:rPr>
                <w:rFonts w:eastAsia="Times New Roman" w:cs="Times New Roman"/>
                <w:b/>
                <w:bCs/>
                <w:sz w:val="18"/>
                <w:szCs w:val="20"/>
                <w:lang w:val="es-MX" w:eastAsia="en-US"/>
              </w:rPr>
              <w:t>Total cambio %</w:t>
            </w:r>
          </w:p>
        </w:tc>
      </w:tr>
      <w:tr w:rsidR="00336A02" w:rsidRPr="00DC5AC9" w:rsidTr="001248E3">
        <w:trPr>
          <w:trHeight w:val="339"/>
          <w:jc w:val="center"/>
        </w:trPr>
        <w:tc>
          <w:tcPr>
            <w:tcW w:w="2978" w:type="dxa"/>
            <w:vMerge/>
            <w:tcBorders>
              <w:top w:val="single" w:sz="4" w:space="0" w:color="auto"/>
              <w:left w:val="nil"/>
              <w:bottom w:val="single" w:sz="4" w:space="0" w:color="000000"/>
              <w:right w:val="nil"/>
            </w:tcBorders>
            <w:vAlign w:val="center"/>
            <w:hideMark/>
          </w:tcPr>
          <w:p w:rsidR="00336A02" w:rsidRPr="00DC5AC9" w:rsidRDefault="00336A02" w:rsidP="00336A02">
            <w:pPr>
              <w:spacing w:after="0" w:line="240" w:lineRule="auto"/>
              <w:jc w:val="center"/>
              <w:rPr>
                <w:rFonts w:eastAsia="Times New Roman" w:cs="Times New Roman"/>
                <w:b/>
                <w:bCs/>
                <w:sz w:val="18"/>
                <w:szCs w:val="20"/>
                <w:lang w:val="es-MX" w:eastAsia="en-US"/>
              </w:rPr>
            </w:pP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s-MX" w:eastAsia="en-US"/>
              </w:rPr>
            </w:pPr>
            <w:r w:rsidRPr="00DC5AC9">
              <w:rPr>
                <w:rFonts w:eastAsia="Times New Roman" w:cs="Times New Roman"/>
                <w:b/>
                <w:bCs/>
                <w:sz w:val="18"/>
                <w:szCs w:val="20"/>
                <w:lang w:val="es-MX" w:eastAsia="en-US"/>
              </w:rPr>
              <w:t>Directo</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s-MX" w:eastAsia="en-US"/>
              </w:rPr>
            </w:pPr>
            <w:r w:rsidRPr="00DC5AC9">
              <w:rPr>
                <w:rFonts w:eastAsia="Times New Roman" w:cs="Times New Roman"/>
                <w:b/>
                <w:bCs/>
                <w:sz w:val="18"/>
                <w:szCs w:val="20"/>
                <w:lang w:val="es-MX" w:eastAsia="en-US"/>
              </w:rPr>
              <w:t>Indirecto</w:t>
            </w:r>
          </w:p>
        </w:tc>
        <w:tc>
          <w:tcPr>
            <w:tcW w:w="0" w:type="auto"/>
            <w:tcBorders>
              <w:top w:val="nil"/>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s-MX" w:eastAsia="en-US"/>
              </w:rPr>
            </w:pPr>
            <w:r w:rsidRPr="00DC5AC9">
              <w:rPr>
                <w:rFonts w:eastAsia="Times New Roman" w:cs="Times New Roman"/>
                <w:b/>
                <w:bCs/>
                <w:sz w:val="18"/>
                <w:szCs w:val="20"/>
                <w:lang w:val="es-MX" w:eastAsia="en-US"/>
              </w:rPr>
              <w:t>Total</w:t>
            </w:r>
          </w:p>
        </w:tc>
        <w:tc>
          <w:tcPr>
            <w:tcW w:w="0" w:type="auto"/>
            <w:tcBorders>
              <w:top w:val="nil"/>
              <w:left w:val="single" w:sz="4" w:space="0" w:color="auto"/>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s-MX" w:eastAsia="en-US"/>
              </w:rPr>
            </w:pPr>
            <w:r w:rsidRPr="00DC5AC9">
              <w:rPr>
                <w:rFonts w:eastAsia="Times New Roman" w:cs="Times New Roman"/>
                <w:b/>
                <w:bCs/>
                <w:sz w:val="18"/>
                <w:szCs w:val="20"/>
                <w:lang w:val="es-MX" w:eastAsia="en-US"/>
              </w:rPr>
              <w:t>Directo</w:t>
            </w:r>
          </w:p>
        </w:tc>
        <w:tc>
          <w:tcPr>
            <w:tcW w:w="0" w:type="auto"/>
            <w:tcBorders>
              <w:top w:val="nil"/>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s-MX" w:eastAsia="en-US"/>
              </w:rPr>
            </w:pPr>
            <w:r w:rsidRPr="00DC5AC9">
              <w:rPr>
                <w:rFonts w:eastAsia="Times New Roman" w:cs="Times New Roman"/>
                <w:b/>
                <w:bCs/>
                <w:sz w:val="18"/>
                <w:szCs w:val="20"/>
                <w:lang w:val="es-MX" w:eastAsia="en-US"/>
              </w:rPr>
              <w:t>Indirecto</w:t>
            </w:r>
          </w:p>
        </w:tc>
        <w:tc>
          <w:tcPr>
            <w:tcW w:w="0" w:type="auto"/>
            <w:tcBorders>
              <w:top w:val="nil"/>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s-MX" w:eastAsia="en-US"/>
              </w:rPr>
            </w:pPr>
            <w:r w:rsidRPr="00DC5AC9">
              <w:rPr>
                <w:rFonts w:eastAsia="Times New Roman" w:cs="Times New Roman"/>
                <w:b/>
                <w:bCs/>
                <w:sz w:val="18"/>
                <w:szCs w:val="20"/>
                <w:lang w:val="es-MX" w:eastAsia="en-US"/>
              </w:rPr>
              <w:t>Total</w:t>
            </w:r>
          </w:p>
        </w:tc>
        <w:tc>
          <w:tcPr>
            <w:tcW w:w="0" w:type="auto"/>
            <w:tcBorders>
              <w:top w:val="nil"/>
              <w:left w:val="single" w:sz="4" w:space="0" w:color="auto"/>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s-MX" w:eastAsia="en-US"/>
              </w:rPr>
            </w:pPr>
            <w:r w:rsidRPr="00DC5AC9">
              <w:rPr>
                <w:rFonts w:eastAsia="Times New Roman" w:cs="Times New Roman"/>
                <w:b/>
                <w:bCs/>
                <w:sz w:val="18"/>
                <w:szCs w:val="20"/>
                <w:lang w:val="es-MX" w:eastAsia="en-US"/>
              </w:rPr>
              <w:t>Directo</w:t>
            </w:r>
          </w:p>
        </w:tc>
        <w:tc>
          <w:tcPr>
            <w:tcW w:w="0" w:type="auto"/>
            <w:tcBorders>
              <w:top w:val="nil"/>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s-MX" w:eastAsia="en-US"/>
              </w:rPr>
              <w:t>Indire</w:t>
            </w:r>
            <w:r w:rsidRPr="00DC5AC9">
              <w:rPr>
                <w:rFonts w:eastAsia="Times New Roman" w:cs="Times New Roman"/>
                <w:b/>
                <w:bCs/>
                <w:sz w:val="18"/>
                <w:szCs w:val="20"/>
                <w:lang w:val="en-US" w:eastAsia="en-US"/>
              </w:rPr>
              <w:t>cto</w:t>
            </w:r>
          </w:p>
        </w:tc>
        <w:tc>
          <w:tcPr>
            <w:tcW w:w="0" w:type="auto"/>
            <w:tcBorders>
              <w:top w:val="nil"/>
              <w:left w:val="nil"/>
              <w:bottom w:val="single" w:sz="4" w:space="0" w:color="auto"/>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Total</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E-1</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E-2</w:t>
            </w:r>
          </w:p>
        </w:tc>
      </w:tr>
      <w:tr w:rsidR="00336A02" w:rsidRPr="00DC5AC9" w:rsidTr="001248E3">
        <w:trPr>
          <w:trHeight w:val="339"/>
          <w:jc w:val="center"/>
        </w:trPr>
        <w:tc>
          <w:tcPr>
            <w:tcW w:w="2978" w:type="dxa"/>
            <w:tcBorders>
              <w:top w:val="nil"/>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Directas del Maíz</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34,494</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33,613</w:t>
            </w:r>
          </w:p>
        </w:tc>
        <w:tc>
          <w:tcPr>
            <w:tcW w:w="0" w:type="auto"/>
            <w:tcBorders>
              <w:top w:val="nil"/>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68,107</w:t>
            </w:r>
          </w:p>
        </w:tc>
        <w:tc>
          <w:tcPr>
            <w:tcW w:w="0" w:type="auto"/>
            <w:tcBorders>
              <w:top w:val="nil"/>
              <w:left w:val="single" w:sz="4" w:space="0" w:color="auto"/>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74,765</w:t>
            </w:r>
          </w:p>
        </w:tc>
        <w:tc>
          <w:tcPr>
            <w:tcW w:w="0" w:type="auto"/>
            <w:tcBorders>
              <w:top w:val="nil"/>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79,218</w:t>
            </w:r>
          </w:p>
        </w:tc>
        <w:tc>
          <w:tcPr>
            <w:tcW w:w="0" w:type="auto"/>
            <w:tcBorders>
              <w:top w:val="nil"/>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153,983</w:t>
            </w:r>
          </w:p>
        </w:tc>
        <w:tc>
          <w:tcPr>
            <w:tcW w:w="0" w:type="auto"/>
            <w:tcBorders>
              <w:top w:val="nil"/>
              <w:left w:val="single" w:sz="4" w:space="0" w:color="auto"/>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60,546</w:t>
            </w:r>
          </w:p>
        </w:tc>
        <w:tc>
          <w:tcPr>
            <w:tcW w:w="0" w:type="auto"/>
            <w:tcBorders>
              <w:top w:val="nil"/>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63,139</w:t>
            </w:r>
          </w:p>
        </w:tc>
        <w:tc>
          <w:tcPr>
            <w:tcW w:w="0" w:type="auto"/>
            <w:tcBorders>
              <w:top w:val="nil"/>
              <w:left w:val="nil"/>
              <w:bottom w:val="single" w:sz="4" w:space="0" w:color="auto"/>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123,685</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126%</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82%</w:t>
            </w:r>
          </w:p>
        </w:tc>
      </w:tr>
      <w:tr w:rsidR="00336A02" w:rsidRPr="00DC5AC9" w:rsidTr="001248E3">
        <w:trPr>
          <w:trHeight w:val="339"/>
          <w:jc w:val="center"/>
        </w:trPr>
        <w:tc>
          <w:tcPr>
            <w:tcW w:w="2978" w:type="dxa"/>
            <w:tcBorders>
              <w:top w:val="nil"/>
              <w:left w:val="nil"/>
              <w:bottom w:val="nil"/>
              <w:right w:val="nil"/>
            </w:tcBorders>
            <w:shd w:val="clear" w:color="000000" w:fill="FFFFFF"/>
            <w:vAlign w:val="center"/>
            <w:hideMark/>
          </w:tcPr>
          <w:p w:rsidR="00336A02" w:rsidRPr="00DC5AC9" w:rsidRDefault="00336A02" w:rsidP="00336A02">
            <w:pPr>
              <w:spacing w:after="0" w:line="240" w:lineRule="auto"/>
              <w:rPr>
                <w:rFonts w:eastAsia="Times New Roman" w:cs="Times New Roman"/>
                <w:sz w:val="18"/>
                <w:szCs w:val="20"/>
                <w:lang w:val="en-US" w:eastAsia="en-US"/>
              </w:rPr>
            </w:pPr>
            <w:r w:rsidRPr="00DC5AC9">
              <w:rPr>
                <w:rFonts w:eastAsia="Times New Roman" w:cs="Times New Roman"/>
                <w:sz w:val="18"/>
                <w:szCs w:val="20"/>
                <w:lang w:val="en-US" w:eastAsia="en-US"/>
              </w:rPr>
              <w:t>Producción agropecuaria</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18,205</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22,595</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40,800</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46,484</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57,694</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104,178</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38,305</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48,105</w:t>
            </w:r>
          </w:p>
        </w:tc>
        <w:tc>
          <w:tcPr>
            <w:tcW w:w="0" w:type="auto"/>
            <w:tcBorders>
              <w:top w:val="nil"/>
              <w:left w:val="nil"/>
              <w:bottom w:val="nil"/>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86,410</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155%</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112%</w:t>
            </w:r>
          </w:p>
        </w:tc>
      </w:tr>
      <w:tr w:rsidR="00336A02" w:rsidRPr="00DC5AC9" w:rsidTr="001248E3">
        <w:trPr>
          <w:trHeight w:val="339"/>
          <w:jc w:val="center"/>
        </w:trPr>
        <w:tc>
          <w:tcPr>
            <w:tcW w:w="2978" w:type="dxa"/>
            <w:tcBorders>
              <w:top w:val="nil"/>
              <w:left w:val="nil"/>
              <w:bottom w:val="nil"/>
              <w:right w:val="nil"/>
            </w:tcBorders>
            <w:shd w:val="clear" w:color="000000" w:fill="FFFFFF"/>
            <w:vAlign w:val="center"/>
            <w:hideMark/>
          </w:tcPr>
          <w:p w:rsidR="00336A02" w:rsidRPr="00DC5AC9" w:rsidRDefault="00336A02" w:rsidP="00336A02">
            <w:pPr>
              <w:spacing w:after="0" w:line="240" w:lineRule="auto"/>
              <w:rPr>
                <w:rFonts w:eastAsia="Times New Roman" w:cs="Times New Roman"/>
                <w:sz w:val="18"/>
                <w:szCs w:val="20"/>
                <w:lang w:val="en-US" w:eastAsia="en-US"/>
              </w:rPr>
            </w:pPr>
            <w:r w:rsidRPr="00DC5AC9">
              <w:rPr>
                <w:rFonts w:eastAsia="Times New Roman" w:cs="Times New Roman"/>
                <w:sz w:val="18"/>
                <w:szCs w:val="20"/>
                <w:lang w:val="en-US" w:eastAsia="en-US"/>
              </w:rPr>
              <w:t>Transportes</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8,111</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3,844</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11,955</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12,016</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5,696</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17,712</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11,139</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5,280</w:t>
            </w:r>
          </w:p>
        </w:tc>
        <w:tc>
          <w:tcPr>
            <w:tcW w:w="0" w:type="auto"/>
            <w:tcBorders>
              <w:top w:val="nil"/>
              <w:left w:val="nil"/>
              <w:bottom w:val="nil"/>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16,419</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48%</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37%</w:t>
            </w:r>
          </w:p>
        </w:tc>
      </w:tr>
      <w:tr w:rsidR="00336A02" w:rsidRPr="00DC5AC9" w:rsidTr="001248E3">
        <w:trPr>
          <w:trHeight w:val="339"/>
          <w:jc w:val="center"/>
        </w:trPr>
        <w:tc>
          <w:tcPr>
            <w:tcW w:w="2978" w:type="dxa"/>
            <w:tcBorders>
              <w:top w:val="nil"/>
              <w:left w:val="nil"/>
              <w:bottom w:val="nil"/>
              <w:right w:val="nil"/>
            </w:tcBorders>
            <w:shd w:val="clear" w:color="000000" w:fill="FFFFFF"/>
            <w:vAlign w:val="center"/>
            <w:hideMark/>
          </w:tcPr>
          <w:p w:rsidR="00336A02" w:rsidRPr="00DC5AC9" w:rsidRDefault="00336A02" w:rsidP="00336A02">
            <w:pPr>
              <w:spacing w:after="0" w:line="240" w:lineRule="auto"/>
              <w:rPr>
                <w:rFonts w:eastAsia="Times New Roman" w:cs="Times New Roman"/>
                <w:sz w:val="18"/>
                <w:szCs w:val="20"/>
                <w:lang w:val="en-US" w:eastAsia="en-US"/>
              </w:rPr>
            </w:pPr>
            <w:r w:rsidRPr="00DC5AC9">
              <w:rPr>
                <w:rFonts w:eastAsia="Times New Roman" w:cs="Times New Roman"/>
                <w:sz w:val="18"/>
                <w:szCs w:val="20"/>
                <w:lang w:val="en-US" w:eastAsia="en-US"/>
              </w:rPr>
              <w:t>Comercialización</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3,186</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583</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3,769</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4,663</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861</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5,524</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4,323</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799</w:t>
            </w:r>
          </w:p>
        </w:tc>
        <w:tc>
          <w:tcPr>
            <w:tcW w:w="0" w:type="auto"/>
            <w:tcBorders>
              <w:top w:val="nil"/>
              <w:left w:val="nil"/>
              <w:bottom w:val="nil"/>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5,122</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47%</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36%</w:t>
            </w:r>
          </w:p>
        </w:tc>
      </w:tr>
      <w:tr w:rsidR="00336A02" w:rsidRPr="00DC5AC9" w:rsidTr="001248E3">
        <w:trPr>
          <w:trHeight w:val="339"/>
          <w:jc w:val="center"/>
        </w:trPr>
        <w:tc>
          <w:tcPr>
            <w:tcW w:w="2978" w:type="dxa"/>
            <w:tcBorders>
              <w:top w:val="nil"/>
              <w:left w:val="nil"/>
              <w:bottom w:val="nil"/>
              <w:right w:val="nil"/>
            </w:tcBorders>
            <w:shd w:val="clear" w:color="000000" w:fill="FFFFFF"/>
            <w:vAlign w:val="center"/>
            <w:hideMark/>
          </w:tcPr>
          <w:p w:rsidR="00336A02" w:rsidRPr="00DC5AC9" w:rsidRDefault="00336A02" w:rsidP="00336A02">
            <w:pPr>
              <w:spacing w:after="0" w:line="240" w:lineRule="auto"/>
              <w:rPr>
                <w:rFonts w:eastAsia="Times New Roman" w:cs="Times New Roman"/>
                <w:sz w:val="18"/>
                <w:szCs w:val="20"/>
                <w:lang w:val="en-US" w:eastAsia="en-US"/>
              </w:rPr>
            </w:pPr>
            <w:r w:rsidRPr="00DC5AC9">
              <w:rPr>
                <w:rFonts w:eastAsia="Times New Roman" w:cs="Times New Roman"/>
                <w:sz w:val="18"/>
                <w:szCs w:val="20"/>
                <w:lang w:val="en-US" w:eastAsia="en-US"/>
              </w:rPr>
              <w:t>Alimentos balanceados</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2,246</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3,439</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5,685</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3,744</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5,732</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9,476</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2,966</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4,541</w:t>
            </w:r>
          </w:p>
        </w:tc>
        <w:tc>
          <w:tcPr>
            <w:tcW w:w="0" w:type="auto"/>
            <w:tcBorders>
              <w:top w:val="nil"/>
              <w:left w:val="nil"/>
              <w:bottom w:val="nil"/>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7,507</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67%</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32%</w:t>
            </w:r>
          </w:p>
        </w:tc>
      </w:tr>
      <w:tr w:rsidR="00336A02" w:rsidRPr="00DC5AC9" w:rsidTr="001248E3">
        <w:trPr>
          <w:trHeight w:val="339"/>
          <w:jc w:val="center"/>
        </w:trPr>
        <w:tc>
          <w:tcPr>
            <w:tcW w:w="2978" w:type="dxa"/>
            <w:tcBorders>
              <w:top w:val="nil"/>
              <w:left w:val="nil"/>
              <w:bottom w:val="nil"/>
              <w:right w:val="nil"/>
            </w:tcBorders>
            <w:shd w:val="clear" w:color="000000" w:fill="FFFFFF"/>
            <w:vAlign w:val="center"/>
            <w:hideMark/>
          </w:tcPr>
          <w:p w:rsidR="00336A02" w:rsidRPr="00DC5AC9" w:rsidRDefault="00336A02" w:rsidP="00336A02">
            <w:pPr>
              <w:spacing w:after="0" w:line="240" w:lineRule="auto"/>
              <w:rPr>
                <w:rFonts w:eastAsia="Times New Roman" w:cs="Times New Roman"/>
                <w:sz w:val="18"/>
                <w:szCs w:val="20"/>
                <w:lang w:val="en-US" w:eastAsia="en-US"/>
              </w:rPr>
            </w:pPr>
            <w:r w:rsidRPr="00DC5AC9">
              <w:rPr>
                <w:rFonts w:eastAsia="Times New Roman" w:cs="Times New Roman"/>
                <w:sz w:val="18"/>
                <w:szCs w:val="20"/>
                <w:lang w:val="en-US" w:eastAsia="en-US"/>
              </w:rPr>
              <w:t>Molienda de maíz</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2,162</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2,808</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4,970</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6,486</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8,424</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14,910</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3,054</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3,967</w:t>
            </w:r>
          </w:p>
        </w:tc>
        <w:tc>
          <w:tcPr>
            <w:tcW w:w="0" w:type="auto"/>
            <w:tcBorders>
              <w:top w:val="nil"/>
              <w:left w:val="nil"/>
              <w:bottom w:val="nil"/>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7,021</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200%</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41%</w:t>
            </w:r>
          </w:p>
        </w:tc>
      </w:tr>
      <w:tr w:rsidR="00336A02" w:rsidRPr="00DC5AC9" w:rsidTr="001248E3">
        <w:trPr>
          <w:trHeight w:val="339"/>
          <w:jc w:val="center"/>
        </w:trPr>
        <w:tc>
          <w:tcPr>
            <w:tcW w:w="2978" w:type="dxa"/>
            <w:tcBorders>
              <w:top w:val="nil"/>
              <w:left w:val="nil"/>
              <w:bottom w:val="nil"/>
              <w:right w:val="nil"/>
            </w:tcBorders>
            <w:shd w:val="clear" w:color="000000" w:fill="FFFFFF"/>
            <w:vAlign w:val="center"/>
            <w:hideMark/>
          </w:tcPr>
          <w:p w:rsidR="00336A02" w:rsidRPr="00DC5AC9" w:rsidRDefault="00336A02" w:rsidP="00336A02">
            <w:pPr>
              <w:spacing w:after="0" w:line="240" w:lineRule="auto"/>
              <w:rPr>
                <w:rFonts w:eastAsia="Times New Roman" w:cs="Times New Roman"/>
                <w:sz w:val="18"/>
                <w:szCs w:val="20"/>
                <w:lang w:val="en-US" w:eastAsia="en-US"/>
              </w:rPr>
            </w:pPr>
            <w:r w:rsidRPr="00DC5AC9">
              <w:rPr>
                <w:rFonts w:eastAsia="Times New Roman" w:cs="Times New Roman"/>
                <w:sz w:val="18"/>
                <w:szCs w:val="20"/>
                <w:lang w:val="en-US" w:eastAsia="en-US"/>
              </w:rPr>
              <w:t>Producción de semillas</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584</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344</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928</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1,372</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811</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2,183</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759</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447</w:t>
            </w:r>
          </w:p>
        </w:tc>
        <w:tc>
          <w:tcPr>
            <w:tcW w:w="0" w:type="auto"/>
            <w:tcBorders>
              <w:top w:val="nil"/>
              <w:left w:val="nil"/>
              <w:bottom w:val="nil"/>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1,206</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135%</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30%</w:t>
            </w:r>
          </w:p>
        </w:tc>
      </w:tr>
      <w:tr w:rsidR="00336A02" w:rsidRPr="00DC5AC9" w:rsidTr="001248E3">
        <w:trPr>
          <w:trHeight w:val="339"/>
          <w:jc w:val="center"/>
        </w:trPr>
        <w:tc>
          <w:tcPr>
            <w:tcW w:w="2978" w:type="dxa"/>
            <w:tcBorders>
              <w:top w:val="single" w:sz="4" w:space="0" w:color="auto"/>
              <w:left w:val="nil"/>
              <w:bottom w:val="single" w:sz="4" w:space="0" w:color="auto"/>
              <w:right w:val="nil"/>
            </w:tcBorders>
            <w:shd w:val="clear" w:color="000000" w:fill="FFFFFF"/>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Derivadas del maíz</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549,930</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241,492</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791,422</w:t>
            </w:r>
          </w:p>
        </w:tc>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1,743,114</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702,805</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2,445,919</w:t>
            </w:r>
          </w:p>
        </w:tc>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691,565</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268,520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960,085</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209%</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21%</w:t>
            </w:r>
          </w:p>
        </w:tc>
      </w:tr>
      <w:tr w:rsidR="00336A02" w:rsidRPr="00DC5AC9" w:rsidTr="001248E3">
        <w:trPr>
          <w:trHeight w:val="416"/>
          <w:jc w:val="center"/>
        </w:trPr>
        <w:tc>
          <w:tcPr>
            <w:tcW w:w="2978" w:type="dxa"/>
            <w:tcBorders>
              <w:top w:val="nil"/>
              <w:left w:val="nil"/>
              <w:bottom w:val="nil"/>
              <w:right w:val="nil"/>
            </w:tcBorders>
            <w:shd w:val="clear" w:color="000000" w:fill="FFFFFF"/>
            <w:vAlign w:val="center"/>
            <w:hideMark/>
          </w:tcPr>
          <w:p w:rsidR="00336A02" w:rsidRPr="00DC5AC9" w:rsidRDefault="00336A02" w:rsidP="00336A02">
            <w:pPr>
              <w:spacing w:after="0" w:line="240" w:lineRule="auto"/>
              <w:rPr>
                <w:rFonts w:eastAsia="Times New Roman" w:cs="Times New Roman"/>
                <w:sz w:val="18"/>
                <w:szCs w:val="20"/>
                <w:lang w:val="es-MX" w:eastAsia="en-US"/>
              </w:rPr>
            </w:pPr>
            <w:r w:rsidRPr="00DC5AC9">
              <w:rPr>
                <w:rFonts w:eastAsia="Times New Roman" w:cs="Times New Roman"/>
                <w:sz w:val="18"/>
                <w:szCs w:val="20"/>
                <w:lang w:val="es-MX" w:eastAsia="en-US"/>
              </w:rPr>
              <w:t>Cría de ganado, producción de leche, lana y pelos y producción de granja</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270,811</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115,382</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386,193</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859,556</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335,906</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1,195,462</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340,165</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127,007</w:t>
            </w:r>
          </w:p>
        </w:tc>
        <w:tc>
          <w:tcPr>
            <w:tcW w:w="0" w:type="auto"/>
            <w:tcBorders>
              <w:top w:val="nil"/>
              <w:left w:val="nil"/>
              <w:bottom w:val="nil"/>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467,172</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210%</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21%</w:t>
            </w:r>
          </w:p>
        </w:tc>
      </w:tr>
      <w:tr w:rsidR="00336A02" w:rsidRPr="00DC5AC9" w:rsidTr="001248E3">
        <w:trPr>
          <w:trHeight w:val="305"/>
          <w:jc w:val="center"/>
        </w:trPr>
        <w:tc>
          <w:tcPr>
            <w:tcW w:w="2978" w:type="dxa"/>
            <w:tcBorders>
              <w:top w:val="nil"/>
              <w:left w:val="nil"/>
              <w:bottom w:val="nil"/>
              <w:right w:val="nil"/>
            </w:tcBorders>
            <w:shd w:val="clear" w:color="000000" w:fill="FFFFFF"/>
            <w:vAlign w:val="center"/>
            <w:hideMark/>
          </w:tcPr>
          <w:p w:rsidR="00336A02" w:rsidRPr="00DC5AC9" w:rsidRDefault="00336A02" w:rsidP="00336A02">
            <w:pPr>
              <w:spacing w:after="0" w:line="240" w:lineRule="auto"/>
              <w:rPr>
                <w:rFonts w:eastAsia="Times New Roman" w:cs="Times New Roman"/>
                <w:sz w:val="18"/>
                <w:szCs w:val="20"/>
                <w:lang w:val="es-MX" w:eastAsia="en-US"/>
              </w:rPr>
            </w:pPr>
            <w:r w:rsidRPr="00DC5AC9">
              <w:rPr>
                <w:rFonts w:eastAsia="Times New Roman" w:cs="Times New Roman"/>
                <w:sz w:val="18"/>
                <w:szCs w:val="20"/>
                <w:lang w:val="es-MX" w:eastAsia="en-US"/>
              </w:rPr>
              <w:t>Matanza de animales, conservación y procesamiento de carnes</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210,635</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86,129</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296,764</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608,535</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213,877</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822,412</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284,833</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100,108</w:t>
            </w:r>
          </w:p>
        </w:tc>
        <w:tc>
          <w:tcPr>
            <w:tcW w:w="0" w:type="auto"/>
            <w:tcBorders>
              <w:top w:val="nil"/>
              <w:left w:val="nil"/>
              <w:bottom w:val="nil"/>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384,941</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177%</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30%</w:t>
            </w:r>
          </w:p>
        </w:tc>
      </w:tr>
      <w:tr w:rsidR="00336A02" w:rsidRPr="00DC5AC9" w:rsidTr="001248E3">
        <w:trPr>
          <w:trHeight w:val="356"/>
          <w:jc w:val="center"/>
        </w:trPr>
        <w:tc>
          <w:tcPr>
            <w:tcW w:w="2978" w:type="dxa"/>
            <w:tcBorders>
              <w:top w:val="nil"/>
              <w:left w:val="nil"/>
              <w:bottom w:val="nil"/>
              <w:right w:val="nil"/>
            </w:tcBorders>
            <w:shd w:val="clear" w:color="000000" w:fill="FFFFFF"/>
            <w:vAlign w:val="center"/>
            <w:hideMark/>
          </w:tcPr>
          <w:p w:rsidR="00336A02" w:rsidRPr="00DC5AC9" w:rsidRDefault="00336A02" w:rsidP="00336A02">
            <w:pPr>
              <w:spacing w:after="0" w:line="240" w:lineRule="auto"/>
              <w:rPr>
                <w:rFonts w:eastAsia="Times New Roman" w:cs="Times New Roman"/>
                <w:sz w:val="18"/>
                <w:szCs w:val="20"/>
                <w:lang w:val="en-US" w:eastAsia="en-US"/>
              </w:rPr>
            </w:pPr>
            <w:r w:rsidRPr="00DC5AC9">
              <w:rPr>
                <w:rFonts w:eastAsia="Times New Roman" w:cs="Times New Roman"/>
                <w:sz w:val="18"/>
                <w:szCs w:val="20"/>
                <w:lang w:val="en-US" w:eastAsia="en-US"/>
              </w:rPr>
              <w:t>Lácteos</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60,176</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29,253</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89,429</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251,021</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122,029</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373,050</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55,332</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26,899</w:t>
            </w:r>
          </w:p>
        </w:tc>
        <w:tc>
          <w:tcPr>
            <w:tcW w:w="0" w:type="auto"/>
            <w:tcBorders>
              <w:top w:val="nil"/>
              <w:left w:val="nil"/>
              <w:bottom w:val="nil"/>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82,231</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317%</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-8%</w:t>
            </w:r>
          </w:p>
        </w:tc>
      </w:tr>
      <w:tr w:rsidR="00336A02" w:rsidRPr="00DC5AC9" w:rsidTr="001248E3">
        <w:trPr>
          <w:trHeight w:val="356"/>
          <w:jc w:val="center"/>
        </w:trPr>
        <w:tc>
          <w:tcPr>
            <w:tcW w:w="2978" w:type="dxa"/>
            <w:tcBorders>
              <w:top w:val="nil"/>
              <w:left w:val="nil"/>
              <w:bottom w:val="nil"/>
              <w:right w:val="nil"/>
            </w:tcBorders>
            <w:shd w:val="clear" w:color="000000" w:fill="FFFFFF"/>
            <w:vAlign w:val="center"/>
            <w:hideMark/>
          </w:tcPr>
          <w:p w:rsidR="00336A02" w:rsidRPr="00DC5AC9" w:rsidRDefault="00336A02" w:rsidP="00336A02">
            <w:pPr>
              <w:spacing w:after="0" w:line="240" w:lineRule="auto"/>
              <w:rPr>
                <w:rFonts w:eastAsia="Times New Roman" w:cs="Times New Roman"/>
                <w:sz w:val="18"/>
                <w:szCs w:val="20"/>
                <w:lang w:val="en-US" w:eastAsia="en-US"/>
              </w:rPr>
            </w:pPr>
            <w:r w:rsidRPr="00DC5AC9">
              <w:rPr>
                <w:rFonts w:eastAsia="Times New Roman" w:cs="Times New Roman"/>
                <w:sz w:val="18"/>
                <w:szCs w:val="20"/>
                <w:lang w:val="en-US" w:eastAsia="en-US"/>
              </w:rPr>
              <w:t>Producción agropecuaria</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8,308</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10,728</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19,036</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24,002</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30,993</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54,995</w:t>
            </w:r>
          </w:p>
        </w:tc>
        <w:tc>
          <w:tcPr>
            <w:tcW w:w="0" w:type="auto"/>
            <w:tcBorders>
              <w:top w:val="nil"/>
              <w:left w:val="single" w:sz="4" w:space="0" w:color="auto"/>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11,235</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14,506</w:t>
            </w:r>
          </w:p>
        </w:tc>
        <w:tc>
          <w:tcPr>
            <w:tcW w:w="0" w:type="auto"/>
            <w:tcBorders>
              <w:top w:val="nil"/>
              <w:left w:val="nil"/>
              <w:bottom w:val="nil"/>
              <w:right w:val="single" w:sz="4" w:space="0" w:color="auto"/>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25,741</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189%</w:t>
            </w:r>
          </w:p>
        </w:tc>
        <w:tc>
          <w:tcPr>
            <w:tcW w:w="0" w:type="auto"/>
            <w:tcBorders>
              <w:top w:val="nil"/>
              <w:left w:val="nil"/>
              <w:bottom w:val="nil"/>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sz w:val="18"/>
                <w:szCs w:val="20"/>
                <w:lang w:val="en-US" w:eastAsia="en-US"/>
              </w:rPr>
            </w:pPr>
            <w:r w:rsidRPr="00DC5AC9">
              <w:rPr>
                <w:rFonts w:eastAsia="Times New Roman" w:cs="Times New Roman"/>
                <w:sz w:val="18"/>
                <w:szCs w:val="20"/>
                <w:lang w:val="en-US" w:eastAsia="en-US"/>
              </w:rPr>
              <w:t>35%</w:t>
            </w:r>
          </w:p>
        </w:tc>
      </w:tr>
      <w:tr w:rsidR="00336A02" w:rsidRPr="00DC5AC9" w:rsidTr="001248E3">
        <w:trPr>
          <w:trHeight w:val="356"/>
          <w:jc w:val="center"/>
        </w:trPr>
        <w:tc>
          <w:tcPr>
            <w:tcW w:w="2978" w:type="dxa"/>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Total</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584,424</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275,105</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859,529</w:t>
            </w:r>
          </w:p>
        </w:tc>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1,817,879</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782,023</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2,599,902</w:t>
            </w:r>
          </w:p>
        </w:tc>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752,111</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331,659</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1,083,770</w:t>
            </w:r>
          </w:p>
        </w:tc>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202%</w:t>
            </w:r>
          </w:p>
        </w:tc>
        <w:tc>
          <w:tcPr>
            <w:tcW w:w="0" w:type="auto"/>
            <w:tcBorders>
              <w:top w:val="single" w:sz="4" w:space="0" w:color="auto"/>
              <w:left w:val="nil"/>
              <w:bottom w:val="single" w:sz="4" w:space="0" w:color="auto"/>
              <w:right w:val="nil"/>
            </w:tcBorders>
            <w:shd w:val="clear" w:color="000000" w:fill="FFFFFF"/>
            <w:noWrap/>
            <w:vAlign w:val="center"/>
            <w:hideMark/>
          </w:tcPr>
          <w:p w:rsidR="00336A02" w:rsidRPr="00DC5AC9" w:rsidRDefault="00336A02" w:rsidP="00336A02">
            <w:pPr>
              <w:spacing w:after="0" w:line="240" w:lineRule="auto"/>
              <w:jc w:val="center"/>
              <w:rPr>
                <w:rFonts w:eastAsia="Times New Roman" w:cs="Times New Roman"/>
                <w:b/>
                <w:bCs/>
                <w:sz w:val="18"/>
                <w:szCs w:val="20"/>
                <w:lang w:val="en-US" w:eastAsia="en-US"/>
              </w:rPr>
            </w:pPr>
            <w:r w:rsidRPr="00DC5AC9">
              <w:rPr>
                <w:rFonts w:eastAsia="Times New Roman" w:cs="Times New Roman"/>
                <w:b/>
                <w:bCs/>
                <w:sz w:val="18"/>
                <w:szCs w:val="20"/>
                <w:lang w:val="en-US" w:eastAsia="en-US"/>
              </w:rPr>
              <w:t>26%</w:t>
            </w:r>
          </w:p>
        </w:tc>
      </w:tr>
    </w:tbl>
    <w:p w:rsidR="00336A02" w:rsidRPr="00DC5AC9" w:rsidRDefault="001248E3" w:rsidP="00336A02">
      <w:pPr>
        <w:spacing w:after="0" w:line="240" w:lineRule="auto"/>
        <w:jc w:val="both"/>
        <w:rPr>
          <w:rFonts w:cs="Times New Roman"/>
          <w:sz w:val="18"/>
          <w:szCs w:val="18"/>
          <w:lang w:val="es-ES"/>
        </w:rPr>
      </w:pPr>
      <w:r w:rsidRPr="00DC5AC9">
        <w:rPr>
          <w:rFonts w:cs="Times New Roman"/>
          <w:sz w:val="18"/>
          <w:szCs w:val="18"/>
          <w:lang w:val="es-ES"/>
        </w:rPr>
        <w:t xml:space="preserve">            </w:t>
      </w:r>
      <w:r w:rsidR="00336A02" w:rsidRPr="00DC5AC9">
        <w:rPr>
          <w:rFonts w:cs="Times New Roman"/>
          <w:sz w:val="18"/>
          <w:szCs w:val="18"/>
          <w:lang w:val="es-ES"/>
        </w:rPr>
        <w:t>Fuente: MAIZAR en base a MIF 1997</w:t>
      </w:r>
    </w:p>
    <w:sectPr w:rsidR="00336A02" w:rsidRPr="00DC5AC9" w:rsidSect="00293E27">
      <w:pgSz w:w="15840" w:h="12240" w:orient="landscape"/>
      <w:pgMar w:top="1701" w:right="1276" w:bottom="1701" w:left="113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6D9" w:rsidRDefault="00BB36D9" w:rsidP="003520BA">
      <w:pPr>
        <w:spacing w:after="0" w:line="240" w:lineRule="auto"/>
      </w:pPr>
      <w:r>
        <w:separator/>
      </w:r>
    </w:p>
  </w:endnote>
  <w:endnote w:type="continuationSeparator" w:id="0">
    <w:p w:rsidR="00BB36D9" w:rsidRDefault="00BB36D9" w:rsidP="003520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57738"/>
      <w:docPartObj>
        <w:docPartGallery w:val="Page Numbers (Bottom of Page)"/>
        <w:docPartUnique/>
      </w:docPartObj>
    </w:sdtPr>
    <w:sdtEndPr>
      <w:rPr>
        <w:noProof/>
        <w:sz w:val="22"/>
      </w:rPr>
    </w:sdtEndPr>
    <w:sdtContent>
      <w:p w:rsidR="001806DC" w:rsidRPr="00717F6B" w:rsidRDefault="00F51982">
        <w:pPr>
          <w:pStyle w:val="Piedepgina"/>
          <w:jc w:val="right"/>
          <w:rPr>
            <w:sz w:val="22"/>
          </w:rPr>
        </w:pPr>
        <w:r w:rsidRPr="00717F6B">
          <w:rPr>
            <w:sz w:val="22"/>
          </w:rPr>
          <w:fldChar w:fldCharType="begin"/>
        </w:r>
        <w:r w:rsidR="001806DC" w:rsidRPr="00717F6B">
          <w:rPr>
            <w:sz w:val="22"/>
          </w:rPr>
          <w:instrText xml:space="preserve"> PAGE   \* MERGEFORMAT </w:instrText>
        </w:r>
        <w:r w:rsidRPr="00717F6B">
          <w:rPr>
            <w:sz w:val="22"/>
          </w:rPr>
          <w:fldChar w:fldCharType="separate"/>
        </w:r>
        <w:r w:rsidR="00E954FD">
          <w:rPr>
            <w:noProof/>
            <w:sz w:val="22"/>
          </w:rPr>
          <w:t>137</w:t>
        </w:r>
        <w:r w:rsidRPr="00717F6B">
          <w:rPr>
            <w:noProof/>
            <w:sz w:val="22"/>
          </w:rPr>
          <w:fldChar w:fldCharType="end"/>
        </w:r>
      </w:p>
    </w:sdtContent>
  </w:sdt>
  <w:p w:rsidR="001806DC" w:rsidRDefault="001806D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6D9" w:rsidRDefault="00BB36D9" w:rsidP="003520BA">
      <w:pPr>
        <w:spacing w:after="0" w:line="240" w:lineRule="auto"/>
      </w:pPr>
      <w:r>
        <w:separator/>
      </w:r>
    </w:p>
  </w:footnote>
  <w:footnote w:type="continuationSeparator" w:id="0">
    <w:p w:rsidR="00BB36D9" w:rsidRDefault="00BB36D9" w:rsidP="003520BA">
      <w:pPr>
        <w:spacing w:after="0" w:line="240" w:lineRule="auto"/>
      </w:pPr>
      <w:r>
        <w:continuationSeparator/>
      </w:r>
    </w:p>
  </w:footnote>
  <w:footnote w:id="1">
    <w:p w:rsidR="001806DC" w:rsidRPr="00F069BB" w:rsidRDefault="001806DC" w:rsidP="009A46F2">
      <w:pPr>
        <w:pStyle w:val="Textonotapie"/>
        <w:jc w:val="both"/>
        <w:rPr>
          <w:sz w:val="18"/>
          <w:szCs w:val="18"/>
        </w:rPr>
      </w:pPr>
      <w:r w:rsidRPr="00F069BB">
        <w:rPr>
          <w:rStyle w:val="Refdenotaalpie"/>
          <w:rFonts w:eastAsiaTheme="majorEastAsia"/>
          <w:sz w:val="18"/>
          <w:szCs w:val="18"/>
        </w:rPr>
        <w:footnoteRef/>
      </w:r>
      <w:r w:rsidRPr="00F069BB">
        <w:rPr>
          <w:sz w:val="18"/>
          <w:szCs w:val="18"/>
        </w:rPr>
        <w:t xml:space="preserve"> </w:t>
      </w:r>
      <w:r>
        <w:rPr>
          <w:sz w:val="18"/>
          <w:szCs w:val="18"/>
        </w:rPr>
        <w:t>I</w:t>
      </w:r>
      <w:r w:rsidRPr="009A46F2">
        <w:rPr>
          <w:rFonts w:ascii="Times New Roman" w:hAnsi="Times New Roman" w:cs="Times New Roman"/>
          <w:sz w:val="18"/>
          <w:szCs w:val="18"/>
        </w:rPr>
        <w:t>ndicador indirecto de producción física</w:t>
      </w:r>
    </w:p>
  </w:footnote>
  <w:footnote w:id="2">
    <w:p w:rsidR="001806DC" w:rsidRPr="00F069BB" w:rsidRDefault="001806DC" w:rsidP="00D00BA3">
      <w:pPr>
        <w:pStyle w:val="Textonotapie"/>
        <w:jc w:val="both"/>
        <w:rPr>
          <w:sz w:val="18"/>
          <w:szCs w:val="18"/>
        </w:rPr>
      </w:pPr>
      <w:r w:rsidRPr="00F069BB">
        <w:rPr>
          <w:rStyle w:val="Refdenotaalpie"/>
          <w:rFonts w:eastAsiaTheme="majorEastAsia"/>
          <w:sz w:val="18"/>
          <w:szCs w:val="18"/>
        </w:rPr>
        <w:footnoteRef/>
      </w:r>
      <w:r w:rsidRPr="00F069BB">
        <w:rPr>
          <w:sz w:val="18"/>
          <w:szCs w:val="18"/>
        </w:rPr>
        <w:t xml:space="preserve"> </w:t>
      </w:r>
      <w:r w:rsidRPr="00D00BA3">
        <w:rPr>
          <w:rFonts w:ascii="Times New Roman" w:hAnsi="Times New Roman" w:cs="Times New Roman"/>
          <w:sz w:val="18"/>
          <w:szCs w:val="18"/>
        </w:rPr>
        <w:t>La llanura pampeana</w:t>
      </w:r>
      <w:r>
        <w:rPr>
          <w:rFonts w:ascii="Times New Roman" w:hAnsi="Times New Roman" w:cs="Times New Roman"/>
          <w:sz w:val="18"/>
          <w:szCs w:val="18"/>
        </w:rPr>
        <w:t xml:space="preserve"> </w:t>
      </w:r>
      <w:r w:rsidRPr="00D00BA3">
        <w:rPr>
          <w:rFonts w:ascii="Times New Roman" w:hAnsi="Times New Roman" w:cs="Times New Roman"/>
          <w:sz w:val="18"/>
          <w:szCs w:val="18"/>
        </w:rPr>
        <w:t>se extiende por la Provincia de Entre Ríos, la mitad sur de Santa Fe, gran parte de Córdoba, La Pampa, casi toda la provincia de Buenos Aires y el sureste de San Luis. La Pampa ocupa también todo el Uruguay y buena parte de Río Grande del Sur.</w:t>
      </w:r>
    </w:p>
  </w:footnote>
  <w:footnote w:id="3">
    <w:p w:rsidR="001806DC" w:rsidRPr="00F069BB" w:rsidRDefault="001806DC" w:rsidP="00671C0E">
      <w:pPr>
        <w:pStyle w:val="Textonotapie"/>
        <w:jc w:val="both"/>
        <w:rPr>
          <w:sz w:val="18"/>
          <w:szCs w:val="18"/>
        </w:rPr>
      </w:pPr>
      <w:r w:rsidRPr="00F069BB">
        <w:rPr>
          <w:rStyle w:val="Refdenotaalpie"/>
          <w:rFonts w:eastAsiaTheme="majorEastAsia"/>
          <w:sz w:val="18"/>
          <w:szCs w:val="18"/>
        </w:rPr>
        <w:footnoteRef/>
      </w:r>
      <w:r w:rsidRPr="00F069BB">
        <w:rPr>
          <w:sz w:val="18"/>
          <w:szCs w:val="18"/>
        </w:rPr>
        <w:t xml:space="preserve"> </w:t>
      </w:r>
      <w:r>
        <w:rPr>
          <w:rFonts w:ascii="Times New Roman" w:hAnsi="Times New Roman" w:cs="Times New Roman"/>
          <w:sz w:val="18"/>
          <w:szCs w:val="18"/>
        </w:rPr>
        <w:t>N</w:t>
      </w:r>
      <w:r w:rsidRPr="00671C0E">
        <w:rPr>
          <w:rFonts w:ascii="Times New Roman" w:hAnsi="Times New Roman" w:cs="Times New Roman"/>
          <w:sz w:val="18"/>
          <w:szCs w:val="18"/>
        </w:rPr>
        <w:t>o</w:t>
      </w:r>
      <w:r>
        <w:rPr>
          <w:rFonts w:ascii="Times New Roman" w:hAnsi="Times New Roman" w:cs="Times New Roman"/>
          <w:sz w:val="18"/>
          <w:szCs w:val="18"/>
        </w:rPr>
        <w:t xml:space="preserve"> se tomó en cuenta</w:t>
      </w:r>
      <w:r w:rsidRPr="00671C0E">
        <w:rPr>
          <w:rFonts w:ascii="Times New Roman" w:hAnsi="Times New Roman" w:cs="Times New Roman"/>
          <w:sz w:val="18"/>
          <w:szCs w:val="18"/>
        </w:rPr>
        <w:t xml:space="preserve"> el año 2011 por haber sido impactado por una sequía de gran magnitud que afectó severamente los rendimientos obtenidos</w:t>
      </w:r>
    </w:p>
  </w:footnote>
  <w:footnote w:id="4">
    <w:p w:rsidR="001806DC" w:rsidRPr="00F069BB" w:rsidRDefault="001806DC" w:rsidP="00F57103">
      <w:pPr>
        <w:pStyle w:val="Textonotapie"/>
        <w:jc w:val="both"/>
        <w:rPr>
          <w:sz w:val="18"/>
          <w:szCs w:val="18"/>
        </w:rPr>
      </w:pPr>
      <w:r w:rsidRPr="00F069BB">
        <w:rPr>
          <w:rStyle w:val="Refdenotaalpie"/>
          <w:rFonts w:eastAsiaTheme="majorEastAsia"/>
          <w:sz w:val="18"/>
          <w:szCs w:val="18"/>
        </w:rPr>
        <w:footnoteRef/>
      </w:r>
      <w:r w:rsidRPr="00F069BB">
        <w:rPr>
          <w:sz w:val="18"/>
          <w:szCs w:val="18"/>
        </w:rPr>
        <w:t xml:space="preserve"> </w:t>
      </w:r>
      <w:r w:rsidRPr="00F57103">
        <w:rPr>
          <w:rFonts w:ascii="Times New Roman" w:hAnsi="Times New Roman" w:cs="Times New Roman"/>
          <w:sz w:val="18"/>
          <w:szCs w:val="18"/>
        </w:rPr>
        <w:t>Pulverizadoras autopropulsadas</w:t>
      </w:r>
      <w:r>
        <w:rPr>
          <w:rFonts w:ascii="Times New Roman" w:hAnsi="Times New Roman" w:cs="Times New Roman"/>
          <w:sz w:val="18"/>
          <w:szCs w:val="18"/>
        </w:rPr>
        <w:t xml:space="preserve"> tienen</w:t>
      </w:r>
      <w:r w:rsidRPr="00F57103">
        <w:rPr>
          <w:sz w:val="18"/>
          <w:szCs w:val="18"/>
        </w:rPr>
        <w:t xml:space="preserve"> </w:t>
      </w:r>
      <w:r w:rsidRPr="00F57103">
        <w:rPr>
          <w:rFonts w:ascii="Times New Roman" w:hAnsi="Times New Roman" w:cs="Times New Roman"/>
          <w:sz w:val="18"/>
          <w:szCs w:val="18"/>
        </w:rPr>
        <w:t>mayor ancho, menos pisado de lote, mayor agilidad y capacidad operativa que duplica a la de arrastre, la alta velocidad de recarga y cambio de lote, el banderillero satelital, la computadora interactiva, los picos quíntuples, la nueva computadora interactiva, la computadora de dosificación variable de fertilizante, las casillas meteorológicas inteligentes, etcétera</w:t>
      </w:r>
      <w:r>
        <w:rPr>
          <w:rFonts w:ascii="Times New Roman" w:hAnsi="Times New Roman" w:cs="Times New Roman"/>
          <w:sz w:val="18"/>
          <w:szCs w:val="18"/>
        </w:rPr>
        <w:t>.</w:t>
      </w:r>
    </w:p>
  </w:footnote>
  <w:footnote w:id="5">
    <w:p w:rsidR="001806DC" w:rsidRPr="00F069BB" w:rsidRDefault="001806DC" w:rsidP="009120C6">
      <w:pPr>
        <w:pStyle w:val="Textonotapie"/>
        <w:jc w:val="both"/>
        <w:rPr>
          <w:sz w:val="18"/>
          <w:szCs w:val="18"/>
        </w:rPr>
      </w:pPr>
      <w:r w:rsidRPr="00F069BB">
        <w:rPr>
          <w:rStyle w:val="Refdenotaalpie"/>
          <w:rFonts w:eastAsiaTheme="majorEastAsia"/>
          <w:sz w:val="18"/>
          <w:szCs w:val="18"/>
        </w:rPr>
        <w:footnoteRef/>
      </w:r>
      <w:r w:rsidRPr="00F069BB">
        <w:rPr>
          <w:sz w:val="18"/>
          <w:szCs w:val="18"/>
        </w:rPr>
        <w:t xml:space="preserve"> </w:t>
      </w:r>
      <w:r w:rsidRPr="009120C6">
        <w:rPr>
          <w:rFonts w:ascii="Times New Roman" w:hAnsi="Times New Roman" w:cs="Times New Roman"/>
          <w:sz w:val="18"/>
          <w:szCs w:val="18"/>
        </w:rPr>
        <w:t>Última fuente de datos completa disponible a nivel nacional</w:t>
      </w:r>
    </w:p>
  </w:footnote>
  <w:footnote w:id="6">
    <w:p w:rsidR="001806DC" w:rsidRPr="006E7B07" w:rsidRDefault="001806DC" w:rsidP="007016D2">
      <w:pPr>
        <w:pStyle w:val="Textonotapie"/>
        <w:jc w:val="both"/>
        <w:rPr>
          <w:rFonts w:ascii="Times New Roman" w:hAnsi="Times New Roman" w:cs="Times New Roman"/>
          <w:sz w:val="18"/>
          <w:szCs w:val="18"/>
        </w:rPr>
      </w:pPr>
      <w:r w:rsidRPr="006E7B07">
        <w:rPr>
          <w:rStyle w:val="Refdenotaalpie"/>
          <w:rFonts w:ascii="Times New Roman" w:eastAsiaTheme="majorEastAsia" w:hAnsi="Times New Roman" w:cs="Times New Roman"/>
          <w:sz w:val="18"/>
          <w:szCs w:val="18"/>
        </w:rPr>
        <w:footnoteRef/>
      </w:r>
      <w:r w:rsidRPr="006E7B07">
        <w:rPr>
          <w:rFonts w:ascii="Times New Roman" w:hAnsi="Times New Roman" w:cs="Times New Roman"/>
          <w:sz w:val="18"/>
          <w:szCs w:val="18"/>
        </w:rPr>
        <w:t xml:space="preserve"> </w:t>
      </w:r>
      <w:r w:rsidRPr="007016D2">
        <w:rPr>
          <w:rFonts w:ascii="Times New Roman" w:hAnsi="Times New Roman" w:cs="Times New Roman"/>
          <w:sz w:val="18"/>
          <w:szCs w:val="18"/>
          <w:u w:val="single"/>
        </w:rPr>
        <w:t>NOA</w:t>
      </w:r>
      <w:r w:rsidRPr="00A50192">
        <w:rPr>
          <w:rFonts w:ascii="Times New Roman" w:hAnsi="Times New Roman" w:cs="Times New Roman"/>
          <w:sz w:val="18"/>
          <w:szCs w:val="18"/>
        </w:rPr>
        <w:t>: Catamarca, La Rioja, Jujuy, Salta</w:t>
      </w:r>
      <w:r>
        <w:rPr>
          <w:rFonts w:ascii="Times New Roman" w:hAnsi="Times New Roman" w:cs="Times New Roman"/>
          <w:sz w:val="18"/>
          <w:szCs w:val="18"/>
        </w:rPr>
        <w:t xml:space="preserve">, Santiago del Estero y Tucumán. </w:t>
      </w:r>
      <w:r w:rsidRPr="007016D2">
        <w:rPr>
          <w:rFonts w:ascii="Times New Roman" w:hAnsi="Times New Roman" w:cs="Times New Roman"/>
          <w:sz w:val="18"/>
          <w:szCs w:val="18"/>
          <w:u w:val="single"/>
        </w:rPr>
        <w:t>Pampeana</w:t>
      </w:r>
      <w:r w:rsidRPr="00A50192">
        <w:rPr>
          <w:rFonts w:ascii="Times New Roman" w:hAnsi="Times New Roman" w:cs="Times New Roman"/>
          <w:sz w:val="18"/>
          <w:szCs w:val="18"/>
        </w:rPr>
        <w:t>: Buenos Aires, Córdoba, Entre Ríos</w:t>
      </w:r>
      <w:r>
        <w:rPr>
          <w:rFonts w:ascii="Times New Roman" w:hAnsi="Times New Roman" w:cs="Times New Roman"/>
          <w:sz w:val="18"/>
          <w:szCs w:val="18"/>
        </w:rPr>
        <w:t xml:space="preserve">, La Pampa, San Luis y Santa Fe. </w:t>
      </w:r>
      <w:r w:rsidRPr="007016D2">
        <w:rPr>
          <w:rFonts w:ascii="Times New Roman" w:hAnsi="Times New Roman" w:cs="Times New Roman"/>
          <w:sz w:val="18"/>
          <w:szCs w:val="18"/>
          <w:u w:val="single"/>
        </w:rPr>
        <w:t>Cuyo</w:t>
      </w:r>
      <w:r>
        <w:rPr>
          <w:rFonts w:ascii="Times New Roman" w:hAnsi="Times New Roman" w:cs="Times New Roman"/>
          <w:sz w:val="18"/>
          <w:szCs w:val="18"/>
        </w:rPr>
        <w:t xml:space="preserve">: Mendoza y San Juan. </w:t>
      </w:r>
      <w:r w:rsidRPr="007016D2">
        <w:rPr>
          <w:rFonts w:ascii="Times New Roman" w:hAnsi="Times New Roman" w:cs="Times New Roman"/>
          <w:sz w:val="18"/>
          <w:szCs w:val="18"/>
          <w:u w:val="single"/>
        </w:rPr>
        <w:t>Patagonia</w:t>
      </w:r>
      <w:r w:rsidRPr="00A50192">
        <w:rPr>
          <w:rFonts w:ascii="Times New Roman" w:hAnsi="Times New Roman" w:cs="Times New Roman"/>
          <w:sz w:val="18"/>
          <w:szCs w:val="18"/>
        </w:rPr>
        <w:t>: Chubut, Neuquén, Río Negro, Santa Cruz y Tierra del Fuego.</w:t>
      </w:r>
      <w:r>
        <w:rPr>
          <w:rFonts w:ascii="Times New Roman" w:hAnsi="Times New Roman" w:cs="Times New Roman"/>
          <w:sz w:val="18"/>
          <w:szCs w:val="18"/>
        </w:rPr>
        <w:t xml:space="preserve"> </w:t>
      </w:r>
      <w:r w:rsidRPr="007016D2">
        <w:rPr>
          <w:rFonts w:ascii="Times New Roman" w:hAnsi="Times New Roman" w:cs="Times New Roman"/>
          <w:sz w:val="18"/>
          <w:szCs w:val="18"/>
          <w:u w:val="single"/>
        </w:rPr>
        <w:t>NEA</w:t>
      </w:r>
      <w:r>
        <w:rPr>
          <w:rFonts w:ascii="Times New Roman" w:hAnsi="Times New Roman" w:cs="Times New Roman"/>
          <w:sz w:val="18"/>
          <w:szCs w:val="18"/>
        </w:rPr>
        <w:t xml:space="preserve">: </w:t>
      </w:r>
      <w:r w:rsidRPr="00D96F0F">
        <w:rPr>
          <w:rFonts w:ascii="Times New Roman" w:hAnsi="Times New Roman" w:cs="Times New Roman"/>
          <w:sz w:val="18"/>
          <w:szCs w:val="18"/>
        </w:rPr>
        <w:t>Formosa, Chaco, Corrientes, y Misiones</w:t>
      </w:r>
    </w:p>
  </w:footnote>
  <w:footnote w:id="7">
    <w:p w:rsidR="001806DC" w:rsidRPr="006E7B07" w:rsidRDefault="001806DC" w:rsidP="006E7B07">
      <w:pPr>
        <w:pStyle w:val="Textonotapie"/>
        <w:jc w:val="both"/>
        <w:rPr>
          <w:rFonts w:ascii="Times New Roman" w:hAnsi="Times New Roman" w:cs="Times New Roman"/>
          <w:sz w:val="18"/>
          <w:szCs w:val="18"/>
        </w:rPr>
      </w:pPr>
      <w:r w:rsidRPr="006E7B07">
        <w:rPr>
          <w:rStyle w:val="Refdenotaalpie"/>
          <w:rFonts w:ascii="Times New Roman" w:eastAsiaTheme="majorEastAsia" w:hAnsi="Times New Roman" w:cs="Times New Roman"/>
          <w:sz w:val="18"/>
          <w:szCs w:val="18"/>
        </w:rPr>
        <w:footnoteRef/>
      </w:r>
      <w:r w:rsidRPr="006E7B07">
        <w:rPr>
          <w:rFonts w:ascii="Times New Roman" w:hAnsi="Times New Roman" w:cs="Times New Roman"/>
          <w:sz w:val="18"/>
          <w:szCs w:val="18"/>
        </w:rPr>
        <w:t xml:space="preserve"> </w:t>
      </w:r>
      <w:r>
        <w:rPr>
          <w:rFonts w:ascii="Times New Roman" w:hAnsi="Times New Roman" w:cs="Times New Roman"/>
          <w:sz w:val="18"/>
          <w:szCs w:val="18"/>
        </w:rPr>
        <w:t xml:space="preserve">Siete tramos significa </w:t>
      </w:r>
      <w:r w:rsidRPr="006E7B07">
        <w:rPr>
          <w:rFonts w:ascii="Times New Roman" w:hAnsi="Times New Roman" w:cs="Times New Roman"/>
          <w:sz w:val="18"/>
          <w:szCs w:val="18"/>
        </w:rPr>
        <w:t>392 m de largo, lo qu</w:t>
      </w:r>
      <w:r>
        <w:rPr>
          <w:rFonts w:ascii="Times New Roman" w:hAnsi="Times New Roman" w:cs="Times New Roman"/>
          <w:sz w:val="18"/>
          <w:szCs w:val="18"/>
        </w:rPr>
        <w:t>e resulta en círculos de 48.5 hectáreas</w:t>
      </w:r>
    </w:p>
  </w:footnote>
  <w:footnote w:id="8">
    <w:p w:rsidR="001806DC" w:rsidRPr="006E7B07" w:rsidRDefault="001806DC" w:rsidP="003851A4">
      <w:pPr>
        <w:pStyle w:val="Textonotapie"/>
        <w:jc w:val="both"/>
        <w:rPr>
          <w:rFonts w:ascii="Times New Roman" w:hAnsi="Times New Roman" w:cs="Times New Roman"/>
          <w:sz w:val="18"/>
          <w:szCs w:val="18"/>
        </w:rPr>
      </w:pPr>
      <w:r w:rsidRPr="006E7B07">
        <w:rPr>
          <w:rStyle w:val="Refdenotaalpie"/>
          <w:rFonts w:ascii="Times New Roman" w:eastAsiaTheme="majorEastAsia" w:hAnsi="Times New Roman" w:cs="Times New Roman"/>
          <w:sz w:val="18"/>
          <w:szCs w:val="18"/>
        </w:rPr>
        <w:footnoteRef/>
      </w:r>
      <w:r w:rsidRPr="006E7B07">
        <w:rPr>
          <w:rFonts w:ascii="Times New Roman" w:hAnsi="Times New Roman" w:cs="Times New Roman"/>
          <w:sz w:val="18"/>
          <w:szCs w:val="18"/>
        </w:rPr>
        <w:t xml:space="preserve"> </w:t>
      </w:r>
      <w:r w:rsidRPr="003851A4">
        <w:rPr>
          <w:rFonts w:ascii="Times New Roman" w:hAnsi="Times New Roman" w:cs="Times New Roman"/>
          <w:sz w:val="18"/>
          <w:szCs w:val="18"/>
        </w:rPr>
        <w:t>www.aapresid.org.ar</w:t>
      </w:r>
    </w:p>
  </w:footnote>
  <w:footnote w:id="9">
    <w:p w:rsidR="001806DC" w:rsidRPr="006E7B07" w:rsidRDefault="001806DC" w:rsidP="000B799C">
      <w:pPr>
        <w:pStyle w:val="Textonotapie"/>
        <w:jc w:val="both"/>
        <w:rPr>
          <w:rFonts w:ascii="Times New Roman" w:hAnsi="Times New Roman" w:cs="Times New Roman"/>
          <w:sz w:val="18"/>
          <w:szCs w:val="18"/>
        </w:rPr>
      </w:pPr>
      <w:r w:rsidRPr="006E7B07">
        <w:rPr>
          <w:rStyle w:val="Refdenotaalpie"/>
          <w:rFonts w:ascii="Times New Roman" w:eastAsiaTheme="majorEastAsia" w:hAnsi="Times New Roman" w:cs="Times New Roman"/>
          <w:sz w:val="18"/>
          <w:szCs w:val="18"/>
        </w:rPr>
        <w:footnoteRef/>
      </w:r>
      <w:r w:rsidRPr="006E7B07">
        <w:rPr>
          <w:rFonts w:ascii="Times New Roman" w:hAnsi="Times New Roman" w:cs="Times New Roman"/>
          <w:sz w:val="18"/>
          <w:szCs w:val="18"/>
        </w:rPr>
        <w:t xml:space="preserve"> </w:t>
      </w:r>
      <w:r w:rsidRPr="0046315A">
        <w:rPr>
          <w:rFonts w:ascii="Times New Roman" w:hAnsi="Times New Roman" w:cs="Times New Roman"/>
          <w:sz w:val="18"/>
          <w:szCs w:val="18"/>
        </w:rPr>
        <w:t>Los fideicomisos han sido organizados por instituciones financieras, por empresarios privados que recurrieron a la emisión de títulos para captar ahorro y por otros que se establecieron por contratos privados.</w:t>
      </w:r>
    </w:p>
  </w:footnote>
  <w:footnote w:id="10">
    <w:p w:rsidR="001806DC" w:rsidRPr="00F069BB" w:rsidRDefault="001806DC" w:rsidP="00040CB3">
      <w:pPr>
        <w:pStyle w:val="Textonotapie"/>
        <w:jc w:val="both"/>
        <w:rPr>
          <w:sz w:val="18"/>
          <w:szCs w:val="18"/>
        </w:rPr>
      </w:pPr>
      <w:r w:rsidRPr="00F069BB">
        <w:rPr>
          <w:rStyle w:val="Refdenotaalpie"/>
          <w:rFonts w:eastAsiaTheme="majorEastAsia"/>
          <w:sz w:val="18"/>
          <w:szCs w:val="18"/>
        </w:rPr>
        <w:footnoteRef/>
      </w:r>
      <w:r w:rsidRPr="00F069BB">
        <w:rPr>
          <w:sz w:val="18"/>
          <w:szCs w:val="18"/>
        </w:rPr>
        <w:t xml:space="preserve"> </w:t>
      </w:r>
      <w:r w:rsidRPr="00040CB3">
        <w:rPr>
          <w:rFonts w:ascii="Times New Roman" w:hAnsi="Times New Roman" w:cs="Times New Roman"/>
          <w:sz w:val="18"/>
          <w:szCs w:val="18"/>
        </w:rPr>
        <w:t>Confederaciones Rurales Argentinas</w:t>
      </w:r>
    </w:p>
  </w:footnote>
  <w:footnote w:id="11">
    <w:p w:rsidR="001806DC" w:rsidRPr="00F069BB" w:rsidRDefault="001806DC" w:rsidP="00040CB3">
      <w:pPr>
        <w:pStyle w:val="Textonotapie"/>
        <w:jc w:val="both"/>
        <w:rPr>
          <w:sz w:val="18"/>
          <w:szCs w:val="18"/>
        </w:rPr>
      </w:pPr>
      <w:r w:rsidRPr="00F069BB">
        <w:rPr>
          <w:rStyle w:val="Refdenotaalpie"/>
          <w:rFonts w:eastAsiaTheme="majorEastAsia"/>
          <w:sz w:val="18"/>
          <w:szCs w:val="18"/>
        </w:rPr>
        <w:footnoteRef/>
      </w:r>
      <w:r w:rsidRPr="00F069BB">
        <w:rPr>
          <w:sz w:val="18"/>
          <w:szCs w:val="18"/>
        </w:rPr>
        <w:t xml:space="preserve"> </w:t>
      </w:r>
      <w:r w:rsidRPr="00040CB3">
        <w:rPr>
          <w:rFonts w:ascii="Times New Roman" w:hAnsi="Times New Roman" w:cs="Times New Roman"/>
          <w:sz w:val="18"/>
          <w:szCs w:val="18"/>
        </w:rPr>
        <w:t>Asociación Universitaria de Educación Superior Agropecuaria</w:t>
      </w:r>
    </w:p>
  </w:footnote>
  <w:footnote w:id="12">
    <w:p w:rsidR="001806DC" w:rsidRPr="00F069BB" w:rsidRDefault="001806DC" w:rsidP="00B66C30">
      <w:pPr>
        <w:pStyle w:val="Textonotapie"/>
        <w:jc w:val="both"/>
        <w:rPr>
          <w:sz w:val="18"/>
          <w:szCs w:val="18"/>
        </w:rPr>
      </w:pPr>
      <w:r w:rsidRPr="00F069BB">
        <w:rPr>
          <w:rStyle w:val="Refdenotaalpie"/>
          <w:rFonts w:eastAsiaTheme="majorEastAsia"/>
          <w:sz w:val="18"/>
          <w:szCs w:val="18"/>
        </w:rPr>
        <w:footnoteRef/>
      </w:r>
      <w:r w:rsidRPr="00F069BB">
        <w:rPr>
          <w:sz w:val="18"/>
          <w:szCs w:val="18"/>
        </w:rPr>
        <w:t xml:space="preserve"> </w:t>
      </w:r>
      <w:r w:rsidRPr="00B66C30">
        <w:rPr>
          <w:rFonts w:ascii="Times New Roman" w:hAnsi="Times New Roman" w:cs="Times New Roman"/>
          <w:sz w:val="18"/>
          <w:szCs w:val="18"/>
        </w:rPr>
        <w:t>&gt;20% de plantas severamente afectadas</w:t>
      </w:r>
    </w:p>
  </w:footnote>
  <w:footnote w:id="13">
    <w:p w:rsidR="001806DC" w:rsidRPr="00F069BB" w:rsidRDefault="001806DC" w:rsidP="00B66C30">
      <w:pPr>
        <w:pStyle w:val="Textonotapie"/>
        <w:jc w:val="both"/>
        <w:rPr>
          <w:sz w:val="18"/>
          <w:szCs w:val="18"/>
        </w:rPr>
      </w:pPr>
      <w:r w:rsidRPr="00F069BB">
        <w:rPr>
          <w:rStyle w:val="Refdenotaalpie"/>
          <w:rFonts w:eastAsiaTheme="majorEastAsia"/>
          <w:sz w:val="18"/>
          <w:szCs w:val="18"/>
        </w:rPr>
        <w:footnoteRef/>
      </w:r>
      <w:r w:rsidRPr="00F069BB">
        <w:rPr>
          <w:sz w:val="18"/>
          <w:szCs w:val="18"/>
        </w:rPr>
        <w:t xml:space="preserve"> </w:t>
      </w:r>
      <w:r w:rsidRPr="00B66C30">
        <w:rPr>
          <w:rFonts w:ascii="Times New Roman" w:hAnsi="Times New Roman" w:cs="Times New Roman"/>
          <w:sz w:val="18"/>
          <w:szCs w:val="18"/>
        </w:rPr>
        <w:t>&lt;20% de plantas severamente afectadas</w:t>
      </w:r>
    </w:p>
  </w:footnote>
  <w:footnote w:id="14">
    <w:p w:rsidR="001806DC" w:rsidRPr="00F069BB" w:rsidRDefault="001806DC" w:rsidP="00A2462B">
      <w:pPr>
        <w:pStyle w:val="Textonotapie"/>
        <w:jc w:val="both"/>
        <w:rPr>
          <w:sz w:val="18"/>
          <w:szCs w:val="18"/>
        </w:rPr>
      </w:pPr>
      <w:r w:rsidRPr="00F069BB">
        <w:rPr>
          <w:rStyle w:val="Refdenotaalpie"/>
          <w:rFonts w:eastAsiaTheme="majorEastAsia"/>
          <w:sz w:val="18"/>
          <w:szCs w:val="18"/>
        </w:rPr>
        <w:footnoteRef/>
      </w:r>
      <w:r w:rsidRPr="00F069BB">
        <w:rPr>
          <w:sz w:val="18"/>
          <w:szCs w:val="18"/>
        </w:rPr>
        <w:t xml:space="preserve"> </w:t>
      </w:r>
      <w:r>
        <w:rPr>
          <w:rFonts w:ascii="Times New Roman" w:hAnsi="Times New Roman" w:cs="Times New Roman"/>
          <w:sz w:val="18"/>
          <w:szCs w:val="18"/>
        </w:rPr>
        <w:t>F</w:t>
      </w:r>
      <w:r w:rsidRPr="00A2462B">
        <w:rPr>
          <w:rFonts w:ascii="Times New Roman" w:hAnsi="Times New Roman" w:cs="Times New Roman"/>
          <w:sz w:val="18"/>
          <w:szCs w:val="18"/>
        </w:rPr>
        <w:t>orma de alas largas del vector responsable de dispersar el virus desde los cultivos invernales de avena y trigo al maíz</w:t>
      </w:r>
    </w:p>
  </w:footnote>
  <w:footnote w:id="15">
    <w:p w:rsidR="001806DC" w:rsidRPr="00F069BB" w:rsidRDefault="001806DC" w:rsidP="00770193">
      <w:pPr>
        <w:pStyle w:val="Textonotapie"/>
        <w:jc w:val="both"/>
        <w:rPr>
          <w:sz w:val="18"/>
          <w:szCs w:val="18"/>
        </w:rPr>
      </w:pPr>
      <w:r w:rsidRPr="00F069BB">
        <w:rPr>
          <w:rStyle w:val="Refdenotaalpie"/>
          <w:rFonts w:eastAsiaTheme="majorEastAsia"/>
          <w:sz w:val="18"/>
          <w:szCs w:val="18"/>
        </w:rPr>
        <w:footnoteRef/>
      </w:r>
      <w:r w:rsidRPr="00F069BB">
        <w:rPr>
          <w:sz w:val="18"/>
          <w:szCs w:val="18"/>
        </w:rPr>
        <w:t xml:space="preserve"> </w:t>
      </w:r>
      <w:r>
        <w:rPr>
          <w:rFonts w:ascii="Times New Roman" w:hAnsi="Times New Roman" w:cs="Times New Roman"/>
          <w:sz w:val="18"/>
          <w:szCs w:val="18"/>
        </w:rPr>
        <w:t>CASAFE comparte</w:t>
      </w:r>
      <w:r w:rsidRPr="00770193">
        <w:rPr>
          <w:rFonts w:ascii="Times New Roman" w:hAnsi="Times New Roman" w:cs="Times New Roman"/>
          <w:sz w:val="18"/>
          <w:szCs w:val="18"/>
        </w:rPr>
        <w:t xml:space="preserve"> la visión general de la Industria de la ciencia de los cultivos: “Mediante el uso de la ciencia y de las tecnologías modernas, la industria busca asegurar una agricultura eficiente y sustentable, para la alimentación de una creciente población mundial, con consideración responsable del medio ambiente”.</w:t>
      </w:r>
    </w:p>
  </w:footnote>
  <w:footnote w:id="16">
    <w:p w:rsidR="001806DC" w:rsidRPr="006E7B07" w:rsidRDefault="001806DC" w:rsidP="00367F49">
      <w:pPr>
        <w:pStyle w:val="Textonotapie"/>
        <w:jc w:val="both"/>
        <w:rPr>
          <w:rFonts w:ascii="Times New Roman" w:hAnsi="Times New Roman" w:cs="Times New Roman"/>
          <w:sz w:val="18"/>
          <w:szCs w:val="18"/>
        </w:rPr>
      </w:pPr>
      <w:r w:rsidRPr="006E7B07">
        <w:rPr>
          <w:rStyle w:val="Refdenotaalpie"/>
          <w:rFonts w:ascii="Times New Roman" w:eastAsiaTheme="majorEastAsia" w:hAnsi="Times New Roman" w:cs="Times New Roman"/>
          <w:sz w:val="18"/>
          <w:szCs w:val="18"/>
        </w:rPr>
        <w:footnoteRef/>
      </w:r>
      <w:r w:rsidRPr="006E7B07">
        <w:rPr>
          <w:rFonts w:ascii="Times New Roman" w:hAnsi="Times New Roman" w:cs="Times New Roman"/>
          <w:sz w:val="18"/>
          <w:szCs w:val="18"/>
        </w:rPr>
        <w:t xml:space="preserve"> </w:t>
      </w:r>
      <w:r w:rsidRPr="00820ADB">
        <w:rPr>
          <w:rFonts w:ascii="Times New Roman" w:hAnsi="Times New Roman" w:cs="Times New Roman"/>
          <w:sz w:val="18"/>
          <w:szCs w:val="18"/>
        </w:rPr>
        <w:t>El “precio de pizarra” o precio Cámara, es el valor de mercado interno, normalmente utilizado como precio de referencia para la liquidación de las ventas de los productores</w:t>
      </w:r>
    </w:p>
  </w:footnote>
  <w:footnote w:id="17">
    <w:p w:rsidR="001806DC" w:rsidRPr="006E7B07" w:rsidRDefault="001806DC" w:rsidP="0061182E">
      <w:pPr>
        <w:pStyle w:val="Textonotapie"/>
        <w:jc w:val="both"/>
        <w:rPr>
          <w:rFonts w:ascii="Times New Roman" w:hAnsi="Times New Roman" w:cs="Times New Roman"/>
          <w:sz w:val="18"/>
          <w:szCs w:val="18"/>
        </w:rPr>
      </w:pPr>
      <w:r w:rsidRPr="006E7B07">
        <w:rPr>
          <w:rStyle w:val="Refdenotaalpie"/>
          <w:rFonts w:ascii="Times New Roman" w:eastAsiaTheme="majorEastAsia" w:hAnsi="Times New Roman" w:cs="Times New Roman"/>
          <w:sz w:val="18"/>
          <w:szCs w:val="18"/>
        </w:rPr>
        <w:footnoteRef/>
      </w:r>
      <w:r w:rsidRPr="006E7B07">
        <w:rPr>
          <w:rFonts w:ascii="Times New Roman" w:hAnsi="Times New Roman" w:cs="Times New Roman"/>
          <w:sz w:val="18"/>
          <w:szCs w:val="18"/>
        </w:rPr>
        <w:t xml:space="preserve"> </w:t>
      </w:r>
      <w:r w:rsidRPr="0061182E">
        <w:rPr>
          <w:rFonts w:ascii="Times New Roman" w:hAnsi="Times New Roman" w:cs="Times New Roman"/>
          <w:sz w:val="18"/>
          <w:szCs w:val="18"/>
        </w:rPr>
        <w:t>Centro de Empresas Procesadoras Avícolas</w:t>
      </w:r>
    </w:p>
  </w:footnote>
  <w:footnote w:id="18">
    <w:p w:rsidR="001806DC" w:rsidRPr="006E7B07" w:rsidRDefault="001806DC" w:rsidP="00367F49">
      <w:pPr>
        <w:pStyle w:val="Textonotapie"/>
        <w:jc w:val="both"/>
        <w:rPr>
          <w:rFonts w:ascii="Times New Roman" w:hAnsi="Times New Roman" w:cs="Times New Roman"/>
          <w:sz w:val="18"/>
          <w:szCs w:val="18"/>
        </w:rPr>
      </w:pPr>
      <w:r w:rsidRPr="006E7B07">
        <w:rPr>
          <w:rStyle w:val="Refdenotaalpie"/>
          <w:rFonts w:ascii="Times New Roman" w:eastAsiaTheme="majorEastAsia" w:hAnsi="Times New Roman" w:cs="Times New Roman"/>
          <w:sz w:val="18"/>
          <w:szCs w:val="18"/>
        </w:rPr>
        <w:footnoteRef/>
      </w:r>
      <w:r w:rsidRPr="006E7B07">
        <w:rPr>
          <w:rFonts w:ascii="Times New Roman" w:hAnsi="Times New Roman" w:cs="Times New Roman"/>
          <w:sz w:val="18"/>
          <w:szCs w:val="18"/>
        </w:rPr>
        <w:t xml:space="preserve"> </w:t>
      </w:r>
      <w:r w:rsidRPr="00012B04">
        <w:rPr>
          <w:rFonts w:ascii="Times New Roman" w:hAnsi="Times New Roman" w:cs="Times New Roman"/>
          <w:sz w:val="18"/>
          <w:szCs w:val="18"/>
        </w:rPr>
        <w:t>Estos datos han sido cal</w:t>
      </w:r>
      <w:r>
        <w:rPr>
          <w:rFonts w:ascii="Times New Roman" w:hAnsi="Times New Roman" w:cs="Times New Roman"/>
          <w:sz w:val="18"/>
          <w:szCs w:val="18"/>
        </w:rPr>
        <w:t>culados tomando un consumo de 2.3</w:t>
      </w:r>
      <w:r w:rsidRPr="00012B04">
        <w:rPr>
          <w:rFonts w:ascii="Times New Roman" w:hAnsi="Times New Roman" w:cs="Times New Roman"/>
          <w:sz w:val="18"/>
          <w:szCs w:val="18"/>
        </w:rPr>
        <w:t xml:space="preserve"> kilogramos de maíz por cada pollo que va a faena</w:t>
      </w:r>
    </w:p>
  </w:footnote>
  <w:footnote w:id="19">
    <w:p w:rsidR="001806DC" w:rsidRPr="006E7B07" w:rsidRDefault="001806DC" w:rsidP="00367F49">
      <w:pPr>
        <w:pStyle w:val="Textonotapie"/>
        <w:jc w:val="both"/>
        <w:rPr>
          <w:rFonts w:ascii="Times New Roman" w:hAnsi="Times New Roman" w:cs="Times New Roman"/>
          <w:sz w:val="18"/>
          <w:szCs w:val="18"/>
        </w:rPr>
      </w:pPr>
      <w:r w:rsidRPr="006E7B07">
        <w:rPr>
          <w:rStyle w:val="Refdenotaalpie"/>
          <w:rFonts w:ascii="Times New Roman" w:eastAsiaTheme="majorEastAsia" w:hAnsi="Times New Roman" w:cs="Times New Roman"/>
          <w:sz w:val="18"/>
          <w:szCs w:val="18"/>
        </w:rPr>
        <w:footnoteRef/>
      </w:r>
      <w:r w:rsidRPr="006E7B07">
        <w:rPr>
          <w:rFonts w:ascii="Times New Roman" w:hAnsi="Times New Roman" w:cs="Times New Roman"/>
          <w:sz w:val="18"/>
          <w:szCs w:val="18"/>
        </w:rPr>
        <w:t xml:space="preserve"> </w:t>
      </w:r>
      <w:r>
        <w:rPr>
          <w:rFonts w:ascii="Times New Roman" w:hAnsi="Times New Roman" w:cs="Times New Roman"/>
          <w:sz w:val="18"/>
          <w:szCs w:val="18"/>
        </w:rPr>
        <w:t xml:space="preserve">Se conoce como </w:t>
      </w:r>
      <w:r w:rsidRPr="00756D64">
        <w:rPr>
          <w:rFonts w:ascii="Times New Roman" w:hAnsi="Times New Roman" w:cs="Times New Roman"/>
          <w:sz w:val="18"/>
          <w:szCs w:val="18"/>
        </w:rPr>
        <w:t>tambo al establecimiento de ganado vacuno destinado al ordeñe, producción y venta; generalmente al por mayor, de su leche cruda</w:t>
      </w:r>
    </w:p>
  </w:footnote>
  <w:footnote w:id="20">
    <w:p w:rsidR="001806DC" w:rsidRPr="006E7B07" w:rsidRDefault="001806DC" w:rsidP="00F326D7">
      <w:pPr>
        <w:pStyle w:val="Textonotapie"/>
        <w:jc w:val="both"/>
        <w:rPr>
          <w:rFonts w:ascii="Times New Roman" w:hAnsi="Times New Roman" w:cs="Times New Roman"/>
          <w:sz w:val="18"/>
          <w:szCs w:val="18"/>
        </w:rPr>
      </w:pPr>
      <w:r w:rsidRPr="006E7B07">
        <w:rPr>
          <w:rStyle w:val="Refdenotaalpie"/>
          <w:rFonts w:ascii="Times New Roman" w:eastAsiaTheme="majorEastAsia" w:hAnsi="Times New Roman" w:cs="Times New Roman"/>
          <w:sz w:val="18"/>
          <w:szCs w:val="18"/>
        </w:rPr>
        <w:footnoteRef/>
      </w:r>
      <w:r w:rsidRPr="006E7B07">
        <w:rPr>
          <w:rFonts w:ascii="Times New Roman" w:hAnsi="Times New Roman" w:cs="Times New Roman"/>
          <w:sz w:val="18"/>
          <w:szCs w:val="18"/>
        </w:rPr>
        <w:t xml:space="preserve"> </w:t>
      </w:r>
      <w:r>
        <w:rPr>
          <w:rFonts w:ascii="Times New Roman" w:hAnsi="Times New Roman" w:cs="Times New Roman"/>
          <w:sz w:val="18"/>
          <w:szCs w:val="18"/>
        </w:rPr>
        <w:t>Pero</w:t>
      </w:r>
      <w:r w:rsidRPr="00F326D7">
        <w:rPr>
          <w:rFonts w:ascii="Times New Roman" w:hAnsi="Times New Roman" w:cs="Times New Roman"/>
          <w:sz w:val="18"/>
          <w:szCs w:val="18"/>
        </w:rPr>
        <w:t xml:space="preserve"> no tienen objeto único, deben estar inscriptas en el Registro Público de Comercio, en la AFIP y demás organismos que regulan su actividad, dentro de la categoría de corredores</w:t>
      </w:r>
      <w:r>
        <w:rPr>
          <w:rFonts w:ascii="Times New Roman" w:hAnsi="Times New Roman" w:cs="Times New Roman"/>
          <w:sz w:val="18"/>
          <w:szCs w:val="18"/>
        </w:rPr>
        <w:t>.</w:t>
      </w:r>
    </w:p>
  </w:footnote>
  <w:footnote w:id="21">
    <w:p w:rsidR="001806DC" w:rsidRPr="006E7B07" w:rsidRDefault="001806DC" w:rsidP="006F6322">
      <w:pPr>
        <w:pStyle w:val="Textonotapie"/>
        <w:jc w:val="both"/>
        <w:rPr>
          <w:rFonts w:ascii="Times New Roman" w:hAnsi="Times New Roman" w:cs="Times New Roman"/>
          <w:sz w:val="18"/>
          <w:szCs w:val="18"/>
        </w:rPr>
      </w:pPr>
      <w:r w:rsidRPr="006E7B07">
        <w:rPr>
          <w:rStyle w:val="Refdenotaalpie"/>
          <w:rFonts w:ascii="Times New Roman" w:eastAsiaTheme="majorEastAsia" w:hAnsi="Times New Roman" w:cs="Times New Roman"/>
          <w:sz w:val="18"/>
          <w:szCs w:val="18"/>
        </w:rPr>
        <w:footnoteRef/>
      </w:r>
      <w:r w:rsidRPr="006E7B07">
        <w:rPr>
          <w:rFonts w:ascii="Times New Roman" w:hAnsi="Times New Roman" w:cs="Times New Roman"/>
          <w:sz w:val="18"/>
          <w:szCs w:val="18"/>
        </w:rPr>
        <w:t xml:space="preserve"> </w:t>
      </w:r>
      <w:r w:rsidRPr="006F6322">
        <w:rPr>
          <w:rFonts w:ascii="Times New Roman" w:hAnsi="Times New Roman" w:cs="Times New Roman"/>
          <w:sz w:val="18"/>
          <w:szCs w:val="18"/>
        </w:rPr>
        <w:t>Cámara Argentina de Fructosas, Almidones, Glucosas, Derivados y Afines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717F9"/>
    <w:multiLevelType w:val="hybridMultilevel"/>
    <w:tmpl w:val="ACEA1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C140B57"/>
    <w:multiLevelType w:val="hybridMultilevel"/>
    <w:tmpl w:val="4F9C661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2">
    <w:nsid w:val="0C1A0134"/>
    <w:multiLevelType w:val="multilevel"/>
    <w:tmpl w:val="20F6D1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4A05DF"/>
    <w:multiLevelType w:val="hybridMultilevel"/>
    <w:tmpl w:val="EC004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E345CEE"/>
    <w:multiLevelType w:val="hybridMultilevel"/>
    <w:tmpl w:val="B71C429A"/>
    <w:lvl w:ilvl="0" w:tplc="BC442128">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1F0A0578"/>
    <w:multiLevelType w:val="multilevel"/>
    <w:tmpl w:val="8FECB5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0836C32"/>
    <w:multiLevelType w:val="hybridMultilevel"/>
    <w:tmpl w:val="F65E2FD4"/>
    <w:lvl w:ilvl="0" w:tplc="7E4CB40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4722E8"/>
    <w:multiLevelType w:val="multilevel"/>
    <w:tmpl w:val="0E50551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3">
      <w:start w:val="1"/>
      <w:numFmt w:val="decimal"/>
      <w:pStyle w:val="Ttulo4"/>
      <w:lvlText w:val="%1.%2.%3.%4"/>
      <w:lvlJc w:val="left"/>
      <w:pPr>
        <w:ind w:left="1584" w:hanging="864"/>
      </w:pPr>
      <w:rPr>
        <w:b w:val="0"/>
        <w:sz w:val="24"/>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nsid w:val="2B495BB0"/>
    <w:multiLevelType w:val="hybridMultilevel"/>
    <w:tmpl w:val="80302BB2"/>
    <w:lvl w:ilvl="0" w:tplc="736A2D3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330F0ED0"/>
    <w:multiLevelType w:val="hybridMultilevel"/>
    <w:tmpl w:val="D514F1B2"/>
    <w:lvl w:ilvl="0" w:tplc="1B0CF616">
      <w:start w:val="1"/>
      <w:numFmt w:val="bullet"/>
      <w:lvlText w:val="-"/>
      <w:lvlJc w:val="left"/>
      <w:pPr>
        <w:ind w:left="360" w:hanging="360"/>
      </w:pPr>
      <w:rPr>
        <w:rFonts w:ascii="Calibri" w:hAnsi="Calibri" w:hint="default"/>
        <w:color w:val="auto"/>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33DE1B8A"/>
    <w:multiLevelType w:val="hybridMultilevel"/>
    <w:tmpl w:val="8EEA537A"/>
    <w:lvl w:ilvl="0" w:tplc="04090001">
      <w:start w:val="1"/>
      <w:numFmt w:val="bullet"/>
      <w:lvlText w:val=""/>
      <w:lvlJc w:val="left"/>
      <w:pPr>
        <w:ind w:left="360" w:hanging="360"/>
      </w:pPr>
      <w:rPr>
        <w:rFonts w:ascii="Symbol" w:hAnsi="Symbol" w:hint="default"/>
        <w:color w:val="auto"/>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4F72A2C"/>
    <w:multiLevelType w:val="hybridMultilevel"/>
    <w:tmpl w:val="1AD01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80C6B70"/>
    <w:multiLevelType w:val="multilevel"/>
    <w:tmpl w:val="C0121058"/>
    <w:lvl w:ilvl="0">
      <w:start w:val="1"/>
      <w:numFmt w:val="decimal"/>
      <w:lvlText w:val="%1."/>
      <w:lvlJc w:val="left"/>
      <w:pPr>
        <w:ind w:left="720" w:hanging="360"/>
      </w:pPr>
    </w:lvl>
    <w:lvl w:ilvl="1">
      <w:start w:val="4"/>
      <w:numFmt w:val="decimal"/>
      <w:isLgl/>
      <w:lvlText w:val="%1.%2"/>
      <w:lvlJc w:val="left"/>
      <w:pPr>
        <w:ind w:left="885" w:hanging="525"/>
      </w:pPr>
    </w:lvl>
    <w:lvl w:ilvl="2">
      <w:start w:val="1"/>
      <w:numFmt w:val="decimal"/>
      <w:isLgl/>
      <w:lvlText w:val="%1.%2.%3"/>
      <w:lvlJc w:val="left"/>
      <w:pPr>
        <w:ind w:left="1080" w:hanging="720"/>
      </w:pPr>
      <w:rPr>
        <w:b/>
      </w:rPr>
    </w:lvl>
    <w:lvl w:ilvl="3">
      <w:start w:val="1"/>
      <w:numFmt w:val="decimal"/>
      <w:isLgl/>
      <w:lvlText w:val="%1.%2.%3.%4"/>
      <w:lvlJc w:val="left"/>
      <w:pPr>
        <w:ind w:left="1080" w:hanging="720"/>
      </w:pPr>
      <w:rPr>
        <w:rFonts w:asciiTheme="majorHAnsi" w:hAnsiTheme="majorHAnsi" w:cs="Times New Roman" w:hint="default"/>
        <w:b/>
        <w:color w:val="auto"/>
        <w:sz w:val="22"/>
        <w:szCs w:val="22"/>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nsid w:val="3CFC5A58"/>
    <w:multiLevelType w:val="hybridMultilevel"/>
    <w:tmpl w:val="74EAC712"/>
    <w:lvl w:ilvl="0" w:tplc="DFCAE896">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184FC8"/>
    <w:multiLevelType w:val="hybridMultilevel"/>
    <w:tmpl w:val="FB56DA02"/>
    <w:lvl w:ilvl="0" w:tplc="7E4CB40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6273C3"/>
    <w:multiLevelType w:val="hybridMultilevel"/>
    <w:tmpl w:val="B20AA7C6"/>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Symbol"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Symbol"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Symbol"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6">
    <w:nsid w:val="474567D9"/>
    <w:multiLevelType w:val="hybridMultilevel"/>
    <w:tmpl w:val="88468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94E69A3"/>
    <w:multiLevelType w:val="hybridMultilevel"/>
    <w:tmpl w:val="2FB22B88"/>
    <w:lvl w:ilvl="0" w:tplc="84EA7D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62601A"/>
    <w:multiLevelType w:val="hybridMultilevel"/>
    <w:tmpl w:val="A2D0ADFE"/>
    <w:lvl w:ilvl="0" w:tplc="AFD868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9C00D5"/>
    <w:multiLevelType w:val="hybridMultilevel"/>
    <w:tmpl w:val="380A4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C84E54"/>
    <w:multiLevelType w:val="hybridMultilevel"/>
    <w:tmpl w:val="4B1CC0B4"/>
    <w:lvl w:ilvl="0" w:tplc="BC442128">
      <w:start w:val="1"/>
      <w:numFmt w:val="bullet"/>
      <w:lvlText w:val="•"/>
      <w:lvlJc w:val="left"/>
      <w:pPr>
        <w:ind w:left="360" w:hanging="360"/>
      </w:pPr>
      <w:rPr>
        <w:rFonts w:ascii="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5D183CBB"/>
    <w:multiLevelType w:val="hybridMultilevel"/>
    <w:tmpl w:val="58A88A08"/>
    <w:lvl w:ilvl="0" w:tplc="87066ACA">
      <w:start w:val="2477"/>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E495BEA"/>
    <w:multiLevelType w:val="hybridMultilevel"/>
    <w:tmpl w:val="EDD2447E"/>
    <w:lvl w:ilvl="0" w:tplc="7E4CB40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633488"/>
    <w:multiLevelType w:val="hybridMultilevel"/>
    <w:tmpl w:val="EE8034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18F6A7C"/>
    <w:multiLevelType w:val="hybridMultilevel"/>
    <w:tmpl w:val="A844AB0C"/>
    <w:lvl w:ilvl="0" w:tplc="BC442128">
      <w:start w:val="1"/>
      <w:numFmt w:val="bullet"/>
      <w:lvlText w:val="•"/>
      <w:lvlJc w:val="left"/>
      <w:pPr>
        <w:ind w:left="360" w:hanging="360"/>
      </w:pPr>
      <w:rPr>
        <w:rFonts w:ascii="Times New Roman" w:hAnsi="Times New Roman" w:cs="Times New Roman" w:hint="default"/>
      </w:rPr>
    </w:lvl>
    <w:lvl w:ilvl="1" w:tplc="BC442128">
      <w:start w:val="1"/>
      <w:numFmt w:val="bullet"/>
      <w:lvlText w:val="•"/>
      <w:lvlJc w:val="left"/>
      <w:pPr>
        <w:ind w:left="1080" w:hanging="360"/>
      </w:pPr>
      <w:rPr>
        <w:rFonts w:ascii="Times New Roman"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61BA779B"/>
    <w:multiLevelType w:val="multilevel"/>
    <w:tmpl w:val="D532884C"/>
    <w:lvl w:ilvl="0">
      <w:start w:val="2"/>
      <w:numFmt w:val="decimal"/>
      <w:lvlText w:val="%1."/>
      <w:lvlJc w:val="left"/>
      <w:pPr>
        <w:ind w:left="54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i/>
        <w:color w:val="auto"/>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4363162"/>
    <w:multiLevelType w:val="hybridMultilevel"/>
    <w:tmpl w:val="27DC6984"/>
    <w:lvl w:ilvl="0" w:tplc="21D2E94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EF61F91"/>
    <w:multiLevelType w:val="hybridMultilevel"/>
    <w:tmpl w:val="CDE6A7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F903285"/>
    <w:multiLevelType w:val="hybridMultilevel"/>
    <w:tmpl w:val="9A428352"/>
    <w:lvl w:ilvl="0" w:tplc="1B0CF616">
      <w:start w:val="1"/>
      <w:numFmt w:val="bullet"/>
      <w:lvlText w:val="•"/>
      <w:lvlJc w:val="left"/>
      <w:pPr>
        <w:ind w:left="360" w:hanging="360"/>
      </w:pPr>
      <w:rPr>
        <w:rFonts w:ascii="Times New Roman"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9">
    <w:nsid w:val="78A7750C"/>
    <w:multiLevelType w:val="multilevel"/>
    <w:tmpl w:val="F6F8514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95D3CC2"/>
    <w:multiLevelType w:val="hybridMultilevel"/>
    <w:tmpl w:val="43F45AC6"/>
    <w:lvl w:ilvl="0" w:tplc="0096EC7A">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7065DA"/>
    <w:multiLevelType w:val="hybridMultilevel"/>
    <w:tmpl w:val="5CC20692"/>
    <w:lvl w:ilvl="0" w:tplc="7D6AA9F6">
      <w:start w:val="1"/>
      <w:numFmt w:val="bullet"/>
      <w:lvlText w:val="•"/>
      <w:lvlJc w:val="left"/>
      <w:pPr>
        <w:ind w:left="360" w:hanging="360"/>
      </w:pPr>
      <w:rPr>
        <w:rFonts w:ascii="Times New Roman" w:hAnsi="Times New Roman" w:cs="Times New Roman"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A874E54"/>
    <w:multiLevelType w:val="hybridMultilevel"/>
    <w:tmpl w:val="DCAA1B7C"/>
    <w:lvl w:ilvl="0" w:tplc="BC442128">
      <w:start w:val="1"/>
      <w:numFmt w:val="bullet"/>
      <w:lvlText w:val="•"/>
      <w:lvlJc w:val="left"/>
      <w:pPr>
        <w:ind w:left="360" w:hanging="360"/>
      </w:pPr>
      <w:rPr>
        <w:rFonts w:ascii="Times New Roman" w:hAnsi="Times New Roman" w:cs="Times New Roman" w:hint="default"/>
      </w:rPr>
    </w:lvl>
    <w:lvl w:ilvl="1" w:tplc="BC442128">
      <w:start w:val="1"/>
      <w:numFmt w:val="bullet"/>
      <w:lvlText w:val="•"/>
      <w:lvlJc w:val="left"/>
      <w:pPr>
        <w:ind w:left="1080" w:hanging="360"/>
      </w:pPr>
      <w:rPr>
        <w:rFonts w:ascii="Times New Roman"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7B91345C"/>
    <w:multiLevelType w:val="hybridMultilevel"/>
    <w:tmpl w:val="CF8CBD8E"/>
    <w:lvl w:ilvl="0" w:tplc="0096EC7A">
      <w:start w:val="3"/>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CD26AC2"/>
    <w:multiLevelType w:val="multilevel"/>
    <w:tmpl w:val="DFFC7C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31"/>
  </w:num>
  <w:num w:numId="3">
    <w:abstractNumId w:val="32"/>
  </w:num>
  <w:num w:numId="4">
    <w:abstractNumId w:val="20"/>
  </w:num>
  <w:num w:numId="5">
    <w:abstractNumId w:val="10"/>
  </w:num>
  <w:num w:numId="6">
    <w:abstractNumId w:val="9"/>
  </w:num>
  <w:num w:numId="7">
    <w:abstractNumId w:val="24"/>
  </w:num>
  <w:num w:numId="8">
    <w:abstractNumId w:val="7"/>
  </w:num>
  <w:num w:numId="9">
    <w:abstractNumId w:val="22"/>
  </w:num>
  <w:num w:numId="10">
    <w:abstractNumId w:val="14"/>
  </w:num>
  <w:num w:numId="11">
    <w:abstractNumId w:val="6"/>
  </w:num>
  <w:num w:numId="12">
    <w:abstractNumId w:val="33"/>
  </w:num>
  <w:num w:numId="13">
    <w:abstractNumId w:val="25"/>
  </w:num>
  <w:num w:numId="14">
    <w:abstractNumId w:val="2"/>
  </w:num>
  <w:num w:numId="15">
    <w:abstractNumId w:val="16"/>
  </w:num>
  <w:num w:numId="16">
    <w:abstractNumId w:val="17"/>
  </w:num>
  <w:num w:numId="17">
    <w:abstractNumId w:val="29"/>
  </w:num>
  <w:num w:numId="18">
    <w:abstractNumId w:val="23"/>
  </w:num>
  <w:num w:numId="19">
    <w:abstractNumId w:val="3"/>
  </w:num>
  <w:num w:numId="20">
    <w:abstractNumId w:val="13"/>
  </w:num>
  <w:num w:numId="21">
    <w:abstractNumId w:val="18"/>
  </w:num>
  <w:num w:numId="22">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28"/>
  </w:num>
  <w:num w:numId="26">
    <w:abstractNumId w:val="15"/>
  </w:num>
  <w:num w:numId="27">
    <w:abstractNumId w:val="4"/>
  </w:num>
  <w:num w:numId="28">
    <w:abstractNumId w:val="0"/>
  </w:num>
  <w:num w:numId="29">
    <w:abstractNumId w:val="1"/>
  </w:num>
  <w:num w:numId="30">
    <w:abstractNumId w:val="8"/>
  </w:num>
  <w:num w:numId="31">
    <w:abstractNumId w:val="11"/>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9"/>
  </w:num>
  <w:num w:numId="35">
    <w:abstractNumId w:val="5"/>
  </w:num>
  <w:num w:numId="36">
    <w:abstractNumId w:val="3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20"/>
  <w:hyphenationZone w:val="425"/>
  <w:characterSpacingControl w:val="doNotCompress"/>
  <w:footnotePr>
    <w:footnote w:id="-1"/>
    <w:footnote w:id="0"/>
  </w:footnotePr>
  <w:endnotePr>
    <w:endnote w:id="-1"/>
    <w:endnote w:id="0"/>
  </w:endnotePr>
  <w:compat>
    <w:useFELayout/>
  </w:compat>
  <w:rsids>
    <w:rsidRoot w:val="00C06607"/>
    <w:rsid w:val="00000D0D"/>
    <w:rsid w:val="00001440"/>
    <w:rsid w:val="00001B1A"/>
    <w:rsid w:val="00003D7F"/>
    <w:rsid w:val="00004329"/>
    <w:rsid w:val="00004404"/>
    <w:rsid w:val="0000504F"/>
    <w:rsid w:val="0000792F"/>
    <w:rsid w:val="00007D90"/>
    <w:rsid w:val="00010500"/>
    <w:rsid w:val="00010660"/>
    <w:rsid w:val="000108A8"/>
    <w:rsid w:val="00011366"/>
    <w:rsid w:val="00011E2F"/>
    <w:rsid w:val="00012B04"/>
    <w:rsid w:val="00012C9C"/>
    <w:rsid w:val="000132CA"/>
    <w:rsid w:val="00013BF9"/>
    <w:rsid w:val="00014D40"/>
    <w:rsid w:val="00015EBE"/>
    <w:rsid w:val="00016DFB"/>
    <w:rsid w:val="00017F92"/>
    <w:rsid w:val="00020522"/>
    <w:rsid w:val="0002073E"/>
    <w:rsid w:val="00020756"/>
    <w:rsid w:val="00022975"/>
    <w:rsid w:val="00022A4E"/>
    <w:rsid w:val="00022C49"/>
    <w:rsid w:val="00022E2C"/>
    <w:rsid w:val="000238C7"/>
    <w:rsid w:val="00023C65"/>
    <w:rsid w:val="00023CA4"/>
    <w:rsid w:val="000258CB"/>
    <w:rsid w:val="00026146"/>
    <w:rsid w:val="00027637"/>
    <w:rsid w:val="00027792"/>
    <w:rsid w:val="00027AB2"/>
    <w:rsid w:val="00027F40"/>
    <w:rsid w:val="0003091B"/>
    <w:rsid w:val="00030FE7"/>
    <w:rsid w:val="000316A3"/>
    <w:rsid w:val="00031EA8"/>
    <w:rsid w:val="00031F37"/>
    <w:rsid w:val="00032831"/>
    <w:rsid w:val="000329C2"/>
    <w:rsid w:val="00035FEE"/>
    <w:rsid w:val="000362E7"/>
    <w:rsid w:val="0003657E"/>
    <w:rsid w:val="00036AA2"/>
    <w:rsid w:val="00036DA3"/>
    <w:rsid w:val="00037CE9"/>
    <w:rsid w:val="00037CFB"/>
    <w:rsid w:val="00040177"/>
    <w:rsid w:val="00040432"/>
    <w:rsid w:val="00040C58"/>
    <w:rsid w:val="00040CB3"/>
    <w:rsid w:val="00040D35"/>
    <w:rsid w:val="00041369"/>
    <w:rsid w:val="000422FC"/>
    <w:rsid w:val="00042F19"/>
    <w:rsid w:val="00043174"/>
    <w:rsid w:val="000440B3"/>
    <w:rsid w:val="00044290"/>
    <w:rsid w:val="00044967"/>
    <w:rsid w:val="00045BBB"/>
    <w:rsid w:val="0004606D"/>
    <w:rsid w:val="000469AC"/>
    <w:rsid w:val="00046D42"/>
    <w:rsid w:val="000472A8"/>
    <w:rsid w:val="00047658"/>
    <w:rsid w:val="00050E48"/>
    <w:rsid w:val="00050F93"/>
    <w:rsid w:val="00053BBB"/>
    <w:rsid w:val="000549A7"/>
    <w:rsid w:val="00054AD4"/>
    <w:rsid w:val="00055E0F"/>
    <w:rsid w:val="00056905"/>
    <w:rsid w:val="00056DDE"/>
    <w:rsid w:val="000608B8"/>
    <w:rsid w:val="00061684"/>
    <w:rsid w:val="00061F71"/>
    <w:rsid w:val="000625FE"/>
    <w:rsid w:val="00062D09"/>
    <w:rsid w:val="00062F7D"/>
    <w:rsid w:val="00063A52"/>
    <w:rsid w:val="00064121"/>
    <w:rsid w:val="00064216"/>
    <w:rsid w:val="000656CF"/>
    <w:rsid w:val="00066187"/>
    <w:rsid w:val="00067A3D"/>
    <w:rsid w:val="00072E0E"/>
    <w:rsid w:val="00072F08"/>
    <w:rsid w:val="000731D8"/>
    <w:rsid w:val="00073A1C"/>
    <w:rsid w:val="00073CAF"/>
    <w:rsid w:val="00074CE4"/>
    <w:rsid w:val="00075494"/>
    <w:rsid w:val="000755A3"/>
    <w:rsid w:val="0007681D"/>
    <w:rsid w:val="000776E8"/>
    <w:rsid w:val="00080C9F"/>
    <w:rsid w:val="000815D5"/>
    <w:rsid w:val="00082BC6"/>
    <w:rsid w:val="00083738"/>
    <w:rsid w:val="000837B2"/>
    <w:rsid w:val="00085CDD"/>
    <w:rsid w:val="000860D5"/>
    <w:rsid w:val="0008639C"/>
    <w:rsid w:val="000871A9"/>
    <w:rsid w:val="00087566"/>
    <w:rsid w:val="0009007B"/>
    <w:rsid w:val="00090C82"/>
    <w:rsid w:val="00091309"/>
    <w:rsid w:val="0009395A"/>
    <w:rsid w:val="00093969"/>
    <w:rsid w:val="000944CC"/>
    <w:rsid w:val="00094F07"/>
    <w:rsid w:val="00096078"/>
    <w:rsid w:val="000963A2"/>
    <w:rsid w:val="00096CCE"/>
    <w:rsid w:val="000A0E03"/>
    <w:rsid w:val="000A1C9F"/>
    <w:rsid w:val="000A2162"/>
    <w:rsid w:val="000A24B3"/>
    <w:rsid w:val="000A2F09"/>
    <w:rsid w:val="000A3054"/>
    <w:rsid w:val="000A4A59"/>
    <w:rsid w:val="000A4E7B"/>
    <w:rsid w:val="000A53AF"/>
    <w:rsid w:val="000A568F"/>
    <w:rsid w:val="000A5BA8"/>
    <w:rsid w:val="000A6E96"/>
    <w:rsid w:val="000A799B"/>
    <w:rsid w:val="000B1A44"/>
    <w:rsid w:val="000B5DD7"/>
    <w:rsid w:val="000B5F45"/>
    <w:rsid w:val="000B64C9"/>
    <w:rsid w:val="000B6636"/>
    <w:rsid w:val="000B673F"/>
    <w:rsid w:val="000B6E2D"/>
    <w:rsid w:val="000B6E2F"/>
    <w:rsid w:val="000B6E76"/>
    <w:rsid w:val="000B73B7"/>
    <w:rsid w:val="000B799C"/>
    <w:rsid w:val="000C0889"/>
    <w:rsid w:val="000C2090"/>
    <w:rsid w:val="000C3103"/>
    <w:rsid w:val="000C5340"/>
    <w:rsid w:val="000C6B9A"/>
    <w:rsid w:val="000C7285"/>
    <w:rsid w:val="000C7535"/>
    <w:rsid w:val="000D092E"/>
    <w:rsid w:val="000D1120"/>
    <w:rsid w:val="000D2E8A"/>
    <w:rsid w:val="000D2F2E"/>
    <w:rsid w:val="000D354E"/>
    <w:rsid w:val="000D41FF"/>
    <w:rsid w:val="000D43FF"/>
    <w:rsid w:val="000D44CC"/>
    <w:rsid w:val="000D5A64"/>
    <w:rsid w:val="000D5E47"/>
    <w:rsid w:val="000D64A3"/>
    <w:rsid w:val="000D69BC"/>
    <w:rsid w:val="000D6B96"/>
    <w:rsid w:val="000D768F"/>
    <w:rsid w:val="000E0667"/>
    <w:rsid w:val="000E090D"/>
    <w:rsid w:val="000E103C"/>
    <w:rsid w:val="000E178A"/>
    <w:rsid w:val="000E1B34"/>
    <w:rsid w:val="000E207D"/>
    <w:rsid w:val="000E3845"/>
    <w:rsid w:val="000E5D58"/>
    <w:rsid w:val="000E6045"/>
    <w:rsid w:val="000E6148"/>
    <w:rsid w:val="000E6A0D"/>
    <w:rsid w:val="000E6C39"/>
    <w:rsid w:val="000E71C6"/>
    <w:rsid w:val="000F1072"/>
    <w:rsid w:val="000F221E"/>
    <w:rsid w:val="000F2B09"/>
    <w:rsid w:val="000F5029"/>
    <w:rsid w:val="000F51D7"/>
    <w:rsid w:val="000F53F5"/>
    <w:rsid w:val="000F5526"/>
    <w:rsid w:val="000F6B96"/>
    <w:rsid w:val="000F6F7E"/>
    <w:rsid w:val="000F71CC"/>
    <w:rsid w:val="00100D53"/>
    <w:rsid w:val="00101733"/>
    <w:rsid w:val="00101C41"/>
    <w:rsid w:val="00102CAD"/>
    <w:rsid w:val="00103ABD"/>
    <w:rsid w:val="00104746"/>
    <w:rsid w:val="0010659A"/>
    <w:rsid w:val="00106628"/>
    <w:rsid w:val="0010716E"/>
    <w:rsid w:val="0010778F"/>
    <w:rsid w:val="00107C78"/>
    <w:rsid w:val="001110B7"/>
    <w:rsid w:val="001126E4"/>
    <w:rsid w:val="001137FF"/>
    <w:rsid w:val="0011412D"/>
    <w:rsid w:val="001149D2"/>
    <w:rsid w:val="00115CBE"/>
    <w:rsid w:val="0011791F"/>
    <w:rsid w:val="001207AA"/>
    <w:rsid w:val="001208F1"/>
    <w:rsid w:val="001212A1"/>
    <w:rsid w:val="0012256C"/>
    <w:rsid w:val="00123808"/>
    <w:rsid w:val="00123D47"/>
    <w:rsid w:val="0012411B"/>
    <w:rsid w:val="001244D2"/>
    <w:rsid w:val="00124573"/>
    <w:rsid w:val="0012467B"/>
    <w:rsid w:val="001248E3"/>
    <w:rsid w:val="001307A0"/>
    <w:rsid w:val="00131F5F"/>
    <w:rsid w:val="001323BE"/>
    <w:rsid w:val="0013269B"/>
    <w:rsid w:val="001338E7"/>
    <w:rsid w:val="001355F4"/>
    <w:rsid w:val="0013654E"/>
    <w:rsid w:val="00137170"/>
    <w:rsid w:val="00137852"/>
    <w:rsid w:val="001405A8"/>
    <w:rsid w:val="00141C05"/>
    <w:rsid w:val="001420EF"/>
    <w:rsid w:val="0014256F"/>
    <w:rsid w:val="00143054"/>
    <w:rsid w:val="00143CD3"/>
    <w:rsid w:val="00143D2C"/>
    <w:rsid w:val="00143F6A"/>
    <w:rsid w:val="00144568"/>
    <w:rsid w:val="001459BC"/>
    <w:rsid w:val="00146219"/>
    <w:rsid w:val="001468D5"/>
    <w:rsid w:val="00146C9C"/>
    <w:rsid w:val="00147FBF"/>
    <w:rsid w:val="00150F89"/>
    <w:rsid w:val="00151FF2"/>
    <w:rsid w:val="00152267"/>
    <w:rsid w:val="00152CBD"/>
    <w:rsid w:val="00152EF8"/>
    <w:rsid w:val="00153E41"/>
    <w:rsid w:val="001546F6"/>
    <w:rsid w:val="001548AE"/>
    <w:rsid w:val="00154958"/>
    <w:rsid w:val="00154997"/>
    <w:rsid w:val="0015614D"/>
    <w:rsid w:val="001562E1"/>
    <w:rsid w:val="00156364"/>
    <w:rsid w:val="00156D7F"/>
    <w:rsid w:val="001601CA"/>
    <w:rsid w:val="001603FD"/>
    <w:rsid w:val="00161056"/>
    <w:rsid w:val="00161877"/>
    <w:rsid w:val="00161A80"/>
    <w:rsid w:val="00162BF3"/>
    <w:rsid w:val="0016324B"/>
    <w:rsid w:val="00164330"/>
    <w:rsid w:val="0016526C"/>
    <w:rsid w:val="00165455"/>
    <w:rsid w:val="00166050"/>
    <w:rsid w:val="00167674"/>
    <w:rsid w:val="00167908"/>
    <w:rsid w:val="00167D25"/>
    <w:rsid w:val="00173160"/>
    <w:rsid w:val="0017721D"/>
    <w:rsid w:val="00177EFA"/>
    <w:rsid w:val="001801C4"/>
    <w:rsid w:val="001806DC"/>
    <w:rsid w:val="00180C39"/>
    <w:rsid w:val="00180F87"/>
    <w:rsid w:val="00181EB7"/>
    <w:rsid w:val="00182A61"/>
    <w:rsid w:val="0018545C"/>
    <w:rsid w:val="001867CC"/>
    <w:rsid w:val="00186D4E"/>
    <w:rsid w:val="00187667"/>
    <w:rsid w:val="00187DFA"/>
    <w:rsid w:val="001906FC"/>
    <w:rsid w:val="00190E76"/>
    <w:rsid w:val="00192D73"/>
    <w:rsid w:val="00193BB7"/>
    <w:rsid w:val="00193E93"/>
    <w:rsid w:val="001953B9"/>
    <w:rsid w:val="001955EC"/>
    <w:rsid w:val="00195B4C"/>
    <w:rsid w:val="001967C1"/>
    <w:rsid w:val="00196AA6"/>
    <w:rsid w:val="00196F97"/>
    <w:rsid w:val="00197445"/>
    <w:rsid w:val="001A005D"/>
    <w:rsid w:val="001A00A7"/>
    <w:rsid w:val="001A2007"/>
    <w:rsid w:val="001A2AAD"/>
    <w:rsid w:val="001A4E0C"/>
    <w:rsid w:val="001A4EAC"/>
    <w:rsid w:val="001A5F55"/>
    <w:rsid w:val="001A6662"/>
    <w:rsid w:val="001A6BA8"/>
    <w:rsid w:val="001A6CA4"/>
    <w:rsid w:val="001A6EC5"/>
    <w:rsid w:val="001A709D"/>
    <w:rsid w:val="001A78F7"/>
    <w:rsid w:val="001A7BD2"/>
    <w:rsid w:val="001B1E1B"/>
    <w:rsid w:val="001B2B55"/>
    <w:rsid w:val="001B337B"/>
    <w:rsid w:val="001B372A"/>
    <w:rsid w:val="001B6D8E"/>
    <w:rsid w:val="001C15C3"/>
    <w:rsid w:val="001C1E12"/>
    <w:rsid w:val="001C222A"/>
    <w:rsid w:val="001C3163"/>
    <w:rsid w:val="001C3539"/>
    <w:rsid w:val="001C3F51"/>
    <w:rsid w:val="001C56FC"/>
    <w:rsid w:val="001C63C2"/>
    <w:rsid w:val="001C66FB"/>
    <w:rsid w:val="001C78DC"/>
    <w:rsid w:val="001C7B10"/>
    <w:rsid w:val="001D0CA8"/>
    <w:rsid w:val="001D0F11"/>
    <w:rsid w:val="001D1BE2"/>
    <w:rsid w:val="001D2738"/>
    <w:rsid w:val="001D3066"/>
    <w:rsid w:val="001D4352"/>
    <w:rsid w:val="001D6039"/>
    <w:rsid w:val="001D75B6"/>
    <w:rsid w:val="001D794E"/>
    <w:rsid w:val="001D7B2A"/>
    <w:rsid w:val="001E0BFA"/>
    <w:rsid w:val="001E1198"/>
    <w:rsid w:val="001E1355"/>
    <w:rsid w:val="001E1FE2"/>
    <w:rsid w:val="001E206C"/>
    <w:rsid w:val="001E21BF"/>
    <w:rsid w:val="001E2443"/>
    <w:rsid w:val="001E2FBB"/>
    <w:rsid w:val="001E3515"/>
    <w:rsid w:val="001E4BDE"/>
    <w:rsid w:val="001E553F"/>
    <w:rsid w:val="001E5C23"/>
    <w:rsid w:val="001E6688"/>
    <w:rsid w:val="001E68E1"/>
    <w:rsid w:val="001E6A39"/>
    <w:rsid w:val="001E6B08"/>
    <w:rsid w:val="001E713B"/>
    <w:rsid w:val="001F073F"/>
    <w:rsid w:val="001F1EEE"/>
    <w:rsid w:val="001F3084"/>
    <w:rsid w:val="001F4690"/>
    <w:rsid w:val="001F56DE"/>
    <w:rsid w:val="001F6025"/>
    <w:rsid w:val="001F65C8"/>
    <w:rsid w:val="001F6761"/>
    <w:rsid w:val="001F6B00"/>
    <w:rsid w:val="001F6C5F"/>
    <w:rsid w:val="001F77A6"/>
    <w:rsid w:val="002008B5"/>
    <w:rsid w:val="00200EF6"/>
    <w:rsid w:val="00201579"/>
    <w:rsid w:val="00201C12"/>
    <w:rsid w:val="002022AE"/>
    <w:rsid w:val="00202F04"/>
    <w:rsid w:val="00203359"/>
    <w:rsid w:val="00203BE4"/>
    <w:rsid w:val="00203E23"/>
    <w:rsid w:val="00204172"/>
    <w:rsid w:val="002043FC"/>
    <w:rsid w:val="00204514"/>
    <w:rsid w:val="00204A65"/>
    <w:rsid w:val="002051D4"/>
    <w:rsid w:val="0020535B"/>
    <w:rsid w:val="002059F3"/>
    <w:rsid w:val="00205CA4"/>
    <w:rsid w:val="00205EB2"/>
    <w:rsid w:val="00206352"/>
    <w:rsid w:val="00206707"/>
    <w:rsid w:val="0020683A"/>
    <w:rsid w:val="00207126"/>
    <w:rsid w:val="00207805"/>
    <w:rsid w:val="00207CE6"/>
    <w:rsid w:val="002100E6"/>
    <w:rsid w:val="0021177F"/>
    <w:rsid w:val="00211A3E"/>
    <w:rsid w:val="00211A83"/>
    <w:rsid w:val="00214A36"/>
    <w:rsid w:val="00214C41"/>
    <w:rsid w:val="00215613"/>
    <w:rsid w:val="002160AF"/>
    <w:rsid w:val="00216CE2"/>
    <w:rsid w:val="002176DF"/>
    <w:rsid w:val="00220BC9"/>
    <w:rsid w:val="002210B8"/>
    <w:rsid w:val="00221765"/>
    <w:rsid w:val="002219B6"/>
    <w:rsid w:val="00222362"/>
    <w:rsid w:val="00224F37"/>
    <w:rsid w:val="00225A2F"/>
    <w:rsid w:val="00225C7F"/>
    <w:rsid w:val="00225E1D"/>
    <w:rsid w:val="00226A38"/>
    <w:rsid w:val="00226D5D"/>
    <w:rsid w:val="00227027"/>
    <w:rsid w:val="002270C8"/>
    <w:rsid w:val="00227114"/>
    <w:rsid w:val="00227710"/>
    <w:rsid w:val="00227951"/>
    <w:rsid w:val="00230256"/>
    <w:rsid w:val="00230F02"/>
    <w:rsid w:val="00230F9E"/>
    <w:rsid w:val="002315F6"/>
    <w:rsid w:val="00232BA1"/>
    <w:rsid w:val="002337F0"/>
    <w:rsid w:val="00235067"/>
    <w:rsid w:val="00236086"/>
    <w:rsid w:val="00236AEE"/>
    <w:rsid w:val="00236C26"/>
    <w:rsid w:val="0023701A"/>
    <w:rsid w:val="0023702F"/>
    <w:rsid w:val="00237936"/>
    <w:rsid w:val="00240464"/>
    <w:rsid w:val="002411DF"/>
    <w:rsid w:val="002413EE"/>
    <w:rsid w:val="00241C52"/>
    <w:rsid w:val="00243213"/>
    <w:rsid w:val="0024342C"/>
    <w:rsid w:val="002438EE"/>
    <w:rsid w:val="00243AB1"/>
    <w:rsid w:val="002455CB"/>
    <w:rsid w:val="00246156"/>
    <w:rsid w:val="0025041B"/>
    <w:rsid w:val="002514A2"/>
    <w:rsid w:val="00251719"/>
    <w:rsid w:val="00252B44"/>
    <w:rsid w:val="00252FF0"/>
    <w:rsid w:val="00253B42"/>
    <w:rsid w:val="00253D41"/>
    <w:rsid w:val="00253F39"/>
    <w:rsid w:val="002547BF"/>
    <w:rsid w:val="002548F8"/>
    <w:rsid w:val="00254F1A"/>
    <w:rsid w:val="00255A95"/>
    <w:rsid w:val="00257949"/>
    <w:rsid w:val="0026008B"/>
    <w:rsid w:val="0026053E"/>
    <w:rsid w:val="00260EFC"/>
    <w:rsid w:val="0026117D"/>
    <w:rsid w:val="00261B9D"/>
    <w:rsid w:val="002622F7"/>
    <w:rsid w:val="00262615"/>
    <w:rsid w:val="00262A26"/>
    <w:rsid w:val="00263470"/>
    <w:rsid w:val="0026542A"/>
    <w:rsid w:val="00265968"/>
    <w:rsid w:val="0026644B"/>
    <w:rsid w:val="0026654A"/>
    <w:rsid w:val="00266953"/>
    <w:rsid w:val="0027027A"/>
    <w:rsid w:val="00270741"/>
    <w:rsid w:val="00270900"/>
    <w:rsid w:val="00272403"/>
    <w:rsid w:val="0027246B"/>
    <w:rsid w:val="0027258B"/>
    <w:rsid w:val="00272A54"/>
    <w:rsid w:val="00273C44"/>
    <w:rsid w:val="00273CFD"/>
    <w:rsid w:val="0027521F"/>
    <w:rsid w:val="0027589A"/>
    <w:rsid w:val="00275EF9"/>
    <w:rsid w:val="002805ED"/>
    <w:rsid w:val="0028103D"/>
    <w:rsid w:val="002811EF"/>
    <w:rsid w:val="002812CA"/>
    <w:rsid w:val="00281398"/>
    <w:rsid w:val="00281B26"/>
    <w:rsid w:val="00282095"/>
    <w:rsid w:val="00282B88"/>
    <w:rsid w:val="00282C1F"/>
    <w:rsid w:val="0028313F"/>
    <w:rsid w:val="00284108"/>
    <w:rsid w:val="00284326"/>
    <w:rsid w:val="00284B08"/>
    <w:rsid w:val="00285278"/>
    <w:rsid w:val="00285B36"/>
    <w:rsid w:val="002867B2"/>
    <w:rsid w:val="0028716F"/>
    <w:rsid w:val="00287AB2"/>
    <w:rsid w:val="0029095F"/>
    <w:rsid w:val="00290AA2"/>
    <w:rsid w:val="00291C0D"/>
    <w:rsid w:val="00291CD2"/>
    <w:rsid w:val="0029284C"/>
    <w:rsid w:val="002937CF"/>
    <w:rsid w:val="00293E27"/>
    <w:rsid w:val="00294233"/>
    <w:rsid w:val="0029431F"/>
    <w:rsid w:val="00294BD4"/>
    <w:rsid w:val="002952AC"/>
    <w:rsid w:val="00295AAE"/>
    <w:rsid w:val="00296E7E"/>
    <w:rsid w:val="002A0A29"/>
    <w:rsid w:val="002A14FE"/>
    <w:rsid w:val="002A6393"/>
    <w:rsid w:val="002A674D"/>
    <w:rsid w:val="002A7558"/>
    <w:rsid w:val="002A7AB4"/>
    <w:rsid w:val="002B0BCA"/>
    <w:rsid w:val="002B0DC2"/>
    <w:rsid w:val="002B1ABF"/>
    <w:rsid w:val="002B27CE"/>
    <w:rsid w:val="002B2872"/>
    <w:rsid w:val="002B3029"/>
    <w:rsid w:val="002B35A8"/>
    <w:rsid w:val="002B4378"/>
    <w:rsid w:val="002B5D39"/>
    <w:rsid w:val="002B60DC"/>
    <w:rsid w:val="002B672D"/>
    <w:rsid w:val="002B7EAB"/>
    <w:rsid w:val="002B7F4F"/>
    <w:rsid w:val="002C13EC"/>
    <w:rsid w:val="002C14AD"/>
    <w:rsid w:val="002C1AF0"/>
    <w:rsid w:val="002C2AB1"/>
    <w:rsid w:val="002C39E3"/>
    <w:rsid w:val="002C3FC6"/>
    <w:rsid w:val="002C4847"/>
    <w:rsid w:val="002C48FC"/>
    <w:rsid w:val="002C57FA"/>
    <w:rsid w:val="002C61DD"/>
    <w:rsid w:val="002C7140"/>
    <w:rsid w:val="002D11C4"/>
    <w:rsid w:val="002D173D"/>
    <w:rsid w:val="002D19A7"/>
    <w:rsid w:val="002D2C92"/>
    <w:rsid w:val="002D5E6D"/>
    <w:rsid w:val="002D7307"/>
    <w:rsid w:val="002D7732"/>
    <w:rsid w:val="002E0B5E"/>
    <w:rsid w:val="002E1BE5"/>
    <w:rsid w:val="002E28BF"/>
    <w:rsid w:val="002E3E79"/>
    <w:rsid w:val="002E3E9D"/>
    <w:rsid w:val="002E4376"/>
    <w:rsid w:val="002E47D5"/>
    <w:rsid w:val="002E511B"/>
    <w:rsid w:val="002E5633"/>
    <w:rsid w:val="002E572F"/>
    <w:rsid w:val="002E6CCA"/>
    <w:rsid w:val="002E74F0"/>
    <w:rsid w:val="002F0692"/>
    <w:rsid w:val="002F0E21"/>
    <w:rsid w:val="002F14AF"/>
    <w:rsid w:val="002F250D"/>
    <w:rsid w:val="002F322B"/>
    <w:rsid w:val="002F386F"/>
    <w:rsid w:val="002F424A"/>
    <w:rsid w:val="002F42EA"/>
    <w:rsid w:val="002F476F"/>
    <w:rsid w:val="002F47D5"/>
    <w:rsid w:val="002F7656"/>
    <w:rsid w:val="002F7922"/>
    <w:rsid w:val="002F7B33"/>
    <w:rsid w:val="003000E5"/>
    <w:rsid w:val="00302163"/>
    <w:rsid w:val="003022CC"/>
    <w:rsid w:val="003034A4"/>
    <w:rsid w:val="0030378E"/>
    <w:rsid w:val="00305312"/>
    <w:rsid w:val="00305CE7"/>
    <w:rsid w:val="003063DD"/>
    <w:rsid w:val="00306E22"/>
    <w:rsid w:val="00307A9C"/>
    <w:rsid w:val="00307CBF"/>
    <w:rsid w:val="0031038E"/>
    <w:rsid w:val="00311063"/>
    <w:rsid w:val="00311A79"/>
    <w:rsid w:val="00311CD3"/>
    <w:rsid w:val="00312788"/>
    <w:rsid w:val="00312AF0"/>
    <w:rsid w:val="00312E23"/>
    <w:rsid w:val="003143F6"/>
    <w:rsid w:val="00314EC3"/>
    <w:rsid w:val="0031586A"/>
    <w:rsid w:val="00317260"/>
    <w:rsid w:val="00317537"/>
    <w:rsid w:val="00322352"/>
    <w:rsid w:val="003231E5"/>
    <w:rsid w:val="00324941"/>
    <w:rsid w:val="00325915"/>
    <w:rsid w:val="00325E21"/>
    <w:rsid w:val="00325F96"/>
    <w:rsid w:val="00326E35"/>
    <w:rsid w:val="00327187"/>
    <w:rsid w:val="00327271"/>
    <w:rsid w:val="0032743A"/>
    <w:rsid w:val="00330106"/>
    <w:rsid w:val="0033036C"/>
    <w:rsid w:val="003318B1"/>
    <w:rsid w:val="00332CD0"/>
    <w:rsid w:val="00335919"/>
    <w:rsid w:val="00335925"/>
    <w:rsid w:val="00336274"/>
    <w:rsid w:val="0033654D"/>
    <w:rsid w:val="00336A02"/>
    <w:rsid w:val="00336E87"/>
    <w:rsid w:val="0033797B"/>
    <w:rsid w:val="00337B7C"/>
    <w:rsid w:val="003417B0"/>
    <w:rsid w:val="00341D60"/>
    <w:rsid w:val="00342908"/>
    <w:rsid w:val="00342C5D"/>
    <w:rsid w:val="00342E67"/>
    <w:rsid w:val="00343094"/>
    <w:rsid w:val="003435BE"/>
    <w:rsid w:val="00343E62"/>
    <w:rsid w:val="00344385"/>
    <w:rsid w:val="00344F3F"/>
    <w:rsid w:val="0034539C"/>
    <w:rsid w:val="003455A4"/>
    <w:rsid w:val="003463C5"/>
    <w:rsid w:val="003465BC"/>
    <w:rsid w:val="00347098"/>
    <w:rsid w:val="00347150"/>
    <w:rsid w:val="00347892"/>
    <w:rsid w:val="00351BE6"/>
    <w:rsid w:val="00351EC7"/>
    <w:rsid w:val="003520BA"/>
    <w:rsid w:val="00352580"/>
    <w:rsid w:val="0035281D"/>
    <w:rsid w:val="00353412"/>
    <w:rsid w:val="00353925"/>
    <w:rsid w:val="00353EDA"/>
    <w:rsid w:val="0035417B"/>
    <w:rsid w:val="003542E1"/>
    <w:rsid w:val="003544A9"/>
    <w:rsid w:val="0035464E"/>
    <w:rsid w:val="00355B6C"/>
    <w:rsid w:val="0035680F"/>
    <w:rsid w:val="00356939"/>
    <w:rsid w:val="00356A20"/>
    <w:rsid w:val="00356EB4"/>
    <w:rsid w:val="00357270"/>
    <w:rsid w:val="00357F8A"/>
    <w:rsid w:val="003603F1"/>
    <w:rsid w:val="00361101"/>
    <w:rsid w:val="0036127E"/>
    <w:rsid w:val="00362A38"/>
    <w:rsid w:val="003636BE"/>
    <w:rsid w:val="00363820"/>
    <w:rsid w:val="00363FFA"/>
    <w:rsid w:val="00364F0B"/>
    <w:rsid w:val="003655B8"/>
    <w:rsid w:val="0036669D"/>
    <w:rsid w:val="00366C49"/>
    <w:rsid w:val="00367758"/>
    <w:rsid w:val="00367F49"/>
    <w:rsid w:val="00370F8A"/>
    <w:rsid w:val="00371D51"/>
    <w:rsid w:val="00372544"/>
    <w:rsid w:val="0037298D"/>
    <w:rsid w:val="00373C1F"/>
    <w:rsid w:val="00373F49"/>
    <w:rsid w:val="00374C85"/>
    <w:rsid w:val="0037546F"/>
    <w:rsid w:val="00375B13"/>
    <w:rsid w:val="003767FA"/>
    <w:rsid w:val="00376C85"/>
    <w:rsid w:val="00377271"/>
    <w:rsid w:val="0037764B"/>
    <w:rsid w:val="00380A8E"/>
    <w:rsid w:val="0038146C"/>
    <w:rsid w:val="0038255A"/>
    <w:rsid w:val="00384781"/>
    <w:rsid w:val="00384BD3"/>
    <w:rsid w:val="003851A4"/>
    <w:rsid w:val="00385AFC"/>
    <w:rsid w:val="00385C3C"/>
    <w:rsid w:val="00386479"/>
    <w:rsid w:val="003870E0"/>
    <w:rsid w:val="0038754B"/>
    <w:rsid w:val="003875E7"/>
    <w:rsid w:val="00390D9A"/>
    <w:rsid w:val="00391349"/>
    <w:rsid w:val="003928EC"/>
    <w:rsid w:val="00392E61"/>
    <w:rsid w:val="0039522D"/>
    <w:rsid w:val="003954AF"/>
    <w:rsid w:val="00396B52"/>
    <w:rsid w:val="0039751D"/>
    <w:rsid w:val="003977D9"/>
    <w:rsid w:val="00397B9C"/>
    <w:rsid w:val="003A0715"/>
    <w:rsid w:val="003A0A0F"/>
    <w:rsid w:val="003A152C"/>
    <w:rsid w:val="003A2E1D"/>
    <w:rsid w:val="003A2F63"/>
    <w:rsid w:val="003A3EA4"/>
    <w:rsid w:val="003A3FE4"/>
    <w:rsid w:val="003A41E2"/>
    <w:rsid w:val="003A424A"/>
    <w:rsid w:val="003A4B8D"/>
    <w:rsid w:val="003A5959"/>
    <w:rsid w:val="003A64C8"/>
    <w:rsid w:val="003A6E6C"/>
    <w:rsid w:val="003A6FEF"/>
    <w:rsid w:val="003A7A13"/>
    <w:rsid w:val="003A7ECF"/>
    <w:rsid w:val="003B02F0"/>
    <w:rsid w:val="003B0541"/>
    <w:rsid w:val="003B133E"/>
    <w:rsid w:val="003B3099"/>
    <w:rsid w:val="003B3369"/>
    <w:rsid w:val="003B41DF"/>
    <w:rsid w:val="003B4356"/>
    <w:rsid w:val="003B4676"/>
    <w:rsid w:val="003B5378"/>
    <w:rsid w:val="003B56AB"/>
    <w:rsid w:val="003B592F"/>
    <w:rsid w:val="003B66C3"/>
    <w:rsid w:val="003B7779"/>
    <w:rsid w:val="003C037D"/>
    <w:rsid w:val="003C10C5"/>
    <w:rsid w:val="003C11CD"/>
    <w:rsid w:val="003C1619"/>
    <w:rsid w:val="003C1CB3"/>
    <w:rsid w:val="003C20DB"/>
    <w:rsid w:val="003C246F"/>
    <w:rsid w:val="003C2E68"/>
    <w:rsid w:val="003C3199"/>
    <w:rsid w:val="003C44B5"/>
    <w:rsid w:val="003C4F86"/>
    <w:rsid w:val="003C675C"/>
    <w:rsid w:val="003C68E9"/>
    <w:rsid w:val="003C7F80"/>
    <w:rsid w:val="003D05B7"/>
    <w:rsid w:val="003D0BDC"/>
    <w:rsid w:val="003D1140"/>
    <w:rsid w:val="003D1BE6"/>
    <w:rsid w:val="003D2B24"/>
    <w:rsid w:val="003D32B8"/>
    <w:rsid w:val="003D33FD"/>
    <w:rsid w:val="003D350A"/>
    <w:rsid w:val="003D50A5"/>
    <w:rsid w:val="003D65BD"/>
    <w:rsid w:val="003D6FF5"/>
    <w:rsid w:val="003D7BA1"/>
    <w:rsid w:val="003E053F"/>
    <w:rsid w:val="003E11E0"/>
    <w:rsid w:val="003E14B3"/>
    <w:rsid w:val="003E2ACF"/>
    <w:rsid w:val="003E32C1"/>
    <w:rsid w:val="003E408C"/>
    <w:rsid w:val="003E4876"/>
    <w:rsid w:val="003E4AFC"/>
    <w:rsid w:val="003E4E38"/>
    <w:rsid w:val="003E5081"/>
    <w:rsid w:val="003E5286"/>
    <w:rsid w:val="003E6BD8"/>
    <w:rsid w:val="003E74DE"/>
    <w:rsid w:val="003E7503"/>
    <w:rsid w:val="003E7A0F"/>
    <w:rsid w:val="003F0DE0"/>
    <w:rsid w:val="003F1761"/>
    <w:rsid w:val="003F28D4"/>
    <w:rsid w:val="003F6CA7"/>
    <w:rsid w:val="003F733B"/>
    <w:rsid w:val="003F7571"/>
    <w:rsid w:val="003F7AD8"/>
    <w:rsid w:val="004008AF"/>
    <w:rsid w:val="00401067"/>
    <w:rsid w:val="004032E6"/>
    <w:rsid w:val="00403B16"/>
    <w:rsid w:val="00403F4C"/>
    <w:rsid w:val="0040439C"/>
    <w:rsid w:val="004043BD"/>
    <w:rsid w:val="0040457D"/>
    <w:rsid w:val="00406792"/>
    <w:rsid w:val="00407561"/>
    <w:rsid w:val="00407BF9"/>
    <w:rsid w:val="00411849"/>
    <w:rsid w:val="00411F23"/>
    <w:rsid w:val="004142E4"/>
    <w:rsid w:val="00414639"/>
    <w:rsid w:val="004163CA"/>
    <w:rsid w:val="004167F1"/>
    <w:rsid w:val="00416CE3"/>
    <w:rsid w:val="00417BF0"/>
    <w:rsid w:val="00421CC3"/>
    <w:rsid w:val="0042318A"/>
    <w:rsid w:val="004238A7"/>
    <w:rsid w:val="00423B4A"/>
    <w:rsid w:val="004243EC"/>
    <w:rsid w:val="00424795"/>
    <w:rsid w:val="00424AD2"/>
    <w:rsid w:val="004259BC"/>
    <w:rsid w:val="00425CB2"/>
    <w:rsid w:val="00425D9C"/>
    <w:rsid w:val="00425FE6"/>
    <w:rsid w:val="0042733E"/>
    <w:rsid w:val="004276A8"/>
    <w:rsid w:val="00430571"/>
    <w:rsid w:val="004312E1"/>
    <w:rsid w:val="0043357E"/>
    <w:rsid w:val="00433938"/>
    <w:rsid w:val="00433A76"/>
    <w:rsid w:val="00433B40"/>
    <w:rsid w:val="004341C0"/>
    <w:rsid w:val="0043430D"/>
    <w:rsid w:val="0043470C"/>
    <w:rsid w:val="00434A94"/>
    <w:rsid w:val="00434E0A"/>
    <w:rsid w:val="004372C8"/>
    <w:rsid w:val="0044045C"/>
    <w:rsid w:val="00440782"/>
    <w:rsid w:val="00440E25"/>
    <w:rsid w:val="00440F66"/>
    <w:rsid w:val="004429BC"/>
    <w:rsid w:val="0044326D"/>
    <w:rsid w:val="004437FA"/>
    <w:rsid w:val="00443DDD"/>
    <w:rsid w:val="00444330"/>
    <w:rsid w:val="00444911"/>
    <w:rsid w:val="00444D33"/>
    <w:rsid w:val="00446208"/>
    <w:rsid w:val="00446438"/>
    <w:rsid w:val="004469E1"/>
    <w:rsid w:val="00446BCD"/>
    <w:rsid w:val="004471E7"/>
    <w:rsid w:val="00447AA5"/>
    <w:rsid w:val="00452973"/>
    <w:rsid w:val="00452A71"/>
    <w:rsid w:val="00452C90"/>
    <w:rsid w:val="0045330D"/>
    <w:rsid w:val="00453697"/>
    <w:rsid w:val="004550EC"/>
    <w:rsid w:val="004558EE"/>
    <w:rsid w:val="00455D46"/>
    <w:rsid w:val="00456968"/>
    <w:rsid w:val="00457159"/>
    <w:rsid w:val="004572CA"/>
    <w:rsid w:val="00457E00"/>
    <w:rsid w:val="0046043A"/>
    <w:rsid w:val="004604B3"/>
    <w:rsid w:val="004614AA"/>
    <w:rsid w:val="004616A9"/>
    <w:rsid w:val="00461842"/>
    <w:rsid w:val="0046198A"/>
    <w:rsid w:val="00461FBB"/>
    <w:rsid w:val="0046315A"/>
    <w:rsid w:val="00463E1A"/>
    <w:rsid w:val="00464254"/>
    <w:rsid w:val="004648F6"/>
    <w:rsid w:val="00465AA9"/>
    <w:rsid w:val="00466209"/>
    <w:rsid w:val="00467006"/>
    <w:rsid w:val="0046703F"/>
    <w:rsid w:val="0047032C"/>
    <w:rsid w:val="0047036A"/>
    <w:rsid w:val="0047116B"/>
    <w:rsid w:val="004712C8"/>
    <w:rsid w:val="004713DC"/>
    <w:rsid w:val="00472E4D"/>
    <w:rsid w:val="00474B7F"/>
    <w:rsid w:val="00475352"/>
    <w:rsid w:val="004763F7"/>
    <w:rsid w:val="00476513"/>
    <w:rsid w:val="00476C05"/>
    <w:rsid w:val="00477127"/>
    <w:rsid w:val="004772AF"/>
    <w:rsid w:val="0047738A"/>
    <w:rsid w:val="00477DE1"/>
    <w:rsid w:val="00483170"/>
    <w:rsid w:val="00483274"/>
    <w:rsid w:val="004836B4"/>
    <w:rsid w:val="00483BDB"/>
    <w:rsid w:val="00484033"/>
    <w:rsid w:val="0048646A"/>
    <w:rsid w:val="00486867"/>
    <w:rsid w:val="00486920"/>
    <w:rsid w:val="00486C62"/>
    <w:rsid w:val="004874C6"/>
    <w:rsid w:val="00487E21"/>
    <w:rsid w:val="00490D63"/>
    <w:rsid w:val="00490F07"/>
    <w:rsid w:val="004912DD"/>
    <w:rsid w:val="00492330"/>
    <w:rsid w:val="004935AE"/>
    <w:rsid w:val="00493F99"/>
    <w:rsid w:val="0049434D"/>
    <w:rsid w:val="00494D16"/>
    <w:rsid w:val="00496468"/>
    <w:rsid w:val="00496C9A"/>
    <w:rsid w:val="00497B96"/>
    <w:rsid w:val="004A11B1"/>
    <w:rsid w:val="004A13EB"/>
    <w:rsid w:val="004A28D5"/>
    <w:rsid w:val="004A331E"/>
    <w:rsid w:val="004A3F6A"/>
    <w:rsid w:val="004A436D"/>
    <w:rsid w:val="004A4662"/>
    <w:rsid w:val="004A4AD6"/>
    <w:rsid w:val="004A4C8C"/>
    <w:rsid w:val="004A645B"/>
    <w:rsid w:val="004A687A"/>
    <w:rsid w:val="004A6C95"/>
    <w:rsid w:val="004A73B1"/>
    <w:rsid w:val="004A7525"/>
    <w:rsid w:val="004A7A55"/>
    <w:rsid w:val="004A7AAA"/>
    <w:rsid w:val="004A7F1B"/>
    <w:rsid w:val="004B1A7B"/>
    <w:rsid w:val="004B4104"/>
    <w:rsid w:val="004B42F3"/>
    <w:rsid w:val="004B608B"/>
    <w:rsid w:val="004B7FEF"/>
    <w:rsid w:val="004C113F"/>
    <w:rsid w:val="004C1164"/>
    <w:rsid w:val="004C203D"/>
    <w:rsid w:val="004C2D08"/>
    <w:rsid w:val="004C4A39"/>
    <w:rsid w:val="004C56E0"/>
    <w:rsid w:val="004C6EDD"/>
    <w:rsid w:val="004C7378"/>
    <w:rsid w:val="004D0E3F"/>
    <w:rsid w:val="004D444A"/>
    <w:rsid w:val="004D5170"/>
    <w:rsid w:val="004D5D3D"/>
    <w:rsid w:val="004D650E"/>
    <w:rsid w:val="004D70FC"/>
    <w:rsid w:val="004D77D3"/>
    <w:rsid w:val="004E07A7"/>
    <w:rsid w:val="004E1398"/>
    <w:rsid w:val="004E179B"/>
    <w:rsid w:val="004E17C8"/>
    <w:rsid w:val="004E192D"/>
    <w:rsid w:val="004E19B1"/>
    <w:rsid w:val="004E215B"/>
    <w:rsid w:val="004E3568"/>
    <w:rsid w:val="004E3A21"/>
    <w:rsid w:val="004E3ECB"/>
    <w:rsid w:val="004E52CA"/>
    <w:rsid w:val="004E59ED"/>
    <w:rsid w:val="004E6188"/>
    <w:rsid w:val="004E76B9"/>
    <w:rsid w:val="004F08C0"/>
    <w:rsid w:val="004F114C"/>
    <w:rsid w:val="004F1336"/>
    <w:rsid w:val="004F22F7"/>
    <w:rsid w:val="004F28CE"/>
    <w:rsid w:val="004F42B0"/>
    <w:rsid w:val="004F4705"/>
    <w:rsid w:val="004F5821"/>
    <w:rsid w:val="005003B4"/>
    <w:rsid w:val="00500733"/>
    <w:rsid w:val="00500AD2"/>
    <w:rsid w:val="005022C8"/>
    <w:rsid w:val="00504072"/>
    <w:rsid w:val="005047BA"/>
    <w:rsid w:val="00504B10"/>
    <w:rsid w:val="005067A1"/>
    <w:rsid w:val="00506958"/>
    <w:rsid w:val="0050769F"/>
    <w:rsid w:val="00507BBA"/>
    <w:rsid w:val="00510DAA"/>
    <w:rsid w:val="00511320"/>
    <w:rsid w:val="00511E0F"/>
    <w:rsid w:val="00512BD9"/>
    <w:rsid w:val="005133DA"/>
    <w:rsid w:val="00514019"/>
    <w:rsid w:val="00514392"/>
    <w:rsid w:val="00514EF1"/>
    <w:rsid w:val="0051569D"/>
    <w:rsid w:val="00517F4F"/>
    <w:rsid w:val="005219C9"/>
    <w:rsid w:val="00524A3F"/>
    <w:rsid w:val="0052679A"/>
    <w:rsid w:val="00526C7D"/>
    <w:rsid w:val="00527996"/>
    <w:rsid w:val="005301EC"/>
    <w:rsid w:val="00531DF8"/>
    <w:rsid w:val="0053304A"/>
    <w:rsid w:val="005333BA"/>
    <w:rsid w:val="00533477"/>
    <w:rsid w:val="00533AE8"/>
    <w:rsid w:val="00534221"/>
    <w:rsid w:val="00534EAC"/>
    <w:rsid w:val="00534F2E"/>
    <w:rsid w:val="00535A5C"/>
    <w:rsid w:val="00537815"/>
    <w:rsid w:val="005402C8"/>
    <w:rsid w:val="00540E17"/>
    <w:rsid w:val="005414B1"/>
    <w:rsid w:val="00541594"/>
    <w:rsid w:val="00542F56"/>
    <w:rsid w:val="0054388F"/>
    <w:rsid w:val="00543E78"/>
    <w:rsid w:val="00544F8E"/>
    <w:rsid w:val="005455F3"/>
    <w:rsid w:val="00545C74"/>
    <w:rsid w:val="00546401"/>
    <w:rsid w:val="0054663E"/>
    <w:rsid w:val="00546F3E"/>
    <w:rsid w:val="0054710F"/>
    <w:rsid w:val="00547CD4"/>
    <w:rsid w:val="005502F9"/>
    <w:rsid w:val="005513B8"/>
    <w:rsid w:val="00551611"/>
    <w:rsid w:val="0055243A"/>
    <w:rsid w:val="00552B1E"/>
    <w:rsid w:val="00553AED"/>
    <w:rsid w:val="0055452C"/>
    <w:rsid w:val="005548F6"/>
    <w:rsid w:val="00554BA8"/>
    <w:rsid w:val="00554CFE"/>
    <w:rsid w:val="0055594F"/>
    <w:rsid w:val="00555AE3"/>
    <w:rsid w:val="00555C60"/>
    <w:rsid w:val="00556D2D"/>
    <w:rsid w:val="00556EDF"/>
    <w:rsid w:val="005578E9"/>
    <w:rsid w:val="00560041"/>
    <w:rsid w:val="005603E6"/>
    <w:rsid w:val="00560480"/>
    <w:rsid w:val="00560B49"/>
    <w:rsid w:val="00560BB3"/>
    <w:rsid w:val="00561167"/>
    <w:rsid w:val="0056137A"/>
    <w:rsid w:val="005620AE"/>
    <w:rsid w:val="00562772"/>
    <w:rsid w:val="00562782"/>
    <w:rsid w:val="0056316E"/>
    <w:rsid w:val="005635AA"/>
    <w:rsid w:val="0056477F"/>
    <w:rsid w:val="00564FFB"/>
    <w:rsid w:val="00566035"/>
    <w:rsid w:val="005661A5"/>
    <w:rsid w:val="005663FC"/>
    <w:rsid w:val="00567869"/>
    <w:rsid w:val="00567DE6"/>
    <w:rsid w:val="005709E0"/>
    <w:rsid w:val="00570BFC"/>
    <w:rsid w:val="00571C25"/>
    <w:rsid w:val="0057207B"/>
    <w:rsid w:val="00572F71"/>
    <w:rsid w:val="0057383C"/>
    <w:rsid w:val="0057455E"/>
    <w:rsid w:val="00575267"/>
    <w:rsid w:val="00575805"/>
    <w:rsid w:val="0057627D"/>
    <w:rsid w:val="00582071"/>
    <w:rsid w:val="00582FFC"/>
    <w:rsid w:val="00583646"/>
    <w:rsid w:val="00583910"/>
    <w:rsid w:val="00584176"/>
    <w:rsid w:val="00584AA8"/>
    <w:rsid w:val="00585828"/>
    <w:rsid w:val="00585952"/>
    <w:rsid w:val="005868A7"/>
    <w:rsid w:val="00586E7D"/>
    <w:rsid w:val="005901B5"/>
    <w:rsid w:val="00592442"/>
    <w:rsid w:val="00592E6C"/>
    <w:rsid w:val="00592EE9"/>
    <w:rsid w:val="00594C67"/>
    <w:rsid w:val="00595898"/>
    <w:rsid w:val="00595EA2"/>
    <w:rsid w:val="00596313"/>
    <w:rsid w:val="00597A96"/>
    <w:rsid w:val="005A0286"/>
    <w:rsid w:val="005A1ACF"/>
    <w:rsid w:val="005A2336"/>
    <w:rsid w:val="005A3306"/>
    <w:rsid w:val="005A4169"/>
    <w:rsid w:val="005A4795"/>
    <w:rsid w:val="005A4F8C"/>
    <w:rsid w:val="005A561E"/>
    <w:rsid w:val="005A6330"/>
    <w:rsid w:val="005A7826"/>
    <w:rsid w:val="005A785D"/>
    <w:rsid w:val="005A7D66"/>
    <w:rsid w:val="005B1181"/>
    <w:rsid w:val="005B1791"/>
    <w:rsid w:val="005B1D82"/>
    <w:rsid w:val="005B2A5A"/>
    <w:rsid w:val="005B3103"/>
    <w:rsid w:val="005B3DDF"/>
    <w:rsid w:val="005B48FA"/>
    <w:rsid w:val="005B5794"/>
    <w:rsid w:val="005B6A3F"/>
    <w:rsid w:val="005B7F8A"/>
    <w:rsid w:val="005C063A"/>
    <w:rsid w:val="005C0B9C"/>
    <w:rsid w:val="005C32A3"/>
    <w:rsid w:val="005C4054"/>
    <w:rsid w:val="005C4566"/>
    <w:rsid w:val="005C62DE"/>
    <w:rsid w:val="005C7135"/>
    <w:rsid w:val="005C76EE"/>
    <w:rsid w:val="005D1AA9"/>
    <w:rsid w:val="005D1AE8"/>
    <w:rsid w:val="005D243A"/>
    <w:rsid w:val="005D2D97"/>
    <w:rsid w:val="005D3D50"/>
    <w:rsid w:val="005D67A6"/>
    <w:rsid w:val="005D7187"/>
    <w:rsid w:val="005D7348"/>
    <w:rsid w:val="005D79CD"/>
    <w:rsid w:val="005E07E6"/>
    <w:rsid w:val="005E1244"/>
    <w:rsid w:val="005E1784"/>
    <w:rsid w:val="005E25E9"/>
    <w:rsid w:val="005E27EC"/>
    <w:rsid w:val="005E28D2"/>
    <w:rsid w:val="005E2E2A"/>
    <w:rsid w:val="005E3CF4"/>
    <w:rsid w:val="005E5174"/>
    <w:rsid w:val="005E5208"/>
    <w:rsid w:val="005E5B37"/>
    <w:rsid w:val="005E66A6"/>
    <w:rsid w:val="005E6B3D"/>
    <w:rsid w:val="005E6C01"/>
    <w:rsid w:val="005E6D84"/>
    <w:rsid w:val="005E7D16"/>
    <w:rsid w:val="005E7E78"/>
    <w:rsid w:val="005F0401"/>
    <w:rsid w:val="005F22D1"/>
    <w:rsid w:val="005F2B26"/>
    <w:rsid w:val="005F3DED"/>
    <w:rsid w:val="005F528E"/>
    <w:rsid w:val="005F589D"/>
    <w:rsid w:val="005F6515"/>
    <w:rsid w:val="006016C3"/>
    <w:rsid w:val="00601E62"/>
    <w:rsid w:val="006022D6"/>
    <w:rsid w:val="006035A7"/>
    <w:rsid w:val="00603A2D"/>
    <w:rsid w:val="00603B04"/>
    <w:rsid w:val="0060481F"/>
    <w:rsid w:val="00604E07"/>
    <w:rsid w:val="00606501"/>
    <w:rsid w:val="00606961"/>
    <w:rsid w:val="006077BA"/>
    <w:rsid w:val="00610CBD"/>
    <w:rsid w:val="00611110"/>
    <w:rsid w:val="0061182E"/>
    <w:rsid w:val="00613357"/>
    <w:rsid w:val="00613DDF"/>
    <w:rsid w:val="0061458B"/>
    <w:rsid w:val="00617772"/>
    <w:rsid w:val="006203E5"/>
    <w:rsid w:val="00621916"/>
    <w:rsid w:val="006225FA"/>
    <w:rsid w:val="00622D67"/>
    <w:rsid w:val="00623C98"/>
    <w:rsid w:val="0062610E"/>
    <w:rsid w:val="00626134"/>
    <w:rsid w:val="006262FF"/>
    <w:rsid w:val="00626820"/>
    <w:rsid w:val="006268C6"/>
    <w:rsid w:val="0062785C"/>
    <w:rsid w:val="00627EDD"/>
    <w:rsid w:val="00630920"/>
    <w:rsid w:val="00630E99"/>
    <w:rsid w:val="00631AB6"/>
    <w:rsid w:val="00632152"/>
    <w:rsid w:val="00632E06"/>
    <w:rsid w:val="0063336D"/>
    <w:rsid w:val="006335C2"/>
    <w:rsid w:val="00634588"/>
    <w:rsid w:val="00634606"/>
    <w:rsid w:val="00635E59"/>
    <w:rsid w:val="00636609"/>
    <w:rsid w:val="00636AEE"/>
    <w:rsid w:val="006372A3"/>
    <w:rsid w:val="00640A43"/>
    <w:rsid w:val="00640AA5"/>
    <w:rsid w:val="00640BAC"/>
    <w:rsid w:val="006419B5"/>
    <w:rsid w:val="00641F97"/>
    <w:rsid w:val="00642814"/>
    <w:rsid w:val="00642ED7"/>
    <w:rsid w:val="00642F8F"/>
    <w:rsid w:val="0064315D"/>
    <w:rsid w:val="006436CA"/>
    <w:rsid w:val="00643903"/>
    <w:rsid w:val="00643B3A"/>
    <w:rsid w:val="00644E59"/>
    <w:rsid w:val="00645F31"/>
    <w:rsid w:val="00646587"/>
    <w:rsid w:val="006466DA"/>
    <w:rsid w:val="0064712D"/>
    <w:rsid w:val="00647D0F"/>
    <w:rsid w:val="00650CB0"/>
    <w:rsid w:val="00652AF6"/>
    <w:rsid w:val="006543CA"/>
    <w:rsid w:val="00655327"/>
    <w:rsid w:val="00655FB1"/>
    <w:rsid w:val="00656668"/>
    <w:rsid w:val="00656B7E"/>
    <w:rsid w:val="00657A73"/>
    <w:rsid w:val="00657C04"/>
    <w:rsid w:val="00660174"/>
    <w:rsid w:val="0066040D"/>
    <w:rsid w:val="006614D8"/>
    <w:rsid w:val="00661FDE"/>
    <w:rsid w:val="006624C2"/>
    <w:rsid w:val="00663213"/>
    <w:rsid w:val="00663D23"/>
    <w:rsid w:val="00663F7F"/>
    <w:rsid w:val="0066494F"/>
    <w:rsid w:val="0066525D"/>
    <w:rsid w:val="00666088"/>
    <w:rsid w:val="00667000"/>
    <w:rsid w:val="00667238"/>
    <w:rsid w:val="0066773A"/>
    <w:rsid w:val="0066775B"/>
    <w:rsid w:val="00667E10"/>
    <w:rsid w:val="00667F54"/>
    <w:rsid w:val="00670D0F"/>
    <w:rsid w:val="00671C09"/>
    <w:rsid w:val="00671C0E"/>
    <w:rsid w:val="00671DF9"/>
    <w:rsid w:val="00671E66"/>
    <w:rsid w:val="0067223A"/>
    <w:rsid w:val="00673307"/>
    <w:rsid w:val="00673497"/>
    <w:rsid w:val="00676048"/>
    <w:rsid w:val="00676199"/>
    <w:rsid w:val="00676878"/>
    <w:rsid w:val="00677303"/>
    <w:rsid w:val="00677635"/>
    <w:rsid w:val="0068007A"/>
    <w:rsid w:val="00680E12"/>
    <w:rsid w:val="006812BA"/>
    <w:rsid w:val="00681CD7"/>
    <w:rsid w:val="00682771"/>
    <w:rsid w:val="00682A6C"/>
    <w:rsid w:val="00683CC8"/>
    <w:rsid w:val="00684242"/>
    <w:rsid w:val="00684314"/>
    <w:rsid w:val="0068470A"/>
    <w:rsid w:val="006852F6"/>
    <w:rsid w:val="00685D8E"/>
    <w:rsid w:val="006865EF"/>
    <w:rsid w:val="00686E33"/>
    <w:rsid w:val="00687991"/>
    <w:rsid w:val="00687CCD"/>
    <w:rsid w:val="006900BA"/>
    <w:rsid w:val="00690290"/>
    <w:rsid w:val="00691B3B"/>
    <w:rsid w:val="006924C8"/>
    <w:rsid w:val="006929BB"/>
    <w:rsid w:val="00693147"/>
    <w:rsid w:val="00693774"/>
    <w:rsid w:val="00693CCF"/>
    <w:rsid w:val="0069414D"/>
    <w:rsid w:val="00694CE8"/>
    <w:rsid w:val="00694D0C"/>
    <w:rsid w:val="00695AE4"/>
    <w:rsid w:val="006967F5"/>
    <w:rsid w:val="006A1736"/>
    <w:rsid w:val="006A17C6"/>
    <w:rsid w:val="006A1869"/>
    <w:rsid w:val="006A2E4A"/>
    <w:rsid w:val="006A3238"/>
    <w:rsid w:val="006A4940"/>
    <w:rsid w:val="006A5480"/>
    <w:rsid w:val="006A57F7"/>
    <w:rsid w:val="006A5963"/>
    <w:rsid w:val="006A5A3E"/>
    <w:rsid w:val="006A712E"/>
    <w:rsid w:val="006A7C55"/>
    <w:rsid w:val="006A7EB6"/>
    <w:rsid w:val="006B0879"/>
    <w:rsid w:val="006B0E4C"/>
    <w:rsid w:val="006B1302"/>
    <w:rsid w:val="006B1D83"/>
    <w:rsid w:val="006B1ED0"/>
    <w:rsid w:val="006B2B07"/>
    <w:rsid w:val="006B2DB3"/>
    <w:rsid w:val="006B3115"/>
    <w:rsid w:val="006B36D8"/>
    <w:rsid w:val="006B3BAF"/>
    <w:rsid w:val="006B3CD9"/>
    <w:rsid w:val="006B799F"/>
    <w:rsid w:val="006C123D"/>
    <w:rsid w:val="006C1443"/>
    <w:rsid w:val="006C14B9"/>
    <w:rsid w:val="006C19A0"/>
    <w:rsid w:val="006C22BE"/>
    <w:rsid w:val="006C2C9F"/>
    <w:rsid w:val="006C372C"/>
    <w:rsid w:val="006C449F"/>
    <w:rsid w:val="006C4CB7"/>
    <w:rsid w:val="006C51E5"/>
    <w:rsid w:val="006C5FCC"/>
    <w:rsid w:val="006C69DC"/>
    <w:rsid w:val="006C6E05"/>
    <w:rsid w:val="006C700A"/>
    <w:rsid w:val="006C7E4A"/>
    <w:rsid w:val="006C7E8C"/>
    <w:rsid w:val="006D1AD4"/>
    <w:rsid w:val="006D2A51"/>
    <w:rsid w:val="006D309C"/>
    <w:rsid w:val="006D435E"/>
    <w:rsid w:val="006D45CF"/>
    <w:rsid w:val="006D4D65"/>
    <w:rsid w:val="006D63A4"/>
    <w:rsid w:val="006D6936"/>
    <w:rsid w:val="006D6A1B"/>
    <w:rsid w:val="006D6D64"/>
    <w:rsid w:val="006D74D4"/>
    <w:rsid w:val="006D76BC"/>
    <w:rsid w:val="006E0066"/>
    <w:rsid w:val="006E06D9"/>
    <w:rsid w:val="006E1835"/>
    <w:rsid w:val="006E19EE"/>
    <w:rsid w:val="006E1B19"/>
    <w:rsid w:val="006E29BF"/>
    <w:rsid w:val="006E2DA7"/>
    <w:rsid w:val="006E3590"/>
    <w:rsid w:val="006E4CE2"/>
    <w:rsid w:val="006E55B0"/>
    <w:rsid w:val="006E594E"/>
    <w:rsid w:val="006E7951"/>
    <w:rsid w:val="006E7B07"/>
    <w:rsid w:val="006F0214"/>
    <w:rsid w:val="006F039C"/>
    <w:rsid w:val="006F11F6"/>
    <w:rsid w:val="006F222E"/>
    <w:rsid w:val="006F237B"/>
    <w:rsid w:val="006F2495"/>
    <w:rsid w:val="006F254D"/>
    <w:rsid w:val="006F3A3C"/>
    <w:rsid w:val="006F4216"/>
    <w:rsid w:val="006F4472"/>
    <w:rsid w:val="006F45A5"/>
    <w:rsid w:val="006F486A"/>
    <w:rsid w:val="006F6322"/>
    <w:rsid w:val="006F6579"/>
    <w:rsid w:val="006F6AD5"/>
    <w:rsid w:val="006F7471"/>
    <w:rsid w:val="006F76FC"/>
    <w:rsid w:val="0070015D"/>
    <w:rsid w:val="007016D2"/>
    <w:rsid w:val="00702051"/>
    <w:rsid w:val="007023DB"/>
    <w:rsid w:val="00702C15"/>
    <w:rsid w:val="00703071"/>
    <w:rsid w:val="0070326A"/>
    <w:rsid w:val="00703FE8"/>
    <w:rsid w:val="0070439A"/>
    <w:rsid w:val="00704F44"/>
    <w:rsid w:val="00705937"/>
    <w:rsid w:val="00705DA0"/>
    <w:rsid w:val="00705EA0"/>
    <w:rsid w:val="0070603D"/>
    <w:rsid w:val="00706686"/>
    <w:rsid w:val="007067DA"/>
    <w:rsid w:val="00706AE9"/>
    <w:rsid w:val="00707051"/>
    <w:rsid w:val="007078E6"/>
    <w:rsid w:val="00711A39"/>
    <w:rsid w:val="00712C3E"/>
    <w:rsid w:val="00712E35"/>
    <w:rsid w:val="00713731"/>
    <w:rsid w:val="007162E3"/>
    <w:rsid w:val="00717612"/>
    <w:rsid w:val="00717F6B"/>
    <w:rsid w:val="007207B4"/>
    <w:rsid w:val="00721616"/>
    <w:rsid w:val="007226B5"/>
    <w:rsid w:val="00723380"/>
    <w:rsid w:val="007240A8"/>
    <w:rsid w:val="007257FB"/>
    <w:rsid w:val="00725CEF"/>
    <w:rsid w:val="00725DEB"/>
    <w:rsid w:val="00725E08"/>
    <w:rsid w:val="00725ED2"/>
    <w:rsid w:val="00726A6C"/>
    <w:rsid w:val="00726F7F"/>
    <w:rsid w:val="0072701E"/>
    <w:rsid w:val="0072722F"/>
    <w:rsid w:val="007300CB"/>
    <w:rsid w:val="00730211"/>
    <w:rsid w:val="0073100D"/>
    <w:rsid w:val="00732E9F"/>
    <w:rsid w:val="007333C0"/>
    <w:rsid w:val="007344E8"/>
    <w:rsid w:val="00734CFA"/>
    <w:rsid w:val="007367BA"/>
    <w:rsid w:val="00736ADD"/>
    <w:rsid w:val="00737919"/>
    <w:rsid w:val="00737B94"/>
    <w:rsid w:val="00742BA5"/>
    <w:rsid w:val="0074326F"/>
    <w:rsid w:val="00743518"/>
    <w:rsid w:val="007437C2"/>
    <w:rsid w:val="007439D8"/>
    <w:rsid w:val="00743A33"/>
    <w:rsid w:val="00743F85"/>
    <w:rsid w:val="0074468A"/>
    <w:rsid w:val="0074524D"/>
    <w:rsid w:val="00746BD3"/>
    <w:rsid w:val="007478E5"/>
    <w:rsid w:val="00750B3B"/>
    <w:rsid w:val="00750C99"/>
    <w:rsid w:val="00751534"/>
    <w:rsid w:val="00751887"/>
    <w:rsid w:val="007519FB"/>
    <w:rsid w:val="00751CFC"/>
    <w:rsid w:val="007520A5"/>
    <w:rsid w:val="007532C2"/>
    <w:rsid w:val="0075387D"/>
    <w:rsid w:val="00753C55"/>
    <w:rsid w:val="007559B0"/>
    <w:rsid w:val="00755B91"/>
    <w:rsid w:val="00756462"/>
    <w:rsid w:val="0075661F"/>
    <w:rsid w:val="00756B3D"/>
    <w:rsid w:val="00756D64"/>
    <w:rsid w:val="007619A6"/>
    <w:rsid w:val="00762879"/>
    <w:rsid w:val="007635E7"/>
    <w:rsid w:val="007640C4"/>
    <w:rsid w:val="007645E3"/>
    <w:rsid w:val="00765272"/>
    <w:rsid w:val="00765962"/>
    <w:rsid w:val="0076600F"/>
    <w:rsid w:val="007661B3"/>
    <w:rsid w:val="007671C3"/>
    <w:rsid w:val="00767561"/>
    <w:rsid w:val="007675C9"/>
    <w:rsid w:val="00770193"/>
    <w:rsid w:val="0077263D"/>
    <w:rsid w:val="00772782"/>
    <w:rsid w:val="00772A2B"/>
    <w:rsid w:val="00772BF1"/>
    <w:rsid w:val="0077306E"/>
    <w:rsid w:val="00773C31"/>
    <w:rsid w:val="00773E46"/>
    <w:rsid w:val="0077439C"/>
    <w:rsid w:val="007763CD"/>
    <w:rsid w:val="0077689C"/>
    <w:rsid w:val="007772B7"/>
    <w:rsid w:val="007775BC"/>
    <w:rsid w:val="00780295"/>
    <w:rsid w:val="00780297"/>
    <w:rsid w:val="0078119D"/>
    <w:rsid w:val="00781CC4"/>
    <w:rsid w:val="00782688"/>
    <w:rsid w:val="00782A40"/>
    <w:rsid w:val="007839B4"/>
    <w:rsid w:val="0078451F"/>
    <w:rsid w:val="007847B1"/>
    <w:rsid w:val="00784B85"/>
    <w:rsid w:val="00784DD0"/>
    <w:rsid w:val="0078548C"/>
    <w:rsid w:val="00785572"/>
    <w:rsid w:val="00790436"/>
    <w:rsid w:val="00791822"/>
    <w:rsid w:val="00791FBB"/>
    <w:rsid w:val="00792874"/>
    <w:rsid w:val="00793564"/>
    <w:rsid w:val="0079415A"/>
    <w:rsid w:val="0079546C"/>
    <w:rsid w:val="00795AEE"/>
    <w:rsid w:val="007963E4"/>
    <w:rsid w:val="0079671C"/>
    <w:rsid w:val="007A02E9"/>
    <w:rsid w:val="007A0719"/>
    <w:rsid w:val="007A099D"/>
    <w:rsid w:val="007A0B99"/>
    <w:rsid w:val="007A2A39"/>
    <w:rsid w:val="007A2E9B"/>
    <w:rsid w:val="007A410F"/>
    <w:rsid w:val="007A4D2E"/>
    <w:rsid w:val="007A5640"/>
    <w:rsid w:val="007A6CA0"/>
    <w:rsid w:val="007A713C"/>
    <w:rsid w:val="007A73B3"/>
    <w:rsid w:val="007A7603"/>
    <w:rsid w:val="007A7ACB"/>
    <w:rsid w:val="007B07ED"/>
    <w:rsid w:val="007B0B66"/>
    <w:rsid w:val="007B0C19"/>
    <w:rsid w:val="007B0DDE"/>
    <w:rsid w:val="007B0EB1"/>
    <w:rsid w:val="007B1678"/>
    <w:rsid w:val="007B2304"/>
    <w:rsid w:val="007B26C8"/>
    <w:rsid w:val="007B541E"/>
    <w:rsid w:val="007B5869"/>
    <w:rsid w:val="007B632B"/>
    <w:rsid w:val="007B6E71"/>
    <w:rsid w:val="007B7ED6"/>
    <w:rsid w:val="007C0462"/>
    <w:rsid w:val="007C122B"/>
    <w:rsid w:val="007C162B"/>
    <w:rsid w:val="007C1876"/>
    <w:rsid w:val="007C190F"/>
    <w:rsid w:val="007C1AF6"/>
    <w:rsid w:val="007C1BA9"/>
    <w:rsid w:val="007C221E"/>
    <w:rsid w:val="007C2E09"/>
    <w:rsid w:val="007C3470"/>
    <w:rsid w:val="007C44CE"/>
    <w:rsid w:val="007C4B67"/>
    <w:rsid w:val="007C5EA6"/>
    <w:rsid w:val="007C6CCA"/>
    <w:rsid w:val="007C75FC"/>
    <w:rsid w:val="007D012B"/>
    <w:rsid w:val="007D0541"/>
    <w:rsid w:val="007D0C13"/>
    <w:rsid w:val="007D3E64"/>
    <w:rsid w:val="007D494F"/>
    <w:rsid w:val="007D4D51"/>
    <w:rsid w:val="007D5773"/>
    <w:rsid w:val="007D6D20"/>
    <w:rsid w:val="007D70DB"/>
    <w:rsid w:val="007D75A8"/>
    <w:rsid w:val="007D797E"/>
    <w:rsid w:val="007E032C"/>
    <w:rsid w:val="007E0619"/>
    <w:rsid w:val="007E06E9"/>
    <w:rsid w:val="007E18CA"/>
    <w:rsid w:val="007E1F2A"/>
    <w:rsid w:val="007E2EA0"/>
    <w:rsid w:val="007E33F4"/>
    <w:rsid w:val="007E34D8"/>
    <w:rsid w:val="007E50E9"/>
    <w:rsid w:val="007E5C3A"/>
    <w:rsid w:val="007E7829"/>
    <w:rsid w:val="007F107C"/>
    <w:rsid w:val="007F1BDE"/>
    <w:rsid w:val="007F1EDA"/>
    <w:rsid w:val="007F2617"/>
    <w:rsid w:val="007F26F2"/>
    <w:rsid w:val="007F2848"/>
    <w:rsid w:val="007F291F"/>
    <w:rsid w:val="007F3961"/>
    <w:rsid w:val="007F5C9B"/>
    <w:rsid w:val="007F7321"/>
    <w:rsid w:val="0080000C"/>
    <w:rsid w:val="008000BE"/>
    <w:rsid w:val="008011B9"/>
    <w:rsid w:val="008023E8"/>
    <w:rsid w:val="00803913"/>
    <w:rsid w:val="0080491F"/>
    <w:rsid w:val="008065CC"/>
    <w:rsid w:val="00806C64"/>
    <w:rsid w:val="008079C0"/>
    <w:rsid w:val="00810E2E"/>
    <w:rsid w:val="00811084"/>
    <w:rsid w:val="008114D9"/>
    <w:rsid w:val="00811906"/>
    <w:rsid w:val="0081204C"/>
    <w:rsid w:val="00813E71"/>
    <w:rsid w:val="00814920"/>
    <w:rsid w:val="00814D3A"/>
    <w:rsid w:val="008155AB"/>
    <w:rsid w:val="00815854"/>
    <w:rsid w:val="00815F8B"/>
    <w:rsid w:val="00816ECC"/>
    <w:rsid w:val="008172CA"/>
    <w:rsid w:val="0081751F"/>
    <w:rsid w:val="0082096D"/>
    <w:rsid w:val="00820ADB"/>
    <w:rsid w:val="008223ED"/>
    <w:rsid w:val="00822499"/>
    <w:rsid w:val="00822F15"/>
    <w:rsid w:val="008230B9"/>
    <w:rsid w:val="00823232"/>
    <w:rsid w:val="0082416D"/>
    <w:rsid w:val="0082428A"/>
    <w:rsid w:val="008242BC"/>
    <w:rsid w:val="008254E5"/>
    <w:rsid w:val="00825722"/>
    <w:rsid w:val="0082577C"/>
    <w:rsid w:val="008262F0"/>
    <w:rsid w:val="00826437"/>
    <w:rsid w:val="00827753"/>
    <w:rsid w:val="00827C7A"/>
    <w:rsid w:val="00830862"/>
    <w:rsid w:val="00831361"/>
    <w:rsid w:val="00831773"/>
    <w:rsid w:val="008330C0"/>
    <w:rsid w:val="008338CC"/>
    <w:rsid w:val="00834D07"/>
    <w:rsid w:val="008363E1"/>
    <w:rsid w:val="008377CE"/>
    <w:rsid w:val="00837BD9"/>
    <w:rsid w:val="008405EB"/>
    <w:rsid w:val="00841006"/>
    <w:rsid w:val="00842527"/>
    <w:rsid w:val="00842608"/>
    <w:rsid w:val="0084535A"/>
    <w:rsid w:val="008458A6"/>
    <w:rsid w:val="00845C89"/>
    <w:rsid w:val="00846349"/>
    <w:rsid w:val="008468DD"/>
    <w:rsid w:val="00851332"/>
    <w:rsid w:val="00851391"/>
    <w:rsid w:val="00851BD7"/>
    <w:rsid w:val="00852783"/>
    <w:rsid w:val="00853ADA"/>
    <w:rsid w:val="00854937"/>
    <w:rsid w:val="00855F62"/>
    <w:rsid w:val="0085658F"/>
    <w:rsid w:val="00856D54"/>
    <w:rsid w:val="0085788B"/>
    <w:rsid w:val="0086144B"/>
    <w:rsid w:val="008618A7"/>
    <w:rsid w:val="00862CA5"/>
    <w:rsid w:val="0086341A"/>
    <w:rsid w:val="008637A9"/>
    <w:rsid w:val="008640CA"/>
    <w:rsid w:val="008640EF"/>
    <w:rsid w:val="00864775"/>
    <w:rsid w:val="0086498F"/>
    <w:rsid w:val="00865307"/>
    <w:rsid w:val="0086686D"/>
    <w:rsid w:val="00870F39"/>
    <w:rsid w:val="008714AA"/>
    <w:rsid w:val="00871C39"/>
    <w:rsid w:val="00871D5D"/>
    <w:rsid w:val="00872182"/>
    <w:rsid w:val="008724D3"/>
    <w:rsid w:val="00873A92"/>
    <w:rsid w:val="00874229"/>
    <w:rsid w:val="008742B7"/>
    <w:rsid w:val="0087455E"/>
    <w:rsid w:val="0087534C"/>
    <w:rsid w:val="00875E76"/>
    <w:rsid w:val="00876141"/>
    <w:rsid w:val="0087641A"/>
    <w:rsid w:val="00876E6D"/>
    <w:rsid w:val="00877B72"/>
    <w:rsid w:val="00880861"/>
    <w:rsid w:val="00881785"/>
    <w:rsid w:val="00882D0B"/>
    <w:rsid w:val="00882E1E"/>
    <w:rsid w:val="00883814"/>
    <w:rsid w:val="008855DE"/>
    <w:rsid w:val="00885E46"/>
    <w:rsid w:val="0088669E"/>
    <w:rsid w:val="008869BA"/>
    <w:rsid w:val="00886F2E"/>
    <w:rsid w:val="008872AA"/>
    <w:rsid w:val="008873A9"/>
    <w:rsid w:val="00887B66"/>
    <w:rsid w:val="00887DB7"/>
    <w:rsid w:val="0089110E"/>
    <w:rsid w:val="00891582"/>
    <w:rsid w:val="008915B5"/>
    <w:rsid w:val="0089168D"/>
    <w:rsid w:val="00891FF1"/>
    <w:rsid w:val="00893A96"/>
    <w:rsid w:val="00894826"/>
    <w:rsid w:val="00895E17"/>
    <w:rsid w:val="00897366"/>
    <w:rsid w:val="008A0AA1"/>
    <w:rsid w:val="008A0CA0"/>
    <w:rsid w:val="008A15F1"/>
    <w:rsid w:val="008A19C5"/>
    <w:rsid w:val="008A1A7E"/>
    <w:rsid w:val="008A1A83"/>
    <w:rsid w:val="008A2661"/>
    <w:rsid w:val="008A4066"/>
    <w:rsid w:val="008A424F"/>
    <w:rsid w:val="008A4CAC"/>
    <w:rsid w:val="008A51B4"/>
    <w:rsid w:val="008A5D10"/>
    <w:rsid w:val="008A62E4"/>
    <w:rsid w:val="008A68CA"/>
    <w:rsid w:val="008A6D25"/>
    <w:rsid w:val="008A722A"/>
    <w:rsid w:val="008B03B1"/>
    <w:rsid w:val="008B0DAE"/>
    <w:rsid w:val="008B1BA1"/>
    <w:rsid w:val="008B2B50"/>
    <w:rsid w:val="008B2D48"/>
    <w:rsid w:val="008B2E4A"/>
    <w:rsid w:val="008B43C3"/>
    <w:rsid w:val="008B49E7"/>
    <w:rsid w:val="008B56D5"/>
    <w:rsid w:val="008B6AAC"/>
    <w:rsid w:val="008B794A"/>
    <w:rsid w:val="008C0615"/>
    <w:rsid w:val="008C1019"/>
    <w:rsid w:val="008C2865"/>
    <w:rsid w:val="008C37F5"/>
    <w:rsid w:val="008C3E32"/>
    <w:rsid w:val="008C5363"/>
    <w:rsid w:val="008C5BC1"/>
    <w:rsid w:val="008C63D0"/>
    <w:rsid w:val="008C6C9B"/>
    <w:rsid w:val="008C765A"/>
    <w:rsid w:val="008D09A2"/>
    <w:rsid w:val="008D0B3B"/>
    <w:rsid w:val="008D0B7D"/>
    <w:rsid w:val="008D1774"/>
    <w:rsid w:val="008D1DBE"/>
    <w:rsid w:val="008D2495"/>
    <w:rsid w:val="008D25AA"/>
    <w:rsid w:val="008D5C68"/>
    <w:rsid w:val="008D644E"/>
    <w:rsid w:val="008D6E09"/>
    <w:rsid w:val="008D6E10"/>
    <w:rsid w:val="008D7253"/>
    <w:rsid w:val="008D7BBF"/>
    <w:rsid w:val="008E00E6"/>
    <w:rsid w:val="008E060B"/>
    <w:rsid w:val="008E0D4F"/>
    <w:rsid w:val="008E14C3"/>
    <w:rsid w:val="008E2BDB"/>
    <w:rsid w:val="008E36CB"/>
    <w:rsid w:val="008E4554"/>
    <w:rsid w:val="008E58D1"/>
    <w:rsid w:val="008E59F8"/>
    <w:rsid w:val="008E6947"/>
    <w:rsid w:val="008E6CFE"/>
    <w:rsid w:val="008E6EF0"/>
    <w:rsid w:val="008E79AD"/>
    <w:rsid w:val="008F00FE"/>
    <w:rsid w:val="008F0133"/>
    <w:rsid w:val="008F0877"/>
    <w:rsid w:val="008F0B12"/>
    <w:rsid w:val="008F1FAE"/>
    <w:rsid w:val="008F29EF"/>
    <w:rsid w:val="008F2B1E"/>
    <w:rsid w:val="008F3ECD"/>
    <w:rsid w:val="008F4D6D"/>
    <w:rsid w:val="008F6338"/>
    <w:rsid w:val="008F634E"/>
    <w:rsid w:val="008F63A2"/>
    <w:rsid w:val="008F6A5D"/>
    <w:rsid w:val="008F6A96"/>
    <w:rsid w:val="008F6BAD"/>
    <w:rsid w:val="008F71B9"/>
    <w:rsid w:val="00901AE1"/>
    <w:rsid w:val="00901DD3"/>
    <w:rsid w:val="00902664"/>
    <w:rsid w:val="00904251"/>
    <w:rsid w:val="009046E4"/>
    <w:rsid w:val="0090500E"/>
    <w:rsid w:val="0090578A"/>
    <w:rsid w:val="009065A5"/>
    <w:rsid w:val="00907D55"/>
    <w:rsid w:val="00907FBB"/>
    <w:rsid w:val="0091015B"/>
    <w:rsid w:val="009113D6"/>
    <w:rsid w:val="009120C6"/>
    <w:rsid w:val="009141C0"/>
    <w:rsid w:val="009143DA"/>
    <w:rsid w:val="009145AB"/>
    <w:rsid w:val="0091630A"/>
    <w:rsid w:val="00916FD3"/>
    <w:rsid w:val="009202EB"/>
    <w:rsid w:val="00921EA4"/>
    <w:rsid w:val="0092222C"/>
    <w:rsid w:val="00923465"/>
    <w:rsid w:val="00923C9A"/>
    <w:rsid w:val="00923E9F"/>
    <w:rsid w:val="00924521"/>
    <w:rsid w:val="00925918"/>
    <w:rsid w:val="00925B03"/>
    <w:rsid w:val="00925B43"/>
    <w:rsid w:val="00930B10"/>
    <w:rsid w:val="00930BD2"/>
    <w:rsid w:val="00931E51"/>
    <w:rsid w:val="00932106"/>
    <w:rsid w:val="00932507"/>
    <w:rsid w:val="009325C7"/>
    <w:rsid w:val="00932C5F"/>
    <w:rsid w:val="00933B3A"/>
    <w:rsid w:val="00933F9B"/>
    <w:rsid w:val="00935178"/>
    <w:rsid w:val="009353E8"/>
    <w:rsid w:val="00935F2F"/>
    <w:rsid w:val="00936CA1"/>
    <w:rsid w:val="009371DA"/>
    <w:rsid w:val="0093760D"/>
    <w:rsid w:val="009416F8"/>
    <w:rsid w:val="00942002"/>
    <w:rsid w:val="0094244A"/>
    <w:rsid w:val="0094256A"/>
    <w:rsid w:val="00943672"/>
    <w:rsid w:val="0094369D"/>
    <w:rsid w:val="009441B3"/>
    <w:rsid w:val="00945DE9"/>
    <w:rsid w:val="00945E02"/>
    <w:rsid w:val="00946133"/>
    <w:rsid w:val="00946544"/>
    <w:rsid w:val="0094663C"/>
    <w:rsid w:val="00946C16"/>
    <w:rsid w:val="0094736C"/>
    <w:rsid w:val="00947685"/>
    <w:rsid w:val="00947A6C"/>
    <w:rsid w:val="009513A1"/>
    <w:rsid w:val="009515FE"/>
    <w:rsid w:val="0095161F"/>
    <w:rsid w:val="009518B0"/>
    <w:rsid w:val="00951B2C"/>
    <w:rsid w:val="00951FFB"/>
    <w:rsid w:val="00952096"/>
    <w:rsid w:val="009529A2"/>
    <w:rsid w:val="00952DC8"/>
    <w:rsid w:val="0095300E"/>
    <w:rsid w:val="00953CFD"/>
    <w:rsid w:val="00954FBC"/>
    <w:rsid w:val="00955151"/>
    <w:rsid w:val="00956309"/>
    <w:rsid w:val="00956981"/>
    <w:rsid w:val="0095729B"/>
    <w:rsid w:val="00957A86"/>
    <w:rsid w:val="00960462"/>
    <w:rsid w:val="009612E3"/>
    <w:rsid w:val="009615FE"/>
    <w:rsid w:val="00961730"/>
    <w:rsid w:val="00962104"/>
    <w:rsid w:val="009623B0"/>
    <w:rsid w:val="00962531"/>
    <w:rsid w:val="0096262C"/>
    <w:rsid w:val="00962AC7"/>
    <w:rsid w:val="00962DDF"/>
    <w:rsid w:val="00964027"/>
    <w:rsid w:val="0096427B"/>
    <w:rsid w:val="009647B5"/>
    <w:rsid w:val="00966A72"/>
    <w:rsid w:val="00966E48"/>
    <w:rsid w:val="0096704A"/>
    <w:rsid w:val="00967348"/>
    <w:rsid w:val="00970CD2"/>
    <w:rsid w:val="009710E8"/>
    <w:rsid w:val="00972B29"/>
    <w:rsid w:val="00973352"/>
    <w:rsid w:val="00973B4B"/>
    <w:rsid w:val="009750A5"/>
    <w:rsid w:val="0098013A"/>
    <w:rsid w:val="00980C13"/>
    <w:rsid w:val="00980DD1"/>
    <w:rsid w:val="00982596"/>
    <w:rsid w:val="009832F8"/>
    <w:rsid w:val="00984E65"/>
    <w:rsid w:val="009856D6"/>
    <w:rsid w:val="00986AAC"/>
    <w:rsid w:val="00986BCD"/>
    <w:rsid w:val="009874F4"/>
    <w:rsid w:val="00987556"/>
    <w:rsid w:val="0098772B"/>
    <w:rsid w:val="00987B17"/>
    <w:rsid w:val="00990573"/>
    <w:rsid w:val="00991A7E"/>
    <w:rsid w:val="00991C55"/>
    <w:rsid w:val="00992A20"/>
    <w:rsid w:val="009954AD"/>
    <w:rsid w:val="00996682"/>
    <w:rsid w:val="00996976"/>
    <w:rsid w:val="00997053"/>
    <w:rsid w:val="009973E3"/>
    <w:rsid w:val="009A0430"/>
    <w:rsid w:val="009A14B1"/>
    <w:rsid w:val="009A1561"/>
    <w:rsid w:val="009A1CA1"/>
    <w:rsid w:val="009A3AD7"/>
    <w:rsid w:val="009A3C15"/>
    <w:rsid w:val="009A4686"/>
    <w:rsid w:val="009A46B1"/>
    <w:rsid w:val="009A46F2"/>
    <w:rsid w:val="009A4867"/>
    <w:rsid w:val="009A508A"/>
    <w:rsid w:val="009A54B8"/>
    <w:rsid w:val="009A6AE6"/>
    <w:rsid w:val="009A7310"/>
    <w:rsid w:val="009A7E73"/>
    <w:rsid w:val="009B0168"/>
    <w:rsid w:val="009B08BC"/>
    <w:rsid w:val="009B0C23"/>
    <w:rsid w:val="009B143C"/>
    <w:rsid w:val="009B2070"/>
    <w:rsid w:val="009B2422"/>
    <w:rsid w:val="009B248D"/>
    <w:rsid w:val="009B2EC1"/>
    <w:rsid w:val="009B3002"/>
    <w:rsid w:val="009B3257"/>
    <w:rsid w:val="009B3574"/>
    <w:rsid w:val="009B3606"/>
    <w:rsid w:val="009B3AA6"/>
    <w:rsid w:val="009B494F"/>
    <w:rsid w:val="009B4C24"/>
    <w:rsid w:val="009B4CF9"/>
    <w:rsid w:val="009B5F9A"/>
    <w:rsid w:val="009B76DB"/>
    <w:rsid w:val="009B77FF"/>
    <w:rsid w:val="009B7A86"/>
    <w:rsid w:val="009C01FD"/>
    <w:rsid w:val="009C0831"/>
    <w:rsid w:val="009C0AAB"/>
    <w:rsid w:val="009C19C9"/>
    <w:rsid w:val="009C24CE"/>
    <w:rsid w:val="009C2AC2"/>
    <w:rsid w:val="009C2EFA"/>
    <w:rsid w:val="009C353F"/>
    <w:rsid w:val="009C4347"/>
    <w:rsid w:val="009C4E56"/>
    <w:rsid w:val="009C56B7"/>
    <w:rsid w:val="009C5801"/>
    <w:rsid w:val="009C7BA1"/>
    <w:rsid w:val="009C7FF9"/>
    <w:rsid w:val="009D047C"/>
    <w:rsid w:val="009D0637"/>
    <w:rsid w:val="009D1A01"/>
    <w:rsid w:val="009D1C04"/>
    <w:rsid w:val="009D3B01"/>
    <w:rsid w:val="009D4969"/>
    <w:rsid w:val="009D50AE"/>
    <w:rsid w:val="009D5743"/>
    <w:rsid w:val="009D771B"/>
    <w:rsid w:val="009E04E5"/>
    <w:rsid w:val="009E17E5"/>
    <w:rsid w:val="009E4A1B"/>
    <w:rsid w:val="009E65C6"/>
    <w:rsid w:val="009E7E9D"/>
    <w:rsid w:val="009F11F7"/>
    <w:rsid w:val="009F18DE"/>
    <w:rsid w:val="009F45D6"/>
    <w:rsid w:val="009F52B8"/>
    <w:rsid w:val="009F599F"/>
    <w:rsid w:val="009F61DD"/>
    <w:rsid w:val="009F6A05"/>
    <w:rsid w:val="00A00513"/>
    <w:rsid w:val="00A015C3"/>
    <w:rsid w:val="00A01AAE"/>
    <w:rsid w:val="00A02417"/>
    <w:rsid w:val="00A02EBE"/>
    <w:rsid w:val="00A034BB"/>
    <w:rsid w:val="00A037F8"/>
    <w:rsid w:val="00A04F11"/>
    <w:rsid w:val="00A070ED"/>
    <w:rsid w:val="00A079E7"/>
    <w:rsid w:val="00A1173A"/>
    <w:rsid w:val="00A11AF7"/>
    <w:rsid w:val="00A13A56"/>
    <w:rsid w:val="00A13AFC"/>
    <w:rsid w:val="00A13B71"/>
    <w:rsid w:val="00A144A2"/>
    <w:rsid w:val="00A170D9"/>
    <w:rsid w:val="00A17E6E"/>
    <w:rsid w:val="00A20039"/>
    <w:rsid w:val="00A20AB7"/>
    <w:rsid w:val="00A211A1"/>
    <w:rsid w:val="00A21826"/>
    <w:rsid w:val="00A22462"/>
    <w:rsid w:val="00A2345A"/>
    <w:rsid w:val="00A23765"/>
    <w:rsid w:val="00A244CF"/>
    <w:rsid w:val="00A2462B"/>
    <w:rsid w:val="00A24846"/>
    <w:rsid w:val="00A25209"/>
    <w:rsid w:val="00A25B56"/>
    <w:rsid w:val="00A274C6"/>
    <w:rsid w:val="00A27691"/>
    <w:rsid w:val="00A2774C"/>
    <w:rsid w:val="00A30174"/>
    <w:rsid w:val="00A30645"/>
    <w:rsid w:val="00A314E1"/>
    <w:rsid w:val="00A32444"/>
    <w:rsid w:val="00A3395B"/>
    <w:rsid w:val="00A33F64"/>
    <w:rsid w:val="00A3473A"/>
    <w:rsid w:val="00A3512D"/>
    <w:rsid w:val="00A351B3"/>
    <w:rsid w:val="00A3520A"/>
    <w:rsid w:val="00A360D3"/>
    <w:rsid w:val="00A367C7"/>
    <w:rsid w:val="00A36D4F"/>
    <w:rsid w:val="00A37007"/>
    <w:rsid w:val="00A406DC"/>
    <w:rsid w:val="00A410E3"/>
    <w:rsid w:val="00A41EB4"/>
    <w:rsid w:val="00A43854"/>
    <w:rsid w:val="00A4394D"/>
    <w:rsid w:val="00A448C5"/>
    <w:rsid w:val="00A44AA7"/>
    <w:rsid w:val="00A45150"/>
    <w:rsid w:val="00A458BB"/>
    <w:rsid w:val="00A45DF5"/>
    <w:rsid w:val="00A464CA"/>
    <w:rsid w:val="00A46B92"/>
    <w:rsid w:val="00A46DCA"/>
    <w:rsid w:val="00A476AF"/>
    <w:rsid w:val="00A50192"/>
    <w:rsid w:val="00A50346"/>
    <w:rsid w:val="00A506AA"/>
    <w:rsid w:val="00A50E32"/>
    <w:rsid w:val="00A510DD"/>
    <w:rsid w:val="00A51D01"/>
    <w:rsid w:val="00A52518"/>
    <w:rsid w:val="00A52B4F"/>
    <w:rsid w:val="00A52FE6"/>
    <w:rsid w:val="00A53DD4"/>
    <w:rsid w:val="00A54B44"/>
    <w:rsid w:val="00A55D75"/>
    <w:rsid w:val="00A56837"/>
    <w:rsid w:val="00A56DA2"/>
    <w:rsid w:val="00A56E5C"/>
    <w:rsid w:val="00A5718E"/>
    <w:rsid w:val="00A57723"/>
    <w:rsid w:val="00A57BD6"/>
    <w:rsid w:val="00A600B5"/>
    <w:rsid w:val="00A6063D"/>
    <w:rsid w:val="00A6066C"/>
    <w:rsid w:val="00A6085A"/>
    <w:rsid w:val="00A63559"/>
    <w:rsid w:val="00A63B74"/>
    <w:rsid w:val="00A643AB"/>
    <w:rsid w:val="00A646F5"/>
    <w:rsid w:val="00A64C17"/>
    <w:rsid w:val="00A6554C"/>
    <w:rsid w:val="00A6574E"/>
    <w:rsid w:val="00A65EFE"/>
    <w:rsid w:val="00A6685F"/>
    <w:rsid w:val="00A6732C"/>
    <w:rsid w:val="00A7041C"/>
    <w:rsid w:val="00A70E93"/>
    <w:rsid w:val="00A7176E"/>
    <w:rsid w:val="00A7277F"/>
    <w:rsid w:val="00A72D39"/>
    <w:rsid w:val="00A7338D"/>
    <w:rsid w:val="00A7397F"/>
    <w:rsid w:val="00A74774"/>
    <w:rsid w:val="00A76106"/>
    <w:rsid w:val="00A76299"/>
    <w:rsid w:val="00A76399"/>
    <w:rsid w:val="00A76AC1"/>
    <w:rsid w:val="00A76F05"/>
    <w:rsid w:val="00A80C9A"/>
    <w:rsid w:val="00A8195E"/>
    <w:rsid w:val="00A82571"/>
    <w:rsid w:val="00A8391A"/>
    <w:rsid w:val="00A847C2"/>
    <w:rsid w:val="00A84D68"/>
    <w:rsid w:val="00A86C58"/>
    <w:rsid w:val="00A86E96"/>
    <w:rsid w:val="00A9042D"/>
    <w:rsid w:val="00A90F6F"/>
    <w:rsid w:val="00A929C4"/>
    <w:rsid w:val="00A92CC1"/>
    <w:rsid w:val="00A93C58"/>
    <w:rsid w:val="00A94011"/>
    <w:rsid w:val="00A94243"/>
    <w:rsid w:val="00A95084"/>
    <w:rsid w:val="00A9518A"/>
    <w:rsid w:val="00A953F8"/>
    <w:rsid w:val="00A95CAC"/>
    <w:rsid w:val="00A9684F"/>
    <w:rsid w:val="00A97D1A"/>
    <w:rsid w:val="00AA059D"/>
    <w:rsid w:val="00AA188D"/>
    <w:rsid w:val="00AA2686"/>
    <w:rsid w:val="00AA4EC3"/>
    <w:rsid w:val="00AA4F01"/>
    <w:rsid w:val="00AA546A"/>
    <w:rsid w:val="00AA54C7"/>
    <w:rsid w:val="00AA7D9F"/>
    <w:rsid w:val="00AA7F8E"/>
    <w:rsid w:val="00AB0B67"/>
    <w:rsid w:val="00AB1CC2"/>
    <w:rsid w:val="00AB1E39"/>
    <w:rsid w:val="00AB1F87"/>
    <w:rsid w:val="00AB227C"/>
    <w:rsid w:val="00AB3D4C"/>
    <w:rsid w:val="00AB4904"/>
    <w:rsid w:val="00AB5470"/>
    <w:rsid w:val="00AB60AB"/>
    <w:rsid w:val="00AB659E"/>
    <w:rsid w:val="00AB66A5"/>
    <w:rsid w:val="00AB6757"/>
    <w:rsid w:val="00AB679F"/>
    <w:rsid w:val="00AB7778"/>
    <w:rsid w:val="00AB77D6"/>
    <w:rsid w:val="00AC15ED"/>
    <w:rsid w:val="00AC16D4"/>
    <w:rsid w:val="00AC1EE6"/>
    <w:rsid w:val="00AC3EB7"/>
    <w:rsid w:val="00AC4129"/>
    <w:rsid w:val="00AC4ABB"/>
    <w:rsid w:val="00AC5564"/>
    <w:rsid w:val="00AD0E38"/>
    <w:rsid w:val="00AD11A7"/>
    <w:rsid w:val="00AD2968"/>
    <w:rsid w:val="00AD4F14"/>
    <w:rsid w:val="00AD592B"/>
    <w:rsid w:val="00AD64DE"/>
    <w:rsid w:val="00AD680B"/>
    <w:rsid w:val="00AE0C6A"/>
    <w:rsid w:val="00AE2F41"/>
    <w:rsid w:val="00AE31F6"/>
    <w:rsid w:val="00AE33D1"/>
    <w:rsid w:val="00AE4348"/>
    <w:rsid w:val="00AE548E"/>
    <w:rsid w:val="00AE6EEC"/>
    <w:rsid w:val="00AE6FA3"/>
    <w:rsid w:val="00AE72C6"/>
    <w:rsid w:val="00AE7ABB"/>
    <w:rsid w:val="00AF0A25"/>
    <w:rsid w:val="00AF2193"/>
    <w:rsid w:val="00AF2201"/>
    <w:rsid w:val="00AF3D4E"/>
    <w:rsid w:val="00AF43F8"/>
    <w:rsid w:val="00AF44B3"/>
    <w:rsid w:val="00AF4667"/>
    <w:rsid w:val="00AF5061"/>
    <w:rsid w:val="00AF6AAB"/>
    <w:rsid w:val="00AF79F5"/>
    <w:rsid w:val="00AF7F7E"/>
    <w:rsid w:val="00B00E74"/>
    <w:rsid w:val="00B024B6"/>
    <w:rsid w:val="00B02520"/>
    <w:rsid w:val="00B03620"/>
    <w:rsid w:val="00B03822"/>
    <w:rsid w:val="00B03A88"/>
    <w:rsid w:val="00B046B2"/>
    <w:rsid w:val="00B04D1D"/>
    <w:rsid w:val="00B05990"/>
    <w:rsid w:val="00B05B82"/>
    <w:rsid w:val="00B05F67"/>
    <w:rsid w:val="00B06174"/>
    <w:rsid w:val="00B06B5F"/>
    <w:rsid w:val="00B06FA2"/>
    <w:rsid w:val="00B07473"/>
    <w:rsid w:val="00B0769C"/>
    <w:rsid w:val="00B079B4"/>
    <w:rsid w:val="00B07D46"/>
    <w:rsid w:val="00B11001"/>
    <w:rsid w:val="00B11467"/>
    <w:rsid w:val="00B116A4"/>
    <w:rsid w:val="00B11A87"/>
    <w:rsid w:val="00B1323B"/>
    <w:rsid w:val="00B151F9"/>
    <w:rsid w:val="00B15495"/>
    <w:rsid w:val="00B15BC5"/>
    <w:rsid w:val="00B16B31"/>
    <w:rsid w:val="00B201B5"/>
    <w:rsid w:val="00B2023C"/>
    <w:rsid w:val="00B20488"/>
    <w:rsid w:val="00B20627"/>
    <w:rsid w:val="00B20C35"/>
    <w:rsid w:val="00B215D3"/>
    <w:rsid w:val="00B2272F"/>
    <w:rsid w:val="00B22D15"/>
    <w:rsid w:val="00B22E11"/>
    <w:rsid w:val="00B23691"/>
    <w:rsid w:val="00B25640"/>
    <w:rsid w:val="00B268BD"/>
    <w:rsid w:val="00B26EE3"/>
    <w:rsid w:val="00B2740A"/>
    <w:rsid w:val="00B2748B"/>
    <w:rsid w:val="00B2796F"/>
    <w:rsid w:val="00B30AFF"/>
    <w:rsid w:val="00B30D6F"/>
    <w:rsid w:val="00B3132B"/>
    <w:rsid w:val="00B318F4"/>
    <w:rsid w:val="00B31AF7"/>
    <w:rsid w:val="00B33C53"/>
    <w:rsid w:val="00B349FC"/>
    <w:rsid w:val="00B34E76"/>
    <w:rsid w:val="00B4128E"/>
    <w:rsid w:val="00B41628"/>
    <w:rsid w:val="00B418F1"/>
    <w:rsid w:val="00B41E36"/>
    <w:rsid w:val="00B43379"/>
    <w:rsid w:val="00B43A18"/>
    <w:rsid w:val="00B445E7"/>
    <w:rsid w:val="00B44ED5"/>
    <w:rsid w:val="00B450BA"/>
    <w:rsid w:val="00B45607"/>
    <w:rsid w:val="00B47BB7"/>
    <w:rsid w:val="00B50510"/>
    <w:rsid w:val="00B50820"/>
    <w:rsid w:val="00B50E80"/>
    <w:rsid w:val="00B53784"/>
    <w:rsid w:val="00B5406F"/>
    <w:rsid w:val="00B54AA7"/>
    <w:rsid w:val="00B553A5"/>
    <w:rsid w:val="00B55B19"/>
    <w:rsid w:val="00B568F4"/>
    <w:rsid w:val="00B571B1"/>
    <w:rsid w:val="00B57EC3"/>
    <w:rsid w:val="00B61D7F"/>
    <w:rsid w:val="00B620E7"/>
    <w:rsid w:val="00B6309D"/>
    <w:rsid w:val="00B63330"/>
    <w:rsid w:val="00B640DA"/>
    <w:rsid w:val="00B64A84"/>
    <w:rsid w:val="00B64C1E"/>
    <w:rsid w:val="00B6503C"/>
    <w:rsid w:val="00B6550E"/>
    <w:rsid w:val="00B65636"/>
    <w:rsid w:val="00B65BDA"/>
    <w:rsid w:val="00B6648F"/>
    <w:rsid w:val="00B6681F"/>
    <w:rsid w:val="00B66C30"/>
    <w:rsid w:val="00B66CE3"/>
    <w:rsid w:val="00B7051E"/>
    <w:rsid w:val="00B711BF"/>
    <w:rsid w:val="00B72368"/>
    <w:rsid w:val="00B74274"/>
    <w:rsid w:val="00B756E4"/>
    <w:rsid w:val="00B757D3"/>
    <w:rsid w:val="00B765F6"/>
    <w:rsid w:val="00B80D35"/>
    <w:rsid w:val="00B81F98"/>
    <w:rsid w:val="00B8220B"/>
    <w:rsid w:val="00B822D1"/>
    <w:rsid w:val="00B82D21"/>
    <w:rsid w:val="00B83737"/>
    <w:rsid w:val="00B8394B"/>
    <w:rsid w:val="00B83E40"/>
    <w:rsid w:val="00B8418A"/>
    <w:rsid w:val="00B84D9D"/>
    <w:rsid w:val="00B858B7"/>
    <w:rsid w:val="00B85A72"/>
    <w:rsid w:val="00B85ECD"/>
    <w:rsid w:val="00B862C0"/>
    <w:rsid w:val="00B86A78"/>
    <w:rsid w:val="00B87F33"/>
    <w:rsid w:val="00B9250F"/>
    <w:rsid w:val="00B928BB"/>
    <w:rsid w:val="00B93413"/>
    <w:rsid w:val="00B946AF"/>
    <w:rsid w:val="00B950AC"/>
    <w:rsid w:val="00B96930"/>
    <w:rsid w:val="00B971D9"/>
    <w:rsid w:val="00B97956"/>
    <w:rsid w:val="00BA03D5"/>
    <w:rsid w:val="00BA214C"/>
    <w:rsid w:val="00BA23A3"/>
    <w:rsid w:val="00BA2BF2"/>
    <w:rsid w:val="00BA32E5"/>
    <w:rsid w:val="00BA355B"/>
    <w:rsid w:val="00BA3C71"/>
    <w:rsid w:val="00BA47B9"/>
    <w:rsid w:val="00BA48BB"/>
    <w:rsid w:val="00BA524A"/>
    <w:rsid w:val="00BA5ED7"/>
    <w:rsid w:val="00BA7CC9"/>
    <w:rsid w:val="00BA7E63"/>
    <w:rsid w:val="00BB0870"/>
    <w:rsid w:val="00BB15A9"/>
    <w:rsid w:val="00BB185C"/>
    <w:rsid w:val="00BB36D9"/>
    <w:rsid w:val="00BB3872"/>
    <w:rsid w:val="00BB3AB1"/>
    <w:rsid w:val="00BB50A6"/>
    <w:rsid w:val="00BB5D80"/>
    <w:rsid w:val="00BB61D7"/>
    <w:rsid w:val="00BB71D7"/>
    <w:rsid w:val="00BB7CD9"/>
    <w:rsid w:val="00BC001D"/>
    <w:rsid w:val="00BC10E1"/>
    <w:rsid w:val="00BC1230"/>
    <w:rsid w:val="00BC1759"/>
    <w:rsid w:val="00BC2519"/>
    <w:rsid w:val="00BC321B"/>
    <w:rsid w:val="00BC39E7"/>
    <w:rsid w:val="00BC3AD0"/>
    <w:rsid w:val="00BC3BEC"/>
    <w:rsid w:val="00BC4C3F"/>
    <w:rsid w:val="00BC55B4"/>
    <w:rsid w:val="00BC5ADD"/>
    <w:rsid w:val="00BC6781"/>
    <w:rsid w:val="00BC6BA9"/>
    <w:rsid w:val="00BC6D06"/>
    <w:rsid w:val="00BC7E7E"/>
    <w:rsid w:val="00BD02D3"/>
    <w:rsid w:val="00BD0A2B"/>
    <w:rsid w:val="00BD0C5E"/>
    <w:rsid w:val="00BD1C1C"/>
    <w:rsid w:val="00BD300A"/>
    <w:rsid w:val="00BD3BD4"/>
    <w:rsid w:val="00BD4541"/>
    <w:rsid w:val="00BD480D"/>
    <w:rsid w:val="00BD4ACA"/>
    <w:rsid w:val="00BD4F07"/>
    <w:rsid w:val="00BD5440"/>
    <w:rsid w:val="00BD5C3B"/>
    <w:rsid w:val="00BD6615"/>
    <w:rsid w:val="00BD6873"/>
    <w:rsid w:val="00BD6A97"/>
    <w:rsid w:val="00BD7723"/>
    <w:rsid w:val="00BD7DE9"/>
    <w:rsid w:val="00BE0B41"/>
    <w:rsid w:val="00BE3982"/>
    <w:rsid w:val="00BE3BB3"/>
    <w:rsid w:val="00BE4F6C"/>
    <w:rsid w:val="00BE50A3"/>
    <w:rsid w:val="00BE52A0"/>
    <w:rsid w:val="00BE568A"/>
    <w:rsid w:val="00BE5BCC"/>
    <w:rsid w:val="00BE5EE1"/>
    <w:rsid w:val="00BE5F8A"/>
    <w:rsid w:val="00BE74BB"/>
    <w:rsid w:val="00BE7886"/>
    <w:rsid w:val="00BF0CF4"/>
    <w:rsid w:val="00BF36D4"/>
    <w:rsid w:val="00BF44EC"/>
    <w:rsid w:val="00BF4984"/>
    <w:rsid w:val="00BF4A79"/>
    <w:rsid w:val="00BF51F4"/>
    <w:rsid w:val="00BF5500"/>
    <w:rsid w:val="00BF58B0"/>
    <w:rsid w:val="00BF5FFF"/>
    <w:rsid w:val="00BF653D"/>
    <w:rsid w:val="00BF70D7"/>
    <w:rsid w:val="00BF7525"/>
    <w:rsid w:val="00BF7AEC"/>
    <w:rsid w:val="00C006B8"/>
    <w:rsid w:val="00C00F87"/>
    <w:rsid w:val="00C01C42"/>
    <w:rsid w:val="00C01ECF"/>
    <w:rsid w:val="00C02684"/>
    <w:rsid w:val="00C02FEF"/>
    <w:rsid w:val="00C03548"/>
    <w:rsid w:val="00C039C5"/>
    <w:rsid w:val="00C04999"/>
    <w:rsid w:val="00C0528B"/>
    <w:rsid w:val="00C052CA"/>
    <w:rsid w:val="00C059D7"/>
    <w:rsid w:val="00C06607"/>
    <w:rsid w:val="00C06BD9"/>
    <w:rsid w:val="00C079C3"/>
    <w:rsid w:val="00C13E79"/>
    <w:rsid w:val="00C15ED8"/>
    <w:rsid w:val="00C17150"/>
    <w:rsid w:val="00C17B79"/>
    <w:rsid w:val="00C203A6"/>
    <w:rsid w:val="00C206C3"/>
    <w:rsid w:val="00C20B28"/>
    <w:rsid w:val="00C2112E"/>
    <w:rsid w:val="00C2173A"/>
    <w:rsid w:val="00C21C2C"/>
    <w:rsid w:val="00C23A7D"/>
    <w:rsid w:val="00C24357"/>
    <w:rsid w:val="00C26AFD"/>
    <w:rsid w:val="00C26D0A"/>
    <w:rsid w:val="00C27283"/>
    <w:rsid w:val="00C274B9"/>
    <w:rsid w:val="00C27A34"/>
    <w:rsid w:val="00C27D06"/>
    <w:rsid w:val="00C30038"/>
    <w:rsid w:val="00C3066A"/>
    <w:rsid w:val="00C32DD6"/>
    <w:rsid w:val="00C334E3"/>
    <w:rsid w:val="00C33D0B"/>
    <w:rsid w:val="00C34D74"/>
    <w:rsid w:val="00C34DBA"/>
    <w:rsid w:val="00C35636"/>
    <w:rsid w:val="00C358F6"/>
    <w:rsid w:val="00C36346"/>
    <w:rsid w:val="00C36D3D"/>
    <w:rsid w:val="00C37328"/>
    <w:rsid w:val="00C424A5"/>
    <w:rsid w:val="00C45240"/>
    <w:rsid w:val="00C45B2C"/>
    <w:rsid w:val="00C45FE4"/>
    <w:rsid w:val="00C4637B"/>
    <w:rsid w:val="00C468E1"/>
    <w:rsid w:val="00C4699E"/>
    <w:rsid w:val="00C47D59"/>
    <w:rsid w:val="00C50A6C"/>
    <w:rsid w:val="00C50D33"/>
    <w:rsid w:val="00C51434"/>
    <w:rsid w:val="00C52D35"/>
    <w:rsid w:val="00C53EA8"/>
    <w:rsid w:val="00C54590"/>
    <w:rsid w:val="00C5543A"/>
    <w:rsid w:val="00C568BE"/>
    <w:rsid w:val="00C568DB"/>
    <w:rsid w:val="00C57540"/>
    <w:rsid w:val="00C57CEB"/>
    <w:rsid w:val="00C60CDE"/>
    <w:rsid w:val="00C61C03"/>
    <w:rsid w:val="00C62B06"/>
    <w:rsid w:val="00C63EA8"/>
    <w:rsid w:val="00C644D2"/>
    <w:rsid w:val="00C660D5"/>
    <w:rsid w:val="00C674E3"/>
    <w:rsid w:val="00C70D61"/>
    <w:rsid w:val="00C71068"/>
    <w:rsid w:val="00C71E8C"/>
    <w:rsid w:val="00C72A59"/>
    <w:rsid w:val="00C74329"/>
    <w:rsid w:val="00C75697"/>
    <w:rsid w:val="00C7621C"/>
    <w:rsid w:val="00C769BD"/>
    <w:rsid w:val="00C777CD"/>
    <w:rsid w:val="00C77F5D"/>
    <w:rsid w:val="00C81019"/>
    <w:rsid w:val="00C81A07"/>
    <w:rsid w:val="00C82AEE"/>
    <w:rsid w:val="00C83130"/>
    <w:rsid w:val="00C83838"/>
    <w:rsid w:val="00C8427F"/>
    <w:rsid w:val="00C84D80"/>
    <w:rsid w:val="00C85374"/>
    <w:rsid w:val="00C85797"/>
    <w:rsid w:val="00C861B4"/>
    <w:rsid w:val="00C866F5"/>
    <w:rsid w:val="00C86E0F"/>
    <w:rsid w:val="00C87134"/>
    <w:rsid w:val="00C90211"/>
    <w:rsid w:val="00C90267"/>
    <w:rsid w:val="00C9205C"/>
    <w:rsid w:val="00C9222F"/>
    <w:rsid w:val="00C92287"/>
    <w:rsid w:val="00C92A4B"/>
    <w:rsid w:val="00C9350E"/>
    <w:rsid w:val="00C93838"/>
    <w:rsid w:val="00C93DE6"/>
    <w:rsid w:val="00C94313"/>
    <w:rsid w:val="00C95A7F"/>
    <w:rsid w:val="00C95F71"/>
    <w:rsid w:val="00C966A7"/>
    <w:rsid w:val="00C96DC7"/>
    <w:rsid w:val="00C96E2A"/>
    <w:rsid w:val="00C97BD2"/>
    <w:rsid w:val="00CA0249"/>
    <w:rsid w:val="00CA18BB"/>
    <w:rsid w:val="00CA1A3E"/>
    <w:rsid w:val="00CA213E"/>
    <w:rsid w:val="00CA2B80"/>
    <w:rsid w:val="00CA333A"/>
    <w:rsid w:val="00CA40AA"/>
    <w:rsid w:val="00CA6650"/>
    <w:rsid w:val="00CB0A21"/>
    <w:rsid w:val="00CB0A67"/>
    <w:rsid w:val="00CB10D7"/>
    <w:rsid w:val="00CB28C3"/>
    <w:rsid w:val="00CB2A08"/>
    <w:rsid w:val="00CB31B9"/>
    <w:rsid w:val="00CB37DC"/>
    <w:rsid w:val="00CB3863"/>
    <w:rsid w:val="00CB45CC"/>
    <w:rsid w:val="00CB461E"/>
    <w:rsid w:val="00CB46C0"/>
    <w:rsid w:val="00CB5B7F"/>
    <w:rsid w:val="00CB5E30"/>
    <w:rsid w:val="00CB602D"/>
    <w:rsid w:val="00CB6A8F"/>
    <w:rsid w:val="00CB6EEC"/>
    <w:rsid w:val="00CB6FA6"/>
    <w:rsid w:val="00CB73DF"/>
    <w:rsid w:val="00CB7484"/>
    <w:rsid w:val="00CC0421"/>
    <w:rsid w:val="00CC128C"/>
    <w:rsid w:val="00CC16C4"/>
    <w:rsid w:val="00CC175F"/>
    <w:rsid w:val="00CC1A3D"/>
    <w:rsid w:val="00CC25ED"/>
    <w:rsid w:val="00CC2DB6"/>
    <w:rsid w:val="00CC2EFF"/>
    <w:rsid w:val="00CC421E"/>
    <w:rsid w:val="00CC53D0"/>
    <w:rsid w:val="00CC552A"/>
    <w:rsid w:val="00CC5898"/>
    <w:rsid w:val="00CC5BC0"/>
    <w:rsid w:val="00CC655A"/>
    <w:rsid w:val="00CD0153"/>
    <w:rsid w:val="00CD01C2"/>
    <w:rsid w:val="00CD1DEB"/>
    <w:rsid w:val="00CD255A"/>
    <w:rsid w:val="00CD2784"/>
    <w:rsid w:val="00CD30B2"/>
    <w:rsid w:val="00CD3CB3"/>
    <w:rsid w:val="00CD4969"/>
    <w:rsid w:val="00CD4E3E"/>
    <w:rsid w:val="00CD52B4"/>
    <w:rsid w:val="00CD71BD"/>
    <w:rsid w:val="00CD75B9"/>
    <w:rsid w:val="00CE0572"/>
    <w:rsid w:val="00CE05EE"/>
    <w:rsid w:val="00CE10B1"/>
    <w:rsid w:val="00CE11EA"/>
    <w:rsid w:val="00CE18DD"/>
    <w:rsid w:val="00CE1EB2"/>
    <w:rsid w:val="00CE2F49"/>
    <w:rsid w:val="00CE4DA8"/>
    <w:rsid w:val="00CE5EE1"/>
    <w:rsid w:val="00CE71CD"/>
    <w:rsid w:val="00CE76DE"/>
    <w:rsid w:val="00CE7813"/>
    <w:rsid w:val="00CE786C"/>
    <w:rsid w:val="00CF00A3"/>
    <w:rsid w:val="00CF0130"/>
    <w:rsid w:val="00CF01ED"/>
    <w:rsid w:val="00CF05B3"/>
    <w:rsid w:val="00CF0B8A"/>
    <w:rsid w:val="00CF152F"/>
    <w:rsid w:val="00CF16AC"/>
    <w:rsid w:val="00CF48DB"/>
    <w:rsid w:val="00CF5995"/>
    <w:rsid w:val="00CF6926"/>
    <w:rsid w:val="00CF7A6F"/>
    <w:rsid w:val="00D00589"/>
    <w:rsid w:val="00D00BA3"/>
    <w:rsid w:val="00D00F74"/>
    <w:rsid w:val="00D01628"/>
    <w:rsid w:val="00D018B9"/>
    <w:rsid w:val="00D02A2F"/>
    <w:rsid w:val="00D04505"/>
    <w:rsid w:val="00D05754"/>
    <w:rsid w:val="00D0592D"/>
    <w:rsid w:val="00D10F7E"/>
    <w:rsid w:val="00D1102E"/>
    <w:rsid w:val="00D1122A"/>
    <w:rsid w:val="00D117BD"/>
    <w:rsid w:val="00D13BB6"/>
    <w:rsid w:val="00D13E5C"/>
    <w:rsid w:val="00D13FAD"/>
    <w:rsid w:val="00D14AAA"/>
    <w:rsid w:val="00D14FA8"/>
    <w:rsid w:val="00D15683"/>
    <w:rsid w:val="00D15C7C"/>
    <w:rsid w:val="00D16955"/>
    <w:rsid w:val="00D17E15"/>
    <w:rsid w:val="00D21B02"/>
    <w:rsid w:val="00D21DF2"/>
    <w:rsid w:val="00D22150"/>
    <w:rsid w:val="00D25167"/>
    <w:rsid w:val="00D2516D"/>
    <w:rsid w:val="00D257FA"/>
    <w:rsid w:val="00D2729E"/>
    <w:rsid w:val="00D30D01"/>
    <w:rsid w:val="00D31588"/>
    <w:rsid w:val="00D331A7"/>
    <w:rsid w:val="00D33347"/>
    <w:rsid w:val="00D34D2D"/>
    <w:rsid w:val="00D35F3A"/>
    <w:rsid w:val="00D4219C"/>
    <w:rsid w:val="00D42C54"/>
    <w:rsid w:val="00D44709"/>
    <w:rsid w:val="00D44CCE"/>
    <w:rsid w:val="00D452E9"/>
    <w:rsid w:val="00D45EAD"/>
    <w:rsid w:val="00D46670"/>
    <w:rsid w:val="00D46E0B"/>
    <w:rsid w:val="00D473CF"/>
    <w:rsid w:val="00D504E5"/>
    <w:rsid w:val="00D50E53"/>
    <w:rsid w:val="00D51250"/>
    <w:rsid w:val="00D517A9"/>
    <w:rsid w:val="00D5188C"/>
    <w:rsid w:val="00D52331"/>
    <w:rsid w:val="00D524FB"/>
    <w:rsid w:val="00D5286D"/>
    <w:rsid w:val="00D52BD2"/>
    <w:rsid w:val="00D5439E"/>
    <w:rsid w:val="00D54CDF"/>
    <w:rsid w:val="00D54DBF"/>
    <w:rsid w:val="00D54F32"/>
    <w:rsid w:val="00D550BA"/>
    <w:rsid w:val="00D5557D"/>
    <w:rsid w:val="00D56069"/>
    <w:rsid w:val="00D604EF"/>
    <w:rsid w:val="00D60AD5"/>
    <w:rsid w:val="00D60DC0"/>
    <w:rsid w:val="00D627AB"/>
    <w:rsid w:val="00D6385E"/>
    <w:rsid w:val="00D65CD1"/>
    <w:rsid w:val="00D65F21"/>
    <w:rsid w:val="00D662F8"/>
    <w:rsid w:val="00D66D6A"/>
    <w:rsid w:val="00D67A42"/>
    <w:rsid w:val="00D67A5A"/>
    <w:rsid w:val="00D71616"/>
    <w:rsid w:val="00D719E6"/>
    <w:rsid w:val="00D71CED"/>
    <w:rsid w:val="00D71FDC"/>
    <w:rsid w:val="00D722E0"/>
    <w:rsid w:val="00D728BF"/>
    <w:rsid w:val="00D728C9"/>
    <w:rsid w:val="00D735FD"/>
    <w:rsid w:val="00D73959"/>
    <w:rsid w:val="00D73987"/>
    <w:rsid w:val="00D73C5E"/>
    <w:rsid w:val="00D74651"/>
    <w:rsid w:val="00D7469A"/>
    <w:rsid w:val="00D75C78"/>
    <w:rsid w:val="00D76451"/>
    <w:rsid w:val="00D77CA3"/>
    <w:rsid w:val="00D8004D"/>
    <w:rsid w:val="00D82CB9"/>
    <w:rsid w:val="00D82EF7"/>
    <w:rsid w:val="00D859F2"/>
    <w:rsid w:val="00D8611E"/>
    <w:rsid w:val="00D86E2D"/>
    <w:rsid w:val="00D87523"/>
    <w:rsid w:val="00D90FDE"/>
    <w:rsid w:val="00D91531"/>
    <w:rsid w:val="00D92704"/>
    <w:rsid w:val="00D92B1B"/>
    <w:rsid w:val="00D93442"/>
    <w:rsid w:val="00D94B44"/>
    <w:rsid w:val="00D94E27"/>
    <w:rsid w:val="00D9543A"/>
    <w:rsid w:val="00D9581C"/>
    <w:rsid w:val="00D958FD"/>
    <w:rsid w:val="00D96E26"/>
    <w:rsid w:val="00D96F0F"/>
    <w:rsid w:val="00D97A66"/>
    <w:rsid w:val="00D97ACA"/>
    <w:rsid w:val="00DA2010"/>
    <w:rsid w:val="00DA2BD6"/>
    <w:rsid w:val="00DA3546"/>
    <w:rsid w:val="00DA3CFC"/>
    <w:rsid w:val="00DA3E4D"/>
    <w:rsid w:val="00DA48B3"/>
    <w:rsid w:val="00DA533A"/>
    <w:rsid w:val="00DA6173"/>
    <w:rsid w:val="00DA672F"/>
    <w:rsid w:val="00DA7C38"/>
    <w:rsid w:val="00DB071D"/>
    <w:rsid w:val="00DB1AAB"/>
    <w:rsid w:val="00DB1CD9"/>
    <w:rsid w:val="00DB42E9"/>
    <w:rsid w:val="00DB50F5"/>
    <w:rsid w:val="00DB5604"/>
    <w:rsid w:val="00DB5D45"/>
    <w:rsid w:val="00DB5E42"/>
    <w:rsid w:val="00DB5EA5"/>
    <w:rsid w:val="00DB67E2"/>
    <w:rsid w:val="00DB6E58"/>
    <w:rsid w:val="00DB7BD4"/>
    <w:rsid w:val="00DC13A3"/>
    <w:rsid w:val="00DC1CAE"/>
    <w:rsid w:val="00DC1DAB"/>
    <w:rsid w:val="00DC4B11"/>
    <w:rsid w:val="00DC4BCD"/>
    <w:rsid w:val="00DC5AC9"/>
    <w:rsid w:val="00DC5FEF"/>
    <w:rsid w:val="00DC6BA0"/>
    <w:rsid w:val="00DC7620"/>
    <w:rsid w:val="00DC76D0"/>
    <w:rsid w:val="00DC7C19"/>
    <w:rsid w:val="00DC7DF1"/>
    <w:rsid w:val="00DC7F30"/>
    <w:rsid w:val="00DD043C"/>
    <w:rsid w:val="00DD08CD"/>
    <w:rsid w:val="00DD09C0"/>
    <w:rsid w:val="00DD1270"/>
    <w:rsid w:val="00DD2275"/>
    <w:rsid w:val="00DD23D5"/>
    <w:rsid w:val="00DD284F"/>
    <w:rsid w:val="00DD2935"/>
    <w:rsid w:val="00DD2A5D"/>
    <w:rsid w:val="00DD4297"/>
    <w:rsid w:val="00DD442B"/>
    <w:rsid w:val="00DD4E77"/>
    <w:rsid w:val="00DD4E7D"/>
    <w:rsid w:val="00DD5140"/>
    <w:rsid w:val="00DD5458"/>
    <w:rsid w:val="00DD6203"/>
    <w:rsid w:val="00DD6894"/>
    <w:rsid w:val="00DE0826"/>
    <w:rsid w:val="00DE15F7"/>
    <w:rsid w:val="00DE1B23"/>
    <w:rsid w:val="00DE1BD7"/>
    <w:rsid w:val="00DE253D"/>
    <w:rsid w:val="00DE287F"/>
    <w:rsid w:val="00DE29D0"/>
    <w:rsid w:val="00DE3649"/>
    <w:rsid w:val="00DE3ECD"/>
    <w:rsid w:val="00DE4C62"/>
    <w:rsid w:val="00DE4E0F"/>
    <w:rsid w:val="00DE50BA"/>
    <w:rsid w:val="00DE546F"/>
    <w:rsid w:val="00DE596F"/>
    <w:rsid w:val="00DE6DA2"/>
    <w:rsid w:val="00DE73E0"/>
    <w:rsid w:val="00DE7674"/>
    <w:rsid w:val="00DF0B11"/>
    <w:rsid w:val="00DF1848"/>
    <w:rsid w:val="00DF288D"/>
    <w:rsid w:val="00DF2943"/>
    <w:rsid w:val="00DF431E"/>
    <w:rsid w:val="00DF4485"/>
    <w:rsid w:val="00DF5B6B"/>
    <w:rsid w:val="00DF5C21"/>
    <w:rsid w:val="00DF5F6C"/>
    <w:rsid w:val="00DF7131"/>
    <w:rsid w:val="00DF7200"/>
    <w:rsid w:val="00DF7C39"/>
    <w:rsid w:val="00E00383"/>
    <w:rsid w:val="00E00C38"/>
    <w:rsid w:val="00E00CEA"/>
    <w:rsid w:val="00E0112F"/>
    <w:rsid w:val="00E02687"/>
    <w:rsid w:val="00E02CD2"/>
    <w:rsid w:val="00E0306B"/>
    <w:rsid w:val="00E03D0E"/>
    <w:rsid w:val="00E03F15"/>
    <w:rsid w:val="00E0484C"/>
    <w:rsid w:val="00E04C03"/>
    <w:rsid w:val="00E05DC5"/>
    <w:rsid w:val="00E064DB"/>
    <w:rsid w:val="00E06B3B"/>
    <w:rsid w:val="00E07878"/>
    <w:rsid w:val="00E101A0"/>
    <w:rsid w:val="00E1177E"/>
    <w:rsid w:val="00E1180F"/>
    <w:rsid w:val="00E11C9E"/>
    <w:rsid w:val="00E1331E"/>
    <w:rsid w:val="00E13C3F"/>
    <w:rsid w:val="00E1497B"/>
    <w:rsid w:val="00E15212"/>
    <w:rsid w:val="00E15224"/>
    <w:rsid w:val="00E1651D"/>
    <w:rsid w:val="00E179CE"/>
    <w:rsid w:val="00E20A64"/>
    <w:rsid w:val="00E2123C"/>
    <w:rsid w:val="00E214D1"/>
    <w:rsid w:val="00E21504"/>
    <w:rsid w:val="00E2188F"/>
    <w:rsid w:val="00E225CB"/>
    <w:rsid w:val="00E2347F"/>
    <w:rsid w:val="00E23DA3"/>
    <w:rsid w:val="00E24F7C"/>
    <w:rsid w:val="00E25D6A"/>
    <w:rsid w:val="00E26DB7"/>
    <w:rsid w:val="00E27D26"/>
    <w:rsid w:val="00E30AD0"/>
    <w:rsid w:val="00E314B0"/>
    <w:rsid w:val="00E31F1D"/>
    <w:rsid w:val="00E31F43"/>
    <w:rsid w:val="00E329F7"/>
    <w:rsid w:val="00E33B45"/>
    <w:rsid w:val="00E34591"/>
    <w:rsid w:val="00E3485D"/>
    <w:rsid w:val="00E36F1E"/>
    <w:rsid w:val="00E3795D"/>
    <w:rsid w:val="00E37ADE"/>
    <w:rsid w:val="00E41433"/>
    <w:rsid w:val="00E41B3F"/>
    <w:rsid w:val="00E4214A"/>
    <w:rsid w:val="00E4338A"/>
    <w:rsid w:val="00E4351E"/>
    <w:rsid w:val="00E437E5"/>
    <w:rsid w:val="00E4414B"/>
    <w:rsid w:val="00E44600"/>
    <w:rsid w:val="00E45E8C"/>
    <w:rsid w:val="00E46E9E"/>
    <w:rsid w:val="00E47867"/>
    <w:rsid w:val="00E5024B"/>
    <w:rsid w:val="00E50E14"/>
    <w:rsid w:val="00E50E41"/>
    <w:rsid w:val="00E51007"/>
    <w:rsid w:val="00E52BB1"/>
    <w:rsid w:val="00E52D3C"/>
    <w:rsid w:val="00E53376"/>
    <w:rsid w:val="00E53BB8"/>
    <w:rsid w:val="00E54100"/>
    <w:rsid w:val="00E54120"/>
    <w:rsid w:val="00E55863"/>
    <w:rsid w:val="00E558FE"/>
    <w:rsid w:val="00E56C8B"/>
    <w:rsid w:val="00E56CF5"/>
    <w:rsid w:val="00E602D2"/>
    <w:rsid w:val="00E60DF0"/>
    <w:rsid w:val="00E61B9E"/>
    <w:rsid w:val="00E6242C"/>
    <w:rsid w:val="00E631E4"/>
    <w:rsid w:val="00E632C0"/>
    <w:rsid w:val="00E63EA6"/>
    <w:rsid w:val="00E645D7"/>
    <w:rsid w:val="00E64F2D"/>
    <w:rsid w:val="00E657E0"/>
    <w:rsid w:val="00E66493"/>
    <w:rsid w:val="00E66900"/>
    <w:rsid w:val="00E674F7"/>
    <w:rsid w:val="00E708B0"/>
    <w:rsid w:val="00E71761"/>
    <w:rsid w:val="00E71D5A"/>
    <w:rsid w:val="00E723CA"/>
    <w:rsid w:val="00E723DA"/>
    <w:rsid w:val="00E72F2B"/>
    <w:rsid w:val="00E732E3"/>
    <w:rsid w:val="00E739DB"/>
    <w:rsid w:val="00E74A83"/>
    <w:rsid w:val="00E761CC"/>
    <w:rsid w:val="00E76734"/>
    <w:rsid w:val="00E80BE5"/>
    <w:rsid w:val="00E80FC7"/>
    <w:rsid w:val="00E81245"/>
    <w:rsid w:val="00E81757"/>
    <w:rsid w:val="00E81AA0"/>
    <w:rsid w:val="00E82E64"/>
    <w:rsid w:val="00E83CB6"/>
    <w:rsid w:val="00E85734"/>
    <w:rsid w:val="00E86559"/>
    <w:rsid w:val="00E86913"/>
    <w:rsid w:val="00E869E1"/>
    <w:rsid w:val="00E86A66"/>
    <w:rsid w:val="00E86CF0"/>
    <w:rsid w:val="00E87043"/>
    <w:rsid w:val="00E870AD"/>
    <w:rsid w:val="00E90A60"/>
    <w:rsid w:val="00E90DD7"/>
    <w:rsid w:val="00E91F8B"/>
    <w:rsid w:val="00E92312"/>
    <w:rsid w:val="00E9351B"/>
    <w:rsid w:val="00E9440E"/>
    <w:rsid w:val="00E946AE"/>
    <w:rsid w:val="00E9498D"/>
    <w:rsid w:val="00E94ED3"/>
    <w:rsid w:val="00E954FD"/>
    <w:rsid w:val="00E95DB2"/>
    <w:rsid w:val="00E9692F"/>
    <w:rsid w:val="00E97089"/>
    <w:rsid w:val="00E97D49"/>
    <w:rsid w:val="00E97FFD"/>
    <w:rsid w:val="00EA0546"/>
    <w:rsid w:val="00EA0ED9"/>
    <w:rsid w:val="00EA125A"/>
    <w:rsid w:val="00EA1D65"/>
    <w:rsid w:val="00EA1EAF"/>
    <w:rsid w:val="00EA1F81"/>
    <w:rsid w:val="00EA24DE"/>
    <w:rsid w:val="00EA2582"/>
    <w:rsid w:val="00EA31DA"/>
    <w:rsid w:val="00EA3812"/>
    <w:rsid w:val="00EA538D"/>
    <w:rsid w:val="00EA59C6"/>
    <w:rsid w:val="00EA5C12"/>
    <w:rsid w:val="00EA5C13"/>
    <w:rsid w:val="00EA5C24"/>
    <w:rsid w:val="00EB0351"/>
    <w:rsid w:val="00EB116E"/>
    <w:rsid w:val="00EB156D"/>
    <w:rsid w:val="00EB1D8C"/>
    <w:rsid w:val="00EB301B"/>
    <w:rsid w:val="00EB4992"/>
    <w:rsid w:val="00EB4BC6"/>
    <w:rsid w:val="00EB527A"/>
    <w:rsid w:val="00EB53C7"/>
    <w:rsid w:val="00EB7EC1"/>
    <w:rsid w:val="00EC00EE"/>
    <w:rsid w:val="00EC0441"/>
    <w:rsid w:val="00EC0453"/>
    <w:rsid w:val="00EC131B"/>
    <w:rsid w:val="00EC18AD"/>
    <w:rsid w:val="00EC2C09"/>
    <w:rsid w:val="00EC33E3"/>
    <w:rsid w:val="00EC3B9C"/>
    <w:rsid w:val="00EC4FAB"/>
    <w:rsid w:val="00EC5C40"/>
    <w:rsid w:val="00EC5E6B"/>
    <w:rsid w:val="00EC7153"/>
    <w:rsid w:val="00EC7628"/>
    <w:rsid w:val="00ED0404"/>
    <w:rsid w:val="00ED06E9"/>
    <w:rsid w:val="00ED0D24"/>
    <w:rsid w:val="00ED125B"/>
    <w:rsid w:val="00ED177F"/>
    <w:rsid w:val="00ED1A00"/>
    <w:rsid w:val="00ED2129"/>
    <w:rsid w:val="00ED38B7"/>
    <w:rsid w:val="00ED4A9F"/>
    <w:rsid w:val="00ED6ABB"/>
    <w:rsid w:val="00EE0D70"/>
    <w:rsid w:val="00EE1865"/>
    <w:rsid w:val="00EE39DC"/>
    <w:rsid w:val="00EE4FDB"/>
    <w:rsid w:val="00EE5153"/>
    <w:rsid w:val="00EE543A"/>
    <w:rsid w:val="00EE5451"/>
    <w:rsid w:val="00EE5509"/>
    <w:rsid w:val="00EE5888"/>
    <w:rsid w:val="00EE62D1"/>
    <w:rsid w:val="00EE6EBC"/>
    <w:rsid w:val="00EE718C"/>
    <w:rsid w:val="00EF05AD"/>
    <w:rsid w:val="00EF0DF3"/>
    <w:rsid w:val="00EF1EAC"/>
    <w:rsid w:val="00EF3ADD"/>
    <w:rsid w:val="00EF5547"/>
    <w:rsid w:val="00EF5B9B"/>
    <w:rsid w:val="00EF6277"/>
    <w:rsid w:val="00EF6D29"/>
    <w:rsid w:val="00F00C2B"/>
    <w:rsid w:val="00F00DC2"/>
    <w:rsid w:val="00F012A1"/>
    <w:rsid w:val="00F012B6"/>
    <w:rsid w:val="00F014F8"/>
    <w:rsid w:val="00F01E45"/>
    <w:rsid w:val="00F02F72"/>
    <w:rsid w:val="00F0526C"/>
    <w:rsid w:val="00F060F8"/>
    <w:rsid w:val="00F06537"/>
    <w:rsid w:val="00F066A2"/>
    <w:rsid w:val="00F066E9"/>
    <w:rsid w:val="00F068BA"/>
    <w:rsid w:val="00F06F3A"/>
    <w:rsid w:val="00F07590"/>
    <w:rsid w:val="00F13851"/>
    <w:rsid w:val="00F13C72"/>
    <w:rsid w:val="00F1431C"/>
    <w:rsid w:val="00F1492C"/>
    <w:rsid w:val="00F14E51"/>
    <w:rsid w:val="00F14ECF"/>
    <w:rsid w:val="00F15453"/>
    <w:rsid w:val="00F15CA2"/>
    <w:rsid w:val="00F15DD4"/>
    <w:rsid w:val="00F16149"/>
    <w:rsid w:val="00F204A1"/>
    <w:rsid w:val="00F20A9E"/>
    <w:rsid w:val="00F20FC5"/>
    <w:rsid w:val="00F210F6"/>
    <w:rsid w:val="00F226D8"/>
    <w:rsid w:val="00F23394"/>
    <w:rsid w:val="00F23397"/>
    <w:rsid w:val="00F23C03"/>
    <w:rsid w:val="00F2410E"/>
    <w:rsid w:val="00F24A75"/>
    <w:rsid w:val="00F25B2A"/>
    <w:rsid w:val="00F25CC5"/>
    <w:rsid w:val="00F260ED"/>
    <w:rsid w:val="00F27CE6"/>
    <w:rsid w:val="00F30CEF"/>
    <w:rsid w:val="00F3140C"/>
    <w:rsid w:val="00F3141A"/>
    <w:rsid w:val="00F31479"/>
    <w:rsid w:val="00F31A2F"/>
    <w:rsid w:val="00F326D7"/>
    <w:rsid w:val="00F32FDE"/>
    <w:rsid w:val="00F336F2"/>
    <w:rsid w:val="00F33AEF"/>
    <w:rsid w:val="00F34FA7"/>
    <w:rsid w:val="00F35881"/>
    <w:rsid w:val="00F35C5A"/>
    <w:rsid w:val="00F369E0"/>
    <w:rsid w:val="00F40D02"/>
    <w:rsid w:val="00F4280E"/>
    <w:rsid w:val="00F4316A"/>
    <w:rsid w:val="00F436B4"/>
    <w:rsid w:val="00F43F4B"/>
    <w:rsid w:val="00F45726"/>
    <w:rsid w:val="00F4591E"/>
    <w:rsid w:val="00F45F9E"/>
    <w:rsid w:val="00F4685C"/>
    <w:rsid w:val="00F46EC6"/>
    <w:rsid w:val="00F46FCE"/>
    <w:rsid w:val="00F516AE"/>
    <w:rsid w:val="00F51982"/>
    <w:rsid w:val="00F52DD7"/>
    <w:rsid w:val="00F5362E"/>
    <w:rsid w:val="00F53B71"/>
    <w:rsid w:val="00F54979"/>
    <w:rsid w:val="00F5580A"/>
    <w:rsid w:val="00F57103"/>
    <w:rsid w:val="00F60158"/>
    <w:rsid w:val="00F605AC"/>
    <w:rsid w:val="00F60A61"/>
    <w:rsid w:val="00F60C7B"/>
    <w:rsid w:val="00F62374"/>
    <w:rsid w:val="00F62586"/>
    <w:rsid w:val="00F6315E"/>
    <w:rsid w:val="00F63C31"/>
    <w:rsid w:val="00F70E09"/>
    <w:rsid w:val="00F7156F"/>
    <w:rsid w:val="00F725C2"/>
    <w:rsid w:val="00F727FC"/>
    <w:rsid w:val="00F73154"/>
    <w:rsid w:val="00F73585"/>
    <w:rsid w:val="00F74228"/>
    <w:rsid w:val="00F7490F"/>
    <w:rsid w:val="00F74B97"/>
    <w:rsid w:val="00F7505B"/>
    <w:rsid w:val="00F7648B"/>
    <w:rsid w:val="00F76A5A"/>
    <w:rsid w:val="00F806DB"/>
    <w:rsid w:val="00F80990"/>
    <w:rsid w:val="00F81DA9"/>
    <w:rsid w:val="00F8243F"/>
    <w:rsid w:val="00F8348C"/>
    <w:rsid w:val="00F83636"/>
    <w:rsid w:val="00F85491"/>
    <w:rsid w:val="00F87190"/>
    <w:rsid w:val="00F871A2"/>
    <w:rsid w:val="00F87D0C"/>
    <w:rsid w:val="00F87DEA"/>
    <w:rsid w:val="00F87E72"/>
    <w:rsid w:val="00F906AE"/>
    <w:rsid w:val="00F919F1"/>
    <w:rsid w:val="00F94514"/>
    <w:rsid w:val="00F949A7"/>
    <w:rsid w:val="00F9519B"/>
    <w:rsid w:val="00F961AF"/>
    <w:rsid w:val="00F96732"/>
    <w:rsid w:val="00F96B20"/>
    <w:rsid w:val="00F96CD6"/>
    <w:rsid w:val="00F976DA"/>
    <w:rsid w:val="00F979A2"/>
    <w:rsid w:val="00F97A3F"/>
    <w:rsid w:val="00FA0563"/>
    <w:rsid w:val="00FA0BC3"/>
    <w:rsid w:val="00FA1911"/>
    <w:rsid w:val="00FA38B7"/>
    <w:rsid w:val="00FA536E"/>
    <w:rsid w:val="00FA5506"/>
    <w:rsid w:val="00FA6ED5"/>
    <w:rsid w:val="00FA70AA"/>
    <w:rsid w:val="00FA7146"/>
    <w:rsid w:val="00FA7354"/>
    <w:rsid w:val="00FA7614"/>
    <w:rsid w:val="00FB0F60"/>
    <w:rsid w:val="00FB10CC"/>
    <w:rsid w:val="00FB1AD2"/>
    <w:rsid w:val="00FB427B"/>
    <w:rsid w:val="00FB51B8"/>
    <w:rsid w:val="00FB529F"/>
    <w:rsid w:val="00FB53BA"/>
    <w:rsid w:val="00FB59E6"/>
    <w:rsid w:val="00FB5BCB"/>
    <w:rsid w:val="00FB609D"/>
    <w:rsid w:val="00FB66EC"/>
    <w:rsid w:val="00FB747E"/>
    <w:rsid w:val="00FC0072"/>
    <w:rsid w:val="00FC178E"/>
    <w:rsid w:val="00FC1E3F"/>
    <w:rsid w:val="00FC2D80"/>
    <w:rsid w:val="00FC3516"/>
    <w:rsid w:val="00FC366A"/>
    <w:rsid w:val="00FC4118"/>
    <w:rsid w:val="00FC45A8"/>
    <w:rsid w:val="00FC5B0A"/>
    <w:rsid w:val="00FC5E83"/>
    <w:rsid w:val="00FC63E9"/>
    <w:rsid w:val="00FC643B"/>
    <w:rsid w:val="00FC6C15"/>
    <w:rsid w:val="00FC7A04"/>
    <w:rsid w:val="00FD08B1"/>
    <w:rsid w:val="00FD0BB3"/>
    <w:rsid w:val="00FD0BFE"/>
    <w:rsid w:val="00FD0F62"/>
    <w:rsid w:val="00FD15CD"/>
    <w:rsid w:val="00FD188F"/>
    <w:rsid w:val="00FD3B61"/>
    <w:rsid w:val="00FD4011"/>
    <w:rsid w:val="00FD5175"/>
    <w:rsid w:val="00FD5ACE"/>
    <w:rsid w:val="00FD63ED"/>
    <w:rsid w:val="00FD6F43"/>
    <w:rsid w:val="00FD727F"/>
    <w:rsid w:val="00FE0031"/>
    <w:rsid w:val="00FE0EFE"/>
    <w:rsid w:val="00FE16BD"/>
    <w:rsid w:val="00FE18AC"/>
    <w:rsid w:val="00FE1A43"/>
    <w:rsid w:val="00FE2B08"/>
    <w:rsid w:val="00FE2C09"/>
    <w:rsid w:val="00FE38A7"/>
    <w:rsid w:val="00FE4F36"/>
    <w:rsid w:val="00FE536C"/>
    <w:rsid w:val="00FE5F9E"/>
    <w:rsid w:val="00FE65FA"/>
    <w:rsid w:val="00FE67F8"/>
    <w:rsid w:val="00FE685B"/>
    <w:rsid w:val="00FE72DF"/>
    <w:rsid w:val="00FE7985"/>
    <w:rsid w:val="00FE7FD0"/>
    <w:rsid w:val="00FF0527"/>
    <w:rsid w:val="00FF092E"/>
    <w:rsid w:val="00FF0EC2"/>
    <w:rsid w:val="00FF0F62"/>
    <w:rsid w:val="00FF10FE"/>
    <w:rsid w:val="00FF193A"/>
    <w:rsid w:val="00FF265A"/>
    <w:rsid w:val="00FF37AF"/>
    <w:rsid w:val="00FF4633"/>
    <w:rsid w:val="00FF574D"/>
    <w:rsid w:val="00FF59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1C0"/>
    <w:pPr>
      <w:spacing w:after="120" w:line="288" w:lineRule="auto"/>
    </w:pPr>
    <w:rPr>
      <w:rFonts w:ascii="Times New Roman" w:hAnsi="Times New Roman"/>
      <w:sz w:val="24"/>
    </w:rPr>
  </w:style>
  <w:style w:type="paragraph" w:styleId="Ttulo1">
    <w:name w:val="heading 1"/>
    <w:basedOn w:val="Normal"/>
    <w:next w:val="Normal"/>
    <w:link w:val="Ttulo1Car"/>
    <w:qFormat/>
    <w:rsid w:val="00B349FC"/>
    <w:pPr>
      <w:keepNext/>
      <w:numPr>
        <w:numId w:val="8"/>
      </w:numPr>
      <w:spacing w:after="0" w:line="240" w:lineRule="auto"/>
      <w:outlineLvl w:val="0"/>
    </w:pPr>
    <w:rPr>
      <w:rFonts w:eastAsia="Times New Roman" w:cs="Times New Roman"/>
      <w:b/>
      <w:bCs/>
      <w:szCs w:val="24"/>
      <w:lang w:val="es-AR" w:eastAsia="es-ES"/>
    </w:rPr>
  </w:style>
  <w:style w:type="paragraph" w:styleId="Ttulo2">
    <w:name w:val="heading 2"/>
    <w:basedOn w:val="Normal"/>
    <w:next w:val="Normal"/>
    <w:link w:val="Ttulo2Car"/>
    <w:uiPriority w:val="9"/>
    <w:unhideWhenUsed/>
    <w:qFormat/>
    <w:rsid w:val="004341C0"/>
    <w:pPr>
      <w:keepNext/>
      <w:keepLines/>
      <w:numPr>
        <w:ilvl w:val="1"/>
        <w:numId w:val="8"/>
      </w:numPr>
      <w:spacing w:before="200" w:after="0"/>
      <w:outlineLvl w:val="1"/>
    </w:pPr>
    <w:rPr>
      <w:rFonts w:eastAsiaTheme="majorEastAsia" w:cstheme="majorBidi"/>
      <w:b/>
      <w:bCs/>
      <w:i/>
      <w:color w:val="1F497D" w:themeColor="text2"/>
      <w:szCs w:val="26"/>
    </w:rPr>
  </w:style>
  <w:style w:type="paragraph" w:styleId="Ttulo3">
    <w:name w:val="heading 3"/>
    <w:basedOn w:val="Normal"/>
    <w:next w:val="Normal"/>
    <w:link w:val="Ttulo3Car"/>
    <w:uiPriority w:val="9"/>
    <w:unhideWhenUsed/>
    <w:qFormat/>
    <w:rsid w:val="00E179CE"/>
    <w:pPr>
      <w:keepNext/>
      <w:keepLines/>
      <w:numPr>
        <w:ilvl w:val="2"/>
        <w:numId w:val="8"/>
      </w:numPr>
      <w:spacing w:before="120"/>
      <w:outlineLvl w:val="2"/>
    </w:pPr>
    <w:rPr>
      <w:rFonts w:eastAsiaTheme="majorEastAsia" w:cstheme="majorBidi"/>
      <w:b/>
      <w:bCs/>
      <w:color w:val="1F497D" w:themeColor="text2"/>
      <w:sz w:val="22"/>
    </w:rPr>
  </w:style>
  <w:style w:type="paragraph" w:styleId="Ttulo4">
    <w:name w:val="heading 4"/>
    <w:basedOn w:val="Normal"/>
    <w:next w:val="Normal"/>
    <w:link w:val="Ttulo4Car"/>
    <w:uiPriority w:val="9"/>
    <w:unhideWhenUsed/>
    <w:qFormat/>
    <w:rsid w:val="00E179CE"/>
    <w:pPr>
      <w:keepNext/>
      <w:keepLines/>
      <w:numPr>
        <w:ilvl w:val="3"/>
        <w:numId w:val="8"/>
      </w:numPr>
      <w:spacing w:before="200" w:after="0"/>
      <w:ind w:left="864"/>
      <w:outlineLvl w:val="3"/>
    </w:pPr>
    <w:rPr>
      <w:rFonts w:asciiTheme="majorHAnsi" w:eastAsiaTheme="majorEastAsia" w:hAnsiTheme="majorHAnsi" w:cstheme="majorBidi"/>
      <w:b/>
      <w:bCs/>
      <w:i/>
      <w:iCs/>
      <w:color w:val="000000" w:themeColor="text1"/>
      <w:sz w:val="22"/>
    </w:rPr>
  </w:style>
  <w:style w:type="paragraph" w:styleId="Ttulo5">
    <w:name w:val="heading 5"/>
    <w:basedOn w:val="Normal"/>
    <w:next w:val="Normal"/>
    <w:link w:val="Ttulo5Car"/>
    <w:uiPriority w:val="9"/>
    <w:semiHidden/>
    <w:unhideWhenUsed/>
    <w:qFormat/>
    <w:rsid w:val="004341C0"/>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341C0"/>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4341C0"/>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341C0"/>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341C0"/>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Sinlista">
    <w:name w:val="No List"/>
    <w:uiPriority w:val="99"/>
    <w:semiHidden/>
    <w:unhideWhenUsed/>
  </w:style>
  <w:style w:type="paragraph" w:styleId="Prrafodelista">
    <w:name w:val="List Paragraph"/>
    <w:basedOn w:val="Normal"/>
    <w:uiPriority w:val="34"/>
    <w:qFormat/>
    <w:rsid w:val="00C06607"/>
    <w:pPr>
      <w:ind w:left="720"/>
      <w:contextualSpacing/>
    </w:pPr>
  </w:style>
  <w:style w:type="character" w:customStyle="1" w:styleId="Ttulo1Car">
    <w:name w:val="Título 1 Car"/>
    <w:basedOn w:val="Fuentedeprrafopredeter"/>
    <w:link w:val="Ttulo1"/>
    <w:rsid w:val="00B349FC"/>
    <w:rPr>
      <w:rFonts w:ascii="Times New Roman" w:eastAsia="Times New Roman" w:hAnsi="Times New Roman" w:cs="Times New Roman"/>
      <w:b/>
      <w:bCs/>
      <w:sz w:val="24"/>
      <w:szCs w:val="24"/>
      <w:lang w:val="es-AR" w:eastAsia="es-ES"/>
    </w:rPr>
  </w:style>
  <w:style w:type="paragraph" w:styleId="Textodeglobo">
    <w:name w:val="Balloon Text"/>
    <w:basedOn w:val="Normal"/>
    <w:link w:val="TextodegloboCar"/>
    <w:uiPriority w:val="99"/>
    <w:semiHidden/>
    <w:unhideWhenUsed/>
    <w:rsid w:val="00B34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49FC"/>
    <w:rPr>
      <w:rFonts w:ascii="Tahoma" w:hAnsi="Tahoma" w:cs="Tahoma"/>
      <w:sz w:val="16"/>
      <w:szCs w:val="16"/>
    </w:rPr>
  </w:style>
  <w:style w:type="paragraph" w:styleId="Encabezado">
    <w:name w:val="header"/>
    <w:basedOn w:val="Normal"/>
    <w:link w:val="EncabezadoCar"/>
    <w:uiPriority w:val="99"/>
    <w:unhideWhenUsed/>
    <w:rsid w:val="00B349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49FC"/>
  </w:style>
  <w:style w:type="paragraph" w:styleId="Piedepgina">
    <w:name w:val="footer"/>
    <w:basedOn w:val="Normal"/>
    <w:link w:val="PiedepginaCar"/>
    <w:uiPriority w:val="99"/>
    <w:unhideWhenUsed/>
    <w:rsid w:val="00B349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49FC"/>
  </w:style>
  <w:style w:type="paragraph" w:customStyle="1" w:styleId="Default">
    <w:name w:val="Default"/>
    <w:rsid w:val="00B349F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1">
    <w:name w:val="Body 1"/>
    <w:rsid w:val="00B349FC"/>
    <w:pPr>
      <w:spacing w:after="0" w:line="240" w:lineRule="auto"/>
    </w:pPr>
    <w:rPr>
      <w:rFonts w:ascii="Helvetica" w:eastAsia="Arial Unicode MS" w:hAnsi="Helvetica" w:cs="Times New Roman"/>
      <w:color w:val="000000"/>
      <w:sz w:val="24"/>
      <w:szCs w:val="20"/>
      <w:lang w:val="es-ES_tradnl"/>
    </w:rPr>
  </w:style>
  <w:style w:type="paragraph" w:styleId="NormalWeb">
    <w:name w:val="Normal (Web)"/>
    <w:basedOn w:val="Normal"/>
    <w:uiPriority w:val="99"/>
    <w:unhideWhenUsed/>
    <w:rsid w:val="009D0637"/>
    <w:pPr>
      <w:spacing w:before="100" w:beforeAutospacing="1" w:after="100" w:afterAutospacing="1" w:line="240" w:lineRule="auto"/>
    </w:pPr>
    <w:rPr>
      <w:rFonts w:eastAsia="Times New Roman" w:cs="Times New Roman"/>
      <w:szCs w:val="24"/>
    </w:rPr>
  </w:style>
  <w:style w:type="paragraph" w:customStyle="1" w:styleId="Prrafodelista1">
    <w:name w:val="Párrafo de lista1"/>
    <w:basedOn w:val="Normal"/>
    <w:qFormat/>
    <w:rsid w:val="00FF0F62"/>
    <w:pPr>
      <w:ind w:left="720"/>
    </w:pPr>
    <w:rPr>
      <w:rFonts w:ascii="Calibri" w:eastAsia="Times New Roman" w:hAnsi="Calibri" w:cs="Times New Roman"/>
    </w:rPr>
  </w:style>
  <w:style w:type="paragraph" w:styleId="Textoindependiente">
    <w:name w:val="Body Text"/>
    <w:basedOn w:val="Normal"/>
    <w:link w:val="TextoindependienteCar"/>
    <w:semiHidden/>
    <w:rsid w:val="00FF0F62"/>
    <w:pPr>
      <w:autoSpaceDE w:val="0"/>
      <w:autoSpaceDN w:val="0"/>
      <w:adjustRightInd w:val="0"/>
      <w:spacing w:after="0" w:line="240" w:lineRule="auto"/>
      <w:jc w:val="both"/>
      <w:outlineLvl w:val="0"/>
    </w:pPr>
    <w:rPr>
      <w:rFonts w:ascii="Arial" w:eastAsia="Times New Roman" w:hAnsi="Arial" w:cs="Arial"/>
      <w:color w:val="000000"/>
      <w:szCs w:val="24"/>
      <w:lang w:val="es-ES_tradnl" w:eastAsia="es-ES"/>
    </w:rPr>
  </w:style>
  <w:style w:type="character" w:customStyle="1" w:styleId="TextoindependienteCar">
    <w:name w:val="Texto independiente Car"/>
    <w:basedOn w:val="Fuentedeprrafopredeter"/>
    <w:link w:val="Textoindependiente"/>
    <w:semiHidden/>
    <w:rsid w:val="00FF0F62"/>
    <w:rPr>
      <w:rFonts w:ascii="Arial" w:eastAsia="Times New Roman" w:hAnsi="Arial" w:cs="Arial"/>
      <w:color w:val="000000"/>
      <w:sz w:val="24"/>
      <w:szCs w:val="24"/>
      <w:lang w:val="es-ES_tradnl" w:eastAsia="es-ES"/>
    </w:rPr>
  </w:style>
  <w:style w:type="paragraph" w:styleId="Textonotapie">
    <w:name w:val="footnote text"/>
    <w:aliases w:val="fn,footnote text,ft,Footnotes,Footnote ak,fn cafc,Footnote Text Char,fn Char,footnote text Char,Footnotes Char,Footnote ak Char,Footnotes Char Char,Footnote Text Char Char,fn Char Char,footnote text Char Char Char Ch,Footnote Text Char1"/>
    <w:basedOn w:val="Normal"/>
    <w:link w:val="TextonotapieCar"/>
    <w:uiPriority w:val="99"/>
    <w:rsid w:val="00FF0F62"/>
    <w:pPr>
      <w:spacing w:after="0" w:line="240" w:lineRule="auto"/>
    </w:pPr>
    <w:rPr>
      <w:rFonts w:ascii="Arial" w:eastAsia="Times New Roman" w:hAnsi="Arial" w:cs="Arial"/>
      <w:sz w:val="20"/>
      <w:szCs w:val="20"/>
      <w:lang w:val="es-ES_tradnl" w:eastAsia="es-ES"/>
    </w:rPr>
  </w:style>
  <w:style w:type="character" w:customStyle="1" w:styleId="TextonotapieCar">
    <w:name w:val="Texto nota pie Car"/>
    <w:aliases w:val="fn Car,footnote text Car,ft Car,Footnotes Car,Footnote ak Car,fn cafc Car,Footnote Text Char Car,fn Char Car,footnote text Char Car,Footnotes Char Car,Footnote ak Char Car,Footnotes Char Char Car,Footnote Text Char Char Car"/>
    <w:basedOn w:val="Fuentedeprrafopredeter"/>
    <w:link w:val="Textonotapie"/>
    <w:uiPriority w:val="99"/>
    <w:rsid w:val="00FF0F62"/>
    <w:rPr>
      <w:rFonts w:ascii="Arial" w:eastAsia="Times New Roman" w:hAnsi="Arial" w:cs="Arial"/>
      <w:sz w:val="20"/>
      <w:szCs w:val="20"/>
      <w:lang w:val="es-ES_tradnl" w:eastAsia="es-ES"/>
    </w:rPr>
  </w:style>
  <w:style w:type="character" w:styleId="Refdenotaalpie">
    <w:name w:val="footnote reference"/>
    <w:aliases w:val="de nota al pie,Ref"/>
    <w:basedOn w:val="Fuentedeprrafopredeter"/>
    <w:uiPriority w:val="99"/>
    <w:semiHidden/>
    <w:rsid w:val="00FF0F62"/>
    <w:rPr>
      <w:vertAlign w:val="superscript"/>
    </w:rPr>
  </w:style>
  <w:style w:type="character" w:styleId="Hipervnculo">
    <w:name w:val="Hyperlink"/>
    <w:basedOn w:val="Fuentedeprrafopredeter"/>
    <w:uiPriority w:val="99"/>
    <w:unhideWhenUsed/>
    <w:rsid w:val="00FF0F62"/>
    <w:rPr>
      <w:color w:val="0000FF" w:themeColor="hyperlink"/>
      <w:u w:val="single"/>
    </w:rPr>
  </w:style>
  <w:style w:type="character" w:customStyle="1" w:styleId="Ttulo2Car">
    <w:name w:val="Título 2 Car"/>
    <w:basedOn w:val="Fuentedeprrafopredeter"/>
    <w:link w:val="Ttulo2"/>
    <w:uiPriority w:val="9"/>
    <w:rsid w:val="004341C0"/>
    <w:rPr>
      <w:rFonts w:ascii="Times New Roman" w:eastAsiaTheme="majorEastAsia" w:hAnsi="Times New Roman" w:cstheme="majorBidi"/>
      <w:b/>
      <w:bCs/>
      <w:i/>
      <w:color w:val="1F497D" w:themeColor="text2"/>
      <w:sz w:val="24"/>
      <w:szCs w:val="26"/>
    </w:rPr>
  </w:style>
  <w:style w:type="character" w:customStyle="1" w:styleId="Ttulo3Car">
    <w:name w:val="Título 3 Car"/>
    <w:basedOn w:val="Fuentedeprrafopredeter"/>
    <w:link w:val="Ttulo3"/>
    <w:uiPriority w:val="9"/>
    <w:rsid w:val="00E179CE"/>
    <w:rPr>
      <w:rFonts w:ascii="Times New Roman" w:eastAsiaTheme="majorEastAsia" w:hAnsi="Times New Roman" w:cstheme="majorBidi"/>
      <w:b/>
      <w:bCs/>
      <w:color w:val="1F497D" w:themeColor="text2"/>
    </w:rPr>
  </w:style>
  <w:style w:type="character" w:customStyle="1" w:styleId="Ttulo4Car">
    <w:name w:val="Título 4 Car"/>
    <w:basedOn w:val="Fuentedeprrafopredeter"/>
    <w:link w:val="Ttulo4"/>
    <w:uiPriority w:val="9"/>
    <w:rsid w:val="00E179CE"/>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4341C0"/>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semiHidden/>
    <w:rsid w:val="004341C0"/>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semiHidden/>
    <w:rsid w:val="004341C0"/>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4341C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341C0"/>
    <w:rPr>
      <w:rFonts w:asciiTheme="majorHAnsi" w:eastAsiaTheme="majorEastAsia" w:hAnsiTheme="majorHAnsi" w:cstheme="majorBidi"/>
      <w:i/>
      <w:iCs/>
      <w:color w:val="404040" w:themeColor="text1" w:themeTint="BF"/>
      <w:sz w:val="20"/>
      <w:szCs w:val="20"/>
    </w:rPr>
  </w:style>
  <w:style w:type="paragraph" w:styleId="TtulodeTDC">
    <w:name w:val="TOC Heading"/>
    <w:basedOn w:val="Ttulo1"/>
    <w:next w:val="Normal"/>
    <w:uiPriority w:val="39"/>
    <w:unhideWhenUsed/>
    <w:qFormat/>
    <w:rsid w:val="002A674D"/>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DC1">
    <w:name w:val="toc 1"/>
    <w:basedOn w:val="Normal"/>
    <w:next w:val="Normal"/>
    <w:autoRedefine/>
    <w:uiPriority w:val="39"/>
    <w:unhideWhenUsed/>
    <w:rsid w:val="00641F97"/>
    <w:pPr>
      <w:tabs>
        <w:tab w:val="left" w:pos="480"/>
        <w:tab w:val="right" w:leader="dot" w:pos="8828"/>
      </w:tabs>
      <w:spacing w:after="100" w:line="360" w:lineRule="auto"/>
    </w:pPr>
    <w:rPr>
      <w:rFonts w:cs="Times New Roman"/>
      <w:b/>
      <w:noProof/>
      <w:sz w:val="22"/>
    </w:rPr>
  </w:style>
  <w:style w:type="paragraph" w:styleId="TDC2">
    <w:name w:val="toc 2"/>
    <w:basedOn w:val="Normal"/>
    <w:next w:val="Normal"/>
    <w:autoRedefine/>
    <w:uiPriority w:val="39"/>
    <w:unhideWhenUsed/>
    <w:rsid w:val="00572F71"/>
    <w:pPr>
      <w:tabs>
        <w:tab w:val="left" w:pos="720"/>
        <w:tab w:val="right" w:leader="dot" w:pos="8828"/>
      </w:tabs>
      <w:spacing w:after="0" w:line="240" w:lineRule="auto"/>
      <w:ind w:left="245"/>
    </w:pPr>
  </w:style>
  <w:style w:type="paragraph" w:styleId="TDC3">
    <w:name w:val="toc 3"/>
    <w:basedOn w:val="Normal"/>
    <w:next w:val="Normal"/>
    <w:autoRedefine/>
    <w:uiPriority w:val="39"/>
    <w:unhideWhenUsed/>
    <w:rsid w:val="001548AE"/>
    <w:pPr>
      <w:tabs>
        <w:tab w:val="left" w:pos="450"/>
        <w:tab w:val="left" w:pos="990"/>
        <w:tab w:val="right" w:leader="dot" w:pos="8828"/>
      </w:tabs>
      <w:spacing w:after="100" w:line="240" w:lineRule="auto"/>
      <w:ind w:left="810" w:hanging="90"/>
    </w:pPr>
  </w:style>
  <w:style w:type="table" w:styleId="Tablaconcuadrcula">
    <w:name w:val="Table Grid"/>
    <w:basedOn w:val="Tablanormal"/>
    <w:uiPriority w:val="59"/>
    <w:rsid w:val="00C35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TDC4">
    <w:name w:val="toc 4"/>
    <w:basedOn w:val="Normal"/>
    <w:next w:val="Normal"/>
    <w:autoRedefine/>
    <w:uiPriority w:val="39"/>
    <w:unhideWhenUsed/>
    <w:rsid w:val="00AB1CC2"/>
    <w:pPr>
      <w:tabs>
        <w:tab w:val="left" w:pos="1350"/>
        <w:tab w:val="right" w:leader="dot" w:pos="8828"/>
      </w:tabs>
      <w:spacing w:after="100" w:line="240" w:lineRule="auto"/>
      <w:ind w:left="1980" w:hanging="630"/>
    </w:pPr>
    <w:rPr>
      <w:rFonts w:asciiTheme="minorHAnsi" w:hAnsiTheme="minorHAnsi"/>
      <w:sz w:val="22"/>
    </w:rPr>
  </w:style>
  <w:style w:type="paragraph" w:styleId="TDC5">
    <w:name w:val="toc 5"/>
    <w:basedOn w:val="Normal"/>
    <w:next w:val="Normal"/>
    <w:autoRedefine/>
    <w:uiPriority w:val="39"/>
    <w:unhideWhenUsed/>
    <w:rsid w:val="009A7E73"/>
    <w:pPr>
      <w:spacing w:after="100" w:line="276" w:lineRule="auto"/>
      <w:ind w:left="880"/>
    </w:pPr>
    <w:rPr>
      <w:rFonts w:asciiTheme="minorHAnsi" w:hAnsiTheme="minorHAnsi"/>
      <w:sz w:val="22"/>
    </w:rPr>
  </w:style>
  <w:style w:type="paragraph" w:styleId="TDC6">
    <w:name w:val="toc 6"/>
    <w:basedOn w:val="Normal"/>
    <w:next w:val="Normal"/>
    <w:autoRedefine/>
    <w:uiPriority w:val="39"/>
    <w:unhideWhenUsed/>
    <w:rsid w:val="009A7E73"/>
    <w:pPr>
      <w:spacing w:after="100" w:line="276" w:lineRule="auto"/>
      <w:ind w:left="1100"/>
    </w:pPr>
    <w:rPr>
      <w:rFonts w:asciiTheme="minorHAnsi" w:hAnsiTheme="minorHAnsi"/>
      <w:sz w:val="22"/>
    </w:rPr>
  </w:style>
  <w:style w:type="paragraph" w:styleId="TDC7">
    <w:name w:val="toc 7"/>
    <w:basedOn w:val="Normal"/>
    <w:next w:val="Normal"/>
    <w:autoRedefine/>
    <w:uiPriority w:val="39"/>
    <w:unhideWhenUsed/>
    <w:rsid w:val="009A7E73"/>
    <w:pPr>
      <w:spacing w:after="100" w:line="276" w:lineRule="auto"/>
      <w:ind w:left="1320"/>
    </w:pPr>
    <w:rPr>
      <w:rFonts w:asciiTheme="minorHAnsi" w:hAnsiTheme="minorHAnsi"/>
      <w:sz w:val="22"/>
    </w:rPr>
  </w:style>
  <w:style w:type="paragraph" w:styleId="TDC8">
    <w:name w:val="toc 8"/>
    <w:basedOn w:val="Normal"/>
    <w:next w:val="Normal"/>
    <w:autoRedefine/>
    <w:uiPriority w:val="39"/>
    <w:unhideWhenUsed/>
    <w:rsid w:val="009A7E73"/>
    <w:pPr>
      <w:spacing w:after="100" w:line="276" w:lineRule="auto"/>
      <w:ind w:left="1540"/>
    </w:pPr>
    <w:rPr>
      <w:rFonts w:asciiTheme="minorHAnsi" w:hAnsiTheme="minorHAnsi"/>
      <w:sz w:val="22"/>
    </w:rPr>
  </w:style>
  <w:style w:type="paragraph" w:styleId="TDC9">
    <w:name w:val="toc 9"/>
    <w:basedOn w:val="Normal"/>
    <w:next w:val="Normal"/>
    <w:autoRedefine/>
    <w:uiPriority w:val="39"/>
    <w:unhideWhenUsed/>
    <w:rsid w:val="009A7E73"/>
    <w:pPr>
      <w:spacing w:after="100" w:line="276" w:lineRule="auto"/>
      <w:ind w:left="1760"/>
    </w:pPr>
    <w:rPr>
      <w:rFonts w:asciiTheme="minorHAnsi" w:hAnsiTheme="minorHAnsi"/>
      <w:sz w:val="22"/>
    </w:rPr>
  </w:style>
  <w:style w:type="character" w:styleId="Hipervnculovisitado">
    <w:name w:val="FollowedHyperlink"/>
    <w:basedOn w:val="Fuentedeprrafopredeter"/>
    <w:uiPriority w:val="99"/>
    <w:semiHidden/>
    <w:unhideWhenUsed/>
    <w:rsid w:val="0026542A"/>
    <w:rPr>
      <w:color w:val="800080" w:themeColor="followedHyperlink"/>
      <w:u w:val="single"/>
    </w:rPr>
  </w:style>
  <w:style w:type="character" w:styleId="Refdecomentario">
    <w:name w:val="annotation reference"/>
    <w:basedOn w:val="Fuentedeprrafopredeter"/>
    <w:uiPriority w:val="99"/>
    <w:semiHidden/>
    <w:unhideWhenUsed/>
    <w:rsid w:val="002B4378"/>
    <w:rPr>
      <w:sz w:val="16"/>
      <w:szCs w:val="16"/>
    </w:rPr>
  </w:style>
  <w:style w:type="paragraph" w:styleId="Textocomentario">
    <w:name w:val="annotation text"/>
    <w:basedOn w:val="Normal"/>
    <w:link w:val="TextocomentarioCar"/>
    <w:uiPriority w:val="99"/>
    <w:unhideWhenUsed/>
    <w:rsid w:val="002B4378"/>
    <w:pPr>
      <w:spacing w:after="200" w:line="240" w:lineRule="auto"/>
    </w:pPr>
    <w:rPr>
      <w:rFonts w:eastAsiaTheme="minorHAnsi"/>
      <w:sz w:val="20"/>
      <w:szCs w:val="20"/>
      <w:lang w:val="es-AR" w:eastAsia="en-US"/>
    </w:rPr>
  </w:style>
  <w:style w:type="character" w:customStyle="1" w:styleId="TextocomentarioCar">
    <w:name w:val="Texto comentario Car"/>
    <w:basedOn w:val="Fuentedeprrafopredeter"/>
    <w:link w:val="Textocomentario"/>
    <w:uiPriority w:val="99"/>
    <w:rsid w:val="002B4378"/>
    <w:rPr>
      <w:rFonts w:ascii="Times New Roman" w:eastAsiaTheme="minorHAnsi" w:hAnsi="Times New Roman"/>
      <w:sz w:val="20"/>
      <w:szCs w:val="20"/>
      <w:lang w:val="es-AR" w:eastAsia="en-US"/>
    </w:rPr>
  </w:style>
  <w:style w:type="character" w:customStyle="1" w:styleId="apple-converted-space">
    <w:name w:val="apple-converted-space"/>
    <w:basedOn w:val="Fuentedeprrafopredeter"/>
    <w:rsid w:val="00D00BA3"/>
  </w:style>
  <w:style w:type="paragraph" w:styleId="Asuntodelcomentario">
    <w:name w:val="annotation subject"/>
    <w:basedOn w:val="Textocomentario"/>
    <w:next w:val="Textocomentario"/>
    <w:link w:val="AsuntodelcomentarioCar"/>
    <w:uiPriority w:val="99"/>
    <w:semiHidden/>
    <w:unhideWhenUsed/>
    <w:rsid w:val="00677303"/>
    <w:pPr>
      <w:spacing w:after="120"/>
    </w:pPr>
    <w:rPr>
      <w:rFonts w:eastAsiaTheme="minorEastAsia"/>
      <w:b/>
      <w:bCs/>
      <w:lang w:val="es-CR" w:eastAsia="es-CR"/>
    </w:rPr>
  </w:style>
  <w:style w:type="character" w:customStyle="1" w:styleId="AsuntodelcomentarioCar">
    <w:name w:val="Asunto del comentario Car"/>
    <w:basedOn w:val="TextocomentarioCar"/>
    <w:link w:val="Asuntodelcomentario"/>
    <w:uiPriority w:val="99"/>
    <w:semiHidden/>
    <w:rsid w:val="00677303"/>
    <w:rPr>
      <w:rFonts w:ascii="Times New Roman" w:eastAsiaTheme="minorHAnsi" w:hAnsi="Times New Roman"/>
      <w:b/>
      <w:bCs/>
      <w:sz w:val="20"/>
      <w:szCs w:val="20"/>
      <w:lang w:val="es-AR" w:eastAsia="en-US"/>
    </w:rPr>
  </w:style>
  <w:style w:type="character" w:styleId="nfasis">
    <w:name w:val="Emphasis"/>
    <w:basedOn w:val="Fuentedeprrafopredeter"/>
    <w:uiPriority w:val="20"/>
    <w:qFormat/>
    <w:rsid w:val="00CC5BC0"/>
    <w:rPr>
      <w:b/>
      <w:bCs/>
      <w:i w:val="0"/>
      <w:iCs w:val="0"/>
    </w:rPr>
  </w:style>
  <w:style w:type="character" w:customStyle="1" w:styleId="st">
    <w:name w:val="st"/>
    <w:basedOn w:val="Fuentedeprrafopredeter"/>
    <w:rsid w:val="00CC5BC0"/>
  </w:style>
  <w:style w:type="character" w:customStyle="1" w:styleId="mw-headline">
    <w:name w:val="mw-headline"/>
    <w:basedOn w:val="Fuentedeprrafopredeter"/>
    <w:rsid w:val="00E44600"/>
  </w:style>
  <w:style w:type="character" w:customStyle="1" w:styleId="mw-editsection">
    <w:name w:val="mw-editsection"/>
    <w:basedOn w:val="Fuentedeprrafopredeter"/>
    <w:rsid w:val="00E44600"/>
  </w:style>
  <w:style w:type="character" w:customStyle="1" w:styleId="corchete-llamada1">
    <w:name w:val="corchete-llamada1"/>
    <w:basedOn w:val="Fuentedeprrafopredeter"/>
    <w:rsid w:val="00E44600"/>
    <w:rPr>
      <w:vanish/>
      <w:webHidden w:val="0"/>
      <w:specVanish w:val="0"/>
    </w:rPr>
  </w:style>
  <w:style w:type="character" w:customStyle="1" w:styleId="googqs-tidbit-2">
    <w:name w:val="goog_qs-tidbit-2"/>
    <w:basedOn w:val="Fuentedeprrafopredeter"/>
    <w:rsid w:val="00E44600"/>
  </w:style>
  <w:style w:type="character" w:customStyle="1" w:styleId="mw-cite-backlink">
    <w:name w:val="mw-cite-backlink"/>
    <w:basedOn w:val="Fuentedeprrafopredeter"/>
    <w:rsid w:val="00E44600"/>
  </w:style>
  <w:style w:type="character" w:customStyle="1" w:styleId="reference-text">
    <w:name w:val="reference-text"/>
    <w:basedOn w:val="Fuentedeprrafopredeter"/>
    <w:rsid w:val="00E44600"/>
  </w:style>
  <w:style w:type="character" w:customStyle="1" w:styleId="hps">
    <w:name w:val="hps"/>
    <w:basedOn w:val="Fuentedeprrafopredeter"/>
    <w:rsid w:val="00882D0B"/>
  </w:style>
  <w:style w:type="paragraph" w:styleId="Sinespaciado">
    <w:name w:val="No Spacing"/>
    <w:link w:val="SinespaciadoCar"/>
    <w:uiPriority w:val="1"/>
    <w:qFormat/>
    <w:rsid w:val="00AF6AAB"/>
    <w:pPr>
      <w:spacing w:after="0" w:line="240" w:lineRule="auto"/>
    </w:pPr>
    <w:rPr>
      <w:lang w:val="en-US" w:eastAsia="ja-JP"/>
    </w:rPr>
  </w:style>
  <w:style w:type="character" w:customStyle="1" w:styleId="SinespaciadoCar">
    <w:name w:val="Sin espaciado Car"/>
    <w:basedOn w:val="Fuentedeprrafopredeter"/>
    <w:link w:val="Sinespaciado"/>
    <w:uiPriority w:val="1"/>
    <w:rsid w:val="00AF6AAB"/>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1C0"/>
    <w:pPr>
      <w:spacing w:after="120" w:line="288" w:lineRule="auto"/>
    </w:pPr>
    <w:rPr>
      <w:rFonts w:ascii="Times New Roman" w:hAnsi="Times New Roman"/>
      <w:sz w:val="24"/>
    </w:rPr>
  </w:style>
  <w:style w:type="paragraph" w:styleId="Heading1">
    <w:name w:val="heading 1"/>
    <w:basedOn w:val="Normal"/>
    <w:next w:val="Normal"/>
    <w:link w:val="Heading1Char"/>
    <w:qFormat/>
    <w:rsid w:val="00B349FC"/>
    <w:pPr>
      <w:keepNext/>
      <w:numPr>
        <w:numId w:val="8"/>
      </w:numPr>
      <w:spacing w:after="0" w:line="240" w:lineRule="auto"/>
      <w:outlineLvl w:val="0"/>
    </w:pPr>
    <w:rPr>
      <w:rFonts w:eastAsia="Times New Roman" w:cs="Times New Roman"/>
      <w:b/>
      <w:bCs/>
      <w:szCs w:val="24"/>
      <w:lang w:val="es-AR" w:eastAsia="es-ES"/>
    </w:rPr>
  </w:style>
  <w:style w:type="paragraph" w:styleId="Heading2">
    <w:name w:val="heading 2"/>
    <w:basedOn w:val="Normal"/>
    <w:next w:val="Normal"/>
    <w:link w:val="Heading2Char"/>
    <w:uiPriority w:val="9"/>
    <w:unhideWhenUsed/>
    <w:qFormat/>
    <w:rsid w:val="004341C0"/>
    <w:pPr>
      <w:keepNext/>
      <w:keepLines/>
      <w:numPr>
        <w:ilvl w:val="1"/>
        <w:numId w:val="8"/>
      </w:numPr>
      <w:spacing w:before="200" w:after="0"/>
      <w:outlineLvl w:val="1"/>
    </w:pPr>
    <w:rPr>
      <w:rFonts w:eastAsiaTheme="majorEastAsia" w:cstheme="majorBidi"/>
      <w:b/>
      <w:bCs/>
      <w:i/>
      <w:color w:val="1F497D" w:themeColor="text2"/>
      <w:szCs w:val="26"/>
    </w:rPr>
  </w:style>
  <w:style w:type="paragraph" w:styleId="Heading3">
    <w:name w:val="heading 3"/>
    <w:basedOn w:val="Normal"/>
    <w:next w:val="Normal"/>
    <w:link w:val="Heading3Char"/>
    <w:uiPriority w:val="9"/>
    <w:unhideWhenUsed/>
    <w:qFormat/>
    <w:rsid w:val="00E179CE"/>
    <w:pPr>
      <w:keepNext/>
      <w:keepLines/>
      <w:numPr>
        <w:ilvl w:val="2"/>
        <w:numId w:val="8"/>
      </w:numPr>
      <w:spacing w:before="120"/>
      <w:outlineLvl w:val="2"/>
    </w:pPr>
    <w:rPr>
      <w:rFonts w:eastAsiaTheme="majorEastAsia" w:cstheme="majorBidi"/>
      <w:b/>
      <w:bCs/>
      <w:color w:val="1F497D" w:themeColor="text2"/>
      <w:sz w:val="22"/>
    </w:rPr>
  </w:style>
  <w:style w:type="paragraph" w:styleId="Heading4">
    <w:name w:val="heading 4"/>
    <w:basedOn w:val="Normal"/>
    <w:next w:val="Normal"/>
    <w:link w:val="Heading4Char"/>
    <w:uiPriority w:val="9"/>
    <w:unhideWhenUsed/>
    <w:qFormat/>
    <w:rsid w:val="00E179CE"/>
    <w:pPr>
      <w:keepNext/>
      <w:keepLines/>
      <w:numPr>
        <w:ilvl w:val="3"/>
        <w:numId w:val="8"/>
      </w:numPr>
      <w:spacing w:before="200" w:after="0"/>
      <w:ind w:left="864"/>
      <w:outlineLvl w:val="3"/>
    </w:pPr>
    <w:rPr>
      <w:rFonts w:asciiTheme="majorHAnsi" w:eastAsiaTheme="majorEastAsia" w:hAnsiTheme="majorHAnsi" w:cstheme="majorBidi"/>
      <w:b/>
      <w:bCs/>
      <w:i/>
      <w:iCs/>
      <w:color w:val="000000" w:themeColor="text1"/>
      <w:sz w:val="22"/>
    </w:rPr>
  </w:style>
  <w:style w:type="paragraph" w:styleId="Heading5">
    <w:name w:val="heading 5"/>
    <w:basedOn w:val="Normal"/>
    <w:next w:val="Normal"/>
    <w:link w:val="Heading5Char"/>
    <w:uiPriority w:val="9"/>
    <w:semiHidden/>
    <w:unhideWhenUsed/>
    <w:qFormat/>
    <w:rsid w:val="004341C0"/>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41C0"/>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41C0"/>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41C0"/>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41C0"/>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ListParagraph">
    <w:name w:val="List Paragraph"/>
    <w:basedOn w:val="Normal"/>
    <w:uiPriority w:val="34"/>
    <w:qFormat/>
    <w:rsid w:val="00C06607"/>
    <w:pPr>
      <w:ind w:left="720"/>
      <w:contextualSpacing/>
    </w:pPr>
  </w:style>
  <w:style w:type="character" w:customStyle="1" w:styleId="Heading1Char">
    <w:name w:val="Heading 1 Char"/>
    <w:basedOn w:val="DefaultParagraphFont"/>
    <w:link w:val="Heading1"/>
    <w:rsid w:val="00B349FC"/>
    <w:rPr>
      <w:rFonts w:ascii="Times New Roman" w:eastAsia="Times New Roman" w:hAnsi="Times New Roman" w:cs="Times New Roman"/>
      <w:b/>
      <w:bCs/>
      <w:sz w:val="24"/>
      <w:szCs w:val="24"/>
      <w:lang w:val="es-AR" w:eastAsia="es-ES"/>
    </w:rPr>
  </w:style>
  <w:style w:type="paragraph" w:styleId="BalloonText">
    <w:name w:val="Balloon Text"/>
    <w:basedOn w:val="Normal"/>
    <w:link w:val="BalloonTextChar"/>
    <w:uiPriority w:val="99"/>
    <w:semiHidden/>
    <w:unhideWhenUsed/>
    <w:rsid w:val="00B34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9FC"/>
    <w:rPr>
      <w:rFonts w:ascii="Tahoma" w:hAnsi="Tahoma" w:cs="Tahoma"/>
      <w:sz w:val="16"/>
      <w:szCs w:val="16"/>
    </w:rPr>
  </w:style>
  <w:style w:type="paragraph" w:styleId="Header">
    <w:name w:val="header"/>
    <w:basedOn w:val="Normal"/>
    <w:link w:val="HeaderChar"/>
    <w:uiPriority w:val="99"/>
    <w:unhideWhenUsed/>
    <w:rsid w:val="00B349FC"/>
    <w:pPr>
      <w:tabs>
        <w:tab w:val="center" w:pos="4419"/>
        <w:tab w:val="right" w:pos="8838"/>
      </w:tabs>
      <w:spacing w:after="0" w:line="240" w:lineRule="auto"/>
    </w:pPr>
  </w:style>
  <w:style w:type="character" w:customStyle="1" w:styleId="HeaderChar">
    <w:name w:val="Header Char"/>
    <w:basedOn w:val="DefaultParagraphFont"/>
    <w:link w:val="Header"/>
    <w:uiPriority w:val="99"/>
    <w:rsid w:val="00B349FC"/>
  </w:style>
  <w:style w:type="paragraph" w:styleId="Footer">
    <w:name w:val="footer"/>
    <w:basedOn w:val="Normal"/>
    <w:link w:val="FooterChar"/>
    <w:uiPriority w:val="99"/>
    <w:unhideWhenUsed/>
    <w:rsid w:val="00B349FC"/>
    <w:pPr>
      <w:tabs>
        <w:tab w:val="center" w:pos="4419"/>
        <w:tab w:val="right" w:pos="8838"/>
      </w:tabs>
      <w:spacing w:after="0" w:line="240" w:lineRule="auto"/>
    </w:pPr>
  </w:style>
  <w:style w:type="character" w:customStyle="1" w:styleId="FooterChar">
    <w:name w:val="Footer Char"/>
    <w:basedOn w:val="DefaultParagraphFont"/>
    <w:link w:val="Footer"/>
    <w:uiPriority w:val="99"/>
    <w:rsid w:val="00B349FC"/>
  </w:style>
  <w:style w:type="paragraph" w:customStyle="1" w:styleId="Default">
    <w:name w:val="Default"/>
    <w:rsid w:val="00B349F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1">
    <w:name w:val="Body 1"/>
    <w:rsid w:val="00B349FC"/>
    <w:pPr>
      <w:spacing w:after="0" w:line="240" w:lineRule="auto"/>
    </w:pPr>
    <w:rPr>
      <w:rFonts w:ascii="Helvetica" w:eastAsia="Arial Unicode MS" w:hAnsi="Helvetica" w:cs="Times New Roman"/>
      <w:color w:val="000000"/>
      <w:sz w:val="24"/>
      <w:szCs w:val="20"/>
      <w:lang w:val="es-ES_tradnl"/>
    </w:rPr>
  </w:style>
  <w:style w:type="paragraph" w:styleId="NormalWeb">
    <w:name w:val="Normal (Web)"/>
    <w:basedOn w:val="Normal"/>
    <w:uiPriority w:val="99"/>
    <w:unhideWhenUsed/>
    <w:rsid w:val="009D0637"/>
    <w:pPr>
      <w:spacing w:before="100" w:beforeAutospacing="1" w:after="100" w:afterAutospacing="1" w:line="240" w:lineRule="auto"/>
    </w:pPr>
    <w:rPr>
      <w:rFonts w:eastAsia="Times New Roman" w:cs="Times New Roman"/>
      <w:szCs w:val="24"/>
    </w:rPr>
  </w:style>
  <w:style w:type="paragraph" w:customStyle="1" w:styleId="Prrafodelista1">
    <w:name w:val="Párrafo de lista1"/>
    <w:basedOn w:val="Normal"/>
    <w:qFormat/>
    <w:rsid w:val="00FF0F62"/>
    <w:pPr>
      <w:ind w:left="720"/>
    </w:pPr>
    <w:rPr>
      <w:rFonts w:ascii="Calibri" w:eastAsia="Times New Roman" w:hAnsi="Calibri" w:cs="Times New Roman"/>
    </w:rPr>
  </w:style>
  <w:style w:type="paragraph" w:styleId="BodyText">
    <w:name w:val="Body Text"/>
    <w:basedOn w:val="Normal"/>
    <w:link w:val="BodyTextChar"/>
    <w:semiHidden/>
    <w:rsid w:val="00FF0F62"/>
    <w:pPr>
      <w:autoSpaceDE w:val="0"/>
      <w:autoSpaceDN w:val="0"/>
      <w:adjustRightInd w:val="0"/>
      <w:spacing w:after="0" w:line="240" w:lineRule="auto"/>
      <w:jc w:val="both"/>
      <w:outlineLvl w:val="0"/>
    </w:pPr>
    <w:rPr>
      <w:rFonts w:ascii="Arial" w:eastAsia="Times New Roman" w:hAnsi="Arial" w:cs="Arial"/>
      <w:color w:val="000000"/>
      <w:szCs w:val="24"/>
      <w:lang w:val="es-ES_tradnl" w:eastAsia="es-ES"/>
    </w:rPr>
  </w:style>
  <w:style w:type="character" w:customStyle="1" w:styleId="BodyTextChar">
    <w:name w:val="Body Text Char"/>
    <w:basedOn w:val="DefaultParagraphFont"/>
    <w:link w:val="BodyText"/>
    <w:semiHidden/>
    <w:rsid w:val="00FF0F62"/>
    <w:rPr>
      <w:rFonts w:ascii="Arial" w:eastAsia="Times New Roman" w:hAnsi="Arial" w:cs="Arial"/>
      <w:color w:val="000000"/>
      <w:sz w:val="24"/>
      <w:szCs w:val="24"/>
      <w:lang w:val="es-ES_tradnl" w:eastAsia="es-ES"/>
    </w:rPr>
  </w:style>
  <w:style w:type="paragraph" w:styleId="FootnoteText">
    <w:name w:val="footnote text"/>
    <w:aliases w:val="fn,footnote text,ft,Footnotes,Footnote ak,fn cafc,Footnote Text Char,fn Char,footnote text Char,Footnotes Char,Footnote ak Char,Footnotes Char Char,Footnote Text Char Char,fn Char Char,footnote text Char Char Char Ch,Footnote Text Char1"/>
    <w:basedOn w:val="Normal"/>
    <w:link w:val="FootnoteTextChar2"/>
    <w:uiPriority w:val="99"/>
    <w:rsid w:val="00FF0F62"/>
    <w:pPr>
      <w:spacing w:after="0" w:line="240" w:lineRule="auto"/>
    </w:pPr>
    <w:rPr>
      <w:rFonts w:ascii="Arial" w:eastAsia="Times New Roman" w:hAnsi="Arial" w:cs="Arial"/>
      <w:sz w:val="20"/>
      <w:szCs w:val="20"/>
      <w:lang w:val="es-ES_tradnl" w:eastAsia="es-ES"/>
    </w:rPr>
  </w:style>
  <w:style w:type="character" w:customStyle="1" w:styleId="FootnoteTextChar2">
    <w:name w:val="Footnote Text Char2"/>
    <w:aliases w:val="fn Char1,footnote text Char1,ft Char,Footnotes Char1,Footnote ak Char1,fn cafc Char,Footnote Text Char Char1,fn Char Char1,footnote text Char Char,Footnotes Char Char1,Footnote ak Char Char,Footnotes Char Char Char,fn Char Char Char"/>
    <w:basedOn w:val="DefaultParagraphFont"/>
    <w:link w:val="FootnoteText"/>
    <w:uiPriority w:val="99"/>
    <w:rsid w:val="00FF0F62"/>
    <w:rPr>
      <w:rFonts w:ascii="Arial" w:eastAsia="Times New Roman" w:hAnsi="Arial" w:cs="Arial"/>
      <w:sz w:val="20"/>
      <w:szCs w:val="20"/>
      <w:lang w:val="es-ES_tradnl" w:eastAsia="es-ES"/>
    </w:rPr>
  </w:style>
  <w:style w:type="character" w:styleId="FootnoteReference">
    <w:name w:val="footnote reference"/>
    <w:aliases w:val="de nota al pie,Ref"/>
    <w:basedOn w:val="DefaultParagraphFont"/>
    <w:uiPriority w:val="99"/>
    <w:semiHidden/>
    <w:rsid w:val="00FF0F62"/>
    <w:rPr>
      <w:vertAlign w:val="superscript"/>
    </w:rPr>
  </w:style>
  <w:style w:type="character" w:styleId="Hyperlink">
    <w:name w:val="Hyperlink"/>
    <w:basedOn w:val="DefaultParagraphFont"/>
    <w:uiPriority w:val="99"/>
    <w:unhideWhenUsed/>
    <w:rsid w:val="00FF0F62"/>
    <w:rPr>
      <w:color w:val="0000FF" w:themeColor="hyperlink"/>
      <w:u w:val="single"/>
    </w:rPr>
  </w:style>
  <w:style w:type="character" w:customStyle="1" w:styleId="Heading2Char">
    <w:name w:val="Heading 2 Char"/>
    <w:basedOn w:val="DefaultParagraphFont"/>
    <w:link w:val="Heading2"/>
    <w:uiPriority w:val="9"/>
    <w:rsid w:val="004341C0"/>
    <w:rPr>
      <w:rFonts w:ascii="Times New Roman" w:eastAsiaTheme="majorEastAsia" w:hAnsi="Times New Roman" w:cstheme="majorBidi"/>
      <w:b/>
      <w:bCs/>
      <w:i/>
      <w:color w:val="1F497D" w:themeColor="text2"/>
      <w:sz w:val="24"/>
      <w:szCs w:val="26"/>
    </w:rPr>
  </w:style>
  <w:style w:type="character" w:customStyle="1" w:styleId="Heading3Char">
    <w:name w:val="Heading 3 Char"/>
    <w:basedOn w:val="DefaultParagraphFont"/>
    <w:link w:val="Heading3"/>
    <w:uiPriority w:val="9"/>
    <w:rsid w:val="00E179CE"/>
    <w:rPr>
      <w:rFonts w:ascii="Times New Roman" w:eastAsiaTheme="majorEastAsia" w:hAnsi="Times New Roman" w:cstheme="majorBidi"/>
      <w:b/>
      <w:bCs/>
      <w:color w:val="1F497D" w:themeColor="text2"/>
    </w:rPr>
  </w:style>
  <w:style w:type="character" w:customStyle="1" w:styleId="Heading4Char">
    <w:name w:val="Heading 4 Char"/>
    <w:basedOn w:val="DefaultParagraphFont"/>
    <w:link w:val="Heading4"/>
    <w:uiPriority w:val="9"/>
    <w:rsid w:val="00E179CE"/>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4341C0"/>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4341C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4341C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4341C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41C0"/>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2A674D"/>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641F97"/>
    <w:pPr>
      <w:tabs>
        <w:tab w:val="left" w:pos="480"/>
        <w:tab w:val="right" w:leader="dot" w:pos="8828"/>
      </w:tabs>
      <w:spacing w:after="100" w:line="360" w:lineRule="auto"/>
    </w:pPr>
    <w:rPr>
      <w:rFonts w:cs="Times New Roman"/>
      <w:b/>
      <w:noProof/>
      <w:sz w:val="22"/>
    </w:rPr>
  </w:style>
  <w:style w:type="paragraph" w:styleId="TOC2">
    <w:name w:val="toc 2"/>
    <w:basedOn w:val="Normal"/>
    <w:next w:val="Normal"/>
    <w:autoRedefine/>
    <w:uiPriority w:val="39"/>
    <w:unhideWhenUsed/>
    <w:rsid w:val="00572F71"/>
    <w:pPr>
      <w:tabs>
        <w:tab w:val="left" w:pos="720"/>
        <w:tab w:val="right" w:leader="dot" w:pos="8828"/>
      </w:tabs>
      <w:spacing w:after="0" w:line="240" w:lineRule="auto"/>
      <w:ind w:left="245"/>
    </w:pPr>
  </w:style>
  <w:style w:type="paragraph" w:styleId="TOC3">
    <w:name w:val="toc 3"/>
    <w:basedOn w:val="Normal"/>
    <w:next w:val="Normal"/>
    <w:autoRedefine/>
    <w:uiPriority w:val="39"/>
    <w:unhideWhenUsed/>
    <w:rsid w:val="001548AE"/>
    <w:pPr>
      <w:tabs>
        <w:tab w:val="left" w:pos="450"/>
        <w:tab w:val="left" w:pos="990"/>
        <w:tab w:val="right" w:leader="dot" w:pos="8828"/>
      </w:tabs>
      <w:spacing w:after="100" w:line="240" w:lineRule="auto"/>
      <w:ind w:left="810" w:hanging="90"/>
    </w:pPr>
  </w:style>
  <w:style w:type="table" w:styleId="TableGrid">
    <w:name w:val="Table Grid"/>
    <w:basedOn w:val="TableNormal"/>
    <w:uiPriority w:val="59"/>
    <w:rsid w:val="00C35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TOC4">
    <w:name w:val="toc 4"/>
    <w:basedOn w:val="Normal"/>
    <w:next w:val="Normal"/>
    <w:autoRedefine/>
    <w:uiPriority w:val="39"/>
    <w:unhideWhenUsed/>
    <w:rsid w:val="00AB1CC2"/>
    <w:pPr>
      <w:tabs>
        <w:tab w:val="left" w:pos="1350"/>
        <w:tab w:val="right" w:leader="dot" w:pos="8828"/>
      </w:tabs>
      <w:spacing w:after="100" w:line="240" w:lineRule="auto"/>
      <w:ind w:left="1980" w:hanging="630"/>
    </w:pPr>
    <w:rPr>
      <w:rFonts w:asciiTheme="minorHAnsi" w:hAnsiTheme="minorHAnsi"/>
      <w:sz w:val="22"/>
    </w:rPr>
  </w:style>
  <w:style w:type="paragraph" w:styleId="TOC5">
    <w:name w:val="toc 5"/>
    <w:basedOn w:val="Normal"/>
    <w:next w:val="Normal"/>
    <w:autoRedefine/>
    <w:uiPriority w:val="39"/>
    <w:unhideWhenUsed/>
    <w:rsid w:val="009A7E73"/>
    <w:pPr>
      <w:spacing w:after="100" w:line="276" w:lineRule="auto"/>
      <w:ind w:left="880"/>
    </w:pPr>
    <w:rPr>
      <w:rFonts w:asciiTheme="minorHAnsi" w:hAnsiTheme="minorHAnsi"/>
      <w:sz w:val="22"/>
    </w:rPr>
  </w:style>
  <w:style w:type="paragraph" w:styleId="TOC6">
    <w:name w:val="toc 6"/>
    <w:basedOn w:val="Normal"/>
    <w:next w:val="Normal"/>
    <w:autoRedefine/>
    <w:uiPriority w:val="39"/>
    <w:unhideWhenUsed/>
    <w:rsid w:val="009A7E73"/>
    <w:pPr>
      <w:spacing w:after="100" w:line="276" w:lineRule="auto"/>
      <w:ind w:left="1100"/>
    </w:pPr>
    <w:rPr>
      <w:rFonts w:asciiTheme="minorHAnsi" w:hAnsiTheme="minorHAnsi"/>
      <w:sz w:val="22"/>
    </w:rPr>
  </w:style>
  <w:style w:type="paragraph" w:styleId="TOC7">
    <w:name w:val="toc 7"/>
    <w:basedOn w:val="Normal"/>
    <w:next w:val="Normal"/>
    <w:autoRedefine/>
    <w:uiPriority w:val="39"/>
    <w:unhideWhenUsed/>
    <w:rsid w:val="009A7E73"/>
    <w:pPr>
      <w:spacing w:after="100" w:line="276" w:lineRule="auto"/>
      <w:ind w:left="1320"/>
    </w:pPr>
    <w:rPr>
      <w:rFonts w:asciiTheme="minorHAnsi" w:hAnsiTheme="minorHAnsi"/>
      <w:sz w:val="22"/>
    </w:rPr>
  </w:style>
  <w:style w:type="paragraph" w:styleId="TOC8">
    <w:name w:val="toc 8"/>
    <w:basedOn w:val="Normal"/>
    <w:next w:val="Normal"/>
    <w:autoRedefine/>
    <w:uiPriority w:val="39"/>
    <w:unhideWhenUsed/>
    <w:rsid w:val="009A7E73"/>
    <w:pPr>
      <w:spacing w:after="100" w:line="276" w:lineRule="auto"/>
      <w:ind w:left="1540"/>
    </w:pPr>
    <w:rPr>
      <w:rFonts w:asciiTheme="minorHAnsi" w:hAnsiTheme="minorHAnsi"/>
      <w:sz w:val="22"/>
    </w:rPr>
  </w:style>
  <w:style w:type="paragraph" w:styleId="TOC9">
    <w:name w:val="toc 9"/>
    <w:basedOn w:val="Normal"/>
    <w:next w:val="Normal"/>
    <w:autoRedefine/>
    <w:uiPriority w:val="39"/>
    <w:unhideWhenUsed/>
    <w:rsid w:val="009A7E73"/>
    <w:pPr>
      <w:spacing w:after="100" w:line="276" w:lineRule="auto"/>
      <w:ind w:left="1760"/>
    </w:pPr>
    <w:rPr>
      <w:rFonts w:asciiTheme="minorHAnsi" w:hAnsiTheme="minorHAnsi"/>
      <w:sz w:val="22"/>
    </w:rPr>
  </w:style>
  <w:style w:type="character" w:styleId="FollowedHyperlink">
    <w:name w:val="FollowedHyperlink"/>
    <w:basedOn w:val="DefaultParagraphFont"/>
    <w:uiPriority w:val="99"/>
    <w:semiHidden/>
    <w:unhideWhenUsed/>
    <w:rsid w:val="0026542A"/>
    <w:rPr>
      <w:color w:val="800080" w:themeColor="followedHyperlink"/>
      <w:u w:val="single"/>
    </w:rPr>
  </w:style>
  <w:style w:type="character" w:styleId="CommentReference">
    <w:name w:val="annotation reference"/>
    <w:basedOn w:val="DefaultParagraphFont"/>
    <w:uiPriority w:val="99"/>
    <w:semiHidden/>
    <w:unhideWhenUsed/>
    <w:rsid w:val="002B4378"/>
    <w:rPr>
      <w:sz w:val="16"/>
      <w:szCs w:val="16"/>
    </w:rPr>
  </w:style>
  <w:style w:type="paragraph" w:styleId="CommentText">
    <w:name w:val="annotation text"/>
    <w:basedOn w:val="Normal"/>
    <w:link w:val="CommentTextChar"/>
    <w:uiPriority w:val="99"/>
    <w:unhideWhenUsed/>
    <w:rsid w:val="002B4378"/>
    <w:pPr>
      <w:spacing w:after="200" w:line="240" w:lineRule="auto"/>
    </w:pPr>
    <w:rPr>
      <w:rFonts w:eastAsiaTheme="minorHAnsi"/>
      <w:sz w:val="20"/>
      <w:szCs w:val="20"/>
      <w:lang w:val="es-AR" w:eastAsia="en-US"/>
    </w:rPr>
  </w:style>
  <w:style w:type="character" w:customStyle="1" w:styleId="CommentTextChar">
    <w:name w:val="Comment Text Char"/>
    <w:basedOn w:val="DefaultParagraphFont"/>
    <w:link w:val="CommentText"/>
    <w:uiPriority w:val="99"/>
    <w:rsid w:val="002B4378"/>
    <w:rPr>
      <w:rFonts w:ascii="Times New Roman" w:eastAsiaTheme="minorHAnsi" w:hAnsi="Times New Roman"/>
      <w:sz w:val="20"/>
      <w:szCs w:val="20"/>
      <w:lang w:val="es-AR" w:eastAsia="en-US"/>
    </w:rPr>
  </w:style>
  <w:style w:type="character" w:customStyle="1" w:styleId="apple-converted-space">
    <w:name w:val="apple-converted-space"/>
    <w:basedOn w:val="DefaultParagraphFont"/>
    <w:rsid w:val="00D00BA3"/>
  </w:style>
  <w:style w:type="paragraph" w:styleId="CommentSubject">
    <w:name w:val="annotation subject"/>
    <w:basedOn w:val="CommentText"/>
    <w:next w:val="CommentText"/>
    <w:link w:val="CommentSubjectChar"/>
    <w:uiPriority w:val="99"/>
    <w:semiHidden/>
    <w:unhideWhenUsed/>
    <w:rsid w:val="00677303"/>
    <w:pPr>
      <w:spacing w:after="120"/>
    </w:pPr>
    <w:rPr>
      <w:rFonts w:eastAsiaTheme="minorEastAsia"/>
      <w:b/>
      <w:bCs/>
      <w:lang w:val="es-CR" w:eastAsia="es-CR"/>
    </w:rPr>
  </w:style>
  <w:style w:type="character" w:customStyle="1" w:styleId="CommentSubjectChar">
    <w:name w:val="Comment Subject Char"/>
    <w:basedOn w:val="CommentTextChar"/>
    <w:link w:val="CommentSubject"/>
    <w:uiPriority w:val="99"/>
    <w:semiHidden/>
    <w:rsid w:val="00677303"/>
    <w:rPr>
      <w:rFonts w:ascii="Times New Roman" w:eastAsiaTheme="minorHAnsi" w:hAnsi="Times New Roman"/>
      <w:b/>
      <w:bCs/>
      <w:sz w:val="20"/>
      <w:szCs w:val="20"/>
      <w:lang w:val="es-AR" w:eastAsia="en-US"/>
    </w:rPr>
  </w:style>
  <w:style w:type="character" w:styleId="Emphasis">
    <w:name w:val="Emphasis"/>
    <w:basedOn w:val="DefaultParagraphFont"/>
    <w:uiPriority w:val="20"/>
    <w:qFormat/>
    <w:rsid w:val="00CC5BC0"/>
    <w:rPr>
      <w:b/>
      <w:bCs/>
      <w:i w:val="0"/>
      <w:iCs w:val="0"/>
    </w:rPr>
  </w:style>
  <w:style w:type="character" w:customStyle="1" w:styleId="st">
    <w:name w:val="st"/>
    <w:basedOn w:val="DefaultParagraphFont"/>
    <w:rsid w:val="00CC5BC0"/>
  </w:style>
  <w:style w:type="character" w:customStyle="1" w:styleId="mw-headline">
    <w:name w:val="mw-headline"/>
    <w:basedOn w:val="DefaultParagraphFont"/>
    <w:rsid w:val="00E44600"/>
  </w:style>
  <w:style w:type="character" w:customStyle="1" w:styleId="mw-editsection">
    <w:name w:val="mw-editsection"/>
    <w:basedOn w:val="DefaultParagraphFont"/>
    <w:rsid w:val="00E44600"/>
  </w:style>
  <w:style w:type="character" w:customStyle="1" w:styleId="corchete-llamada1">
    <w:name w:val="corchete-llamada1"/>
    <w:basedOn w:val="DefaultParagraphFont"/>
    <w:rsid w:val="00E44600"/>
    <w:rPr>
      <w:vanish/>
      <w:webHidden w:val="0"/>
      <w:specVanish w:val="0"/>
    </w:rPr>
  </w:style>
  <w:style w:type="character" w:customStyle="1" w:styleId="googqs-tidbit-2">
    <w:name w:val="goog_qs-tidbit-2"/>
    <w:basedOn w:val="DefaultParagraphFont"/>
    <w:rsid w:val="00E44600"/>
  </w:style>
  <w:style w:type="character" w:customStyle="1" w:styleId="mw-cite-backlink">
    <w:name w:val="mw-cite-backlink"/>
    <w:basedOn w:val="DefaultParagraphFont"/>
    <w:rsid w:val="00E44600"/>
  </w:style>
  <w:style w:type="character" w:customStyle="1" w:styleId="reference-text">
    <w:name w:val="reference-text"/>
    <w:basedOn w:val="DefaultParagraphFont"/>
    <w:rsid w:val="00E44600"/>
  </w:style>
  <w:style w:type="character" w:customStyle="1" w:styleId="hps">
    <w:name w:val="hps"/>
    <w:basedOn w:val="DefaultParagraphFont"/>
    <w:rsid w:val="00882D0B"/>
  </w:style>
  <w:style w:type="paragraph" w:styleId="NoSpacing">
    <w:name w:val="No Spacing"/>
    <w:link w:val="NoSpacingChar"/>
    <w:uiPriority w:val="1"/>
    <w:qFormat/>
    <w:rsid w:val="00AF6AAB"/>
    <w:pPr>
      <w:spacing w:after="0" w:line="240" w:lineRule="auto"/>
    </w:pPr>
    <w:rPr>
      <w:lang w:val="en-US" w:eastAsia="ja-JP"/>
    </w:rPr>
  </w:style>
  <w:style w:type="character" w:customStyle="1" w:styleId="NoSpacingChar">
    <w:name w:val="No Spacing Char"/>
    <w:basedOn w:val="DefaultParagraphFont"/>
    <w:link w:val="NoSpacing"/>
    <w:uiPriority w:val="1"/>
    <w:rsid w:val="00AF6AAB"/>
    <w:rPr>
      <w:lang w:val="en-US" w:eastAsia="ja-JP"/>
    </w:rPr>
  </w:style>
</w:styles>
</file>

<file path=word/webSettings.xml><?xml version="1.0" encoding="utf-8"?>
<w:webSettings xmlns:r="http://schemas.openxmlformats.org/officeDocument/2006/relationships" xmlns:w="http://schemas.openxmlformats.org/wordprocessingml/2006/main">
  <w:divs>
    <w:div w:id="32315672">
      <w:bodyDiv w:val="1"/>
      <w:marLeft w:val="0"/>
      <w:marRight w:val="0"/>
      <w:marTop w:val="0"/>
      <w:marBottom w:val="0"/>
      <w:divBdr>
        <w:top w:val="none" w:sz="0" w:space="0" w:color="auto"/>
        <w:left w:val="none" w:sz="0" w:space="0" w:color="auto"/>
        <w:bottom w:val="none" w:sz="0" w:space="0" w:color="auto"/>
        <w:right w:val="none" w:sz="0" w:space="0" w:color="auto"/>
      </w:divBdr>
    </w:div>
    <w:div w:id="67970134">
      <w:bodyDiv w:val="1"/>
      <w:marLeft w:val="0"/>
      <w:marRight w:val="0"/>
      <w:marTop w:val="0"/>
      <w:marBottom w:val="0"/>
      <w:divBdr>
        <w:top w:val="none" w:sz="0" w:space="0" w:color="auto"/>
        <w:left w:val="none" w:sz="0" w:space="0" w:color="auto"/>
        <w:bottom w:val="none" w:sz="0" w:space="0" w:color="auto"/>
        <w:right w:val="none" w:sz="0" w:space="0" w:color="auto"/>
      </w:divBdr>
    </w:div>
    <w:div w:id="89473835">
      <w:bodyDiv w:val="1"/>
      <w:marLeft w:val="0"/>
      <w:marRight w:val="0"/>
      <w:marTop w:val="0"/>
      <w:marBottom w:val="0"/>
      <w:divBdr>
        <w:top w:val="none" w:sz="0" w:space="0" w:color="auto"/>
        <w:left w:val="none" w:sz="0" w:space="0" w:color="auto"/>
        <w:bottom w:val="none" w:sz="0" w:space="0" w:color="auto"/>
        <w:right w:val="none" w:sz="0" w:space="0" w:color="auto"/>
      </w:divBdr>
    </w:div>
    <w:div w:id="147481099">
      <w:bodyDiv w:val="1"/>
      <w:marLeft w:val="0"/>
      <w:marRight w:val="0"/>
      <w:marTop w:val="0"/>
      <w:marBottom w:val="0"/>
      <w:divBdr>
        <w:top w:val="none" w:sz="0" w:space="0" w:color="auto"/>
        <w:left w:val="none" w:sz="0" w:space="0" w:color="auto"/>
        <w:bottom w:val="none" w:sz="0" w:space="0" w:color="auto"/>
        <w:right w:val="none" w:sz="0" w:space="0" w:color="auto"/>
      </w:divBdr>
    </w:div>
    <w:div w:id="163739682">
      <w:bodyDiv w:val="1"/>
      <w:marLeft w:val="0"/>
      <w:marRight w:val="0"/>
      <w:marTop w:val="0"/>
      <w:marBottom w:val="0"/>
      <w:divBdr>
        <w:top w:val="none" w:sz="0" w:space="0" w:color="auto"/>
        <w:left w:val="none" w:sz="0" w:space="0" w:color="auto"/>
        <w:bottom w:val="none" w:sz="0" w:space="0" w:color="auto"/>
        <w:right w:val="none" w:sz="0" w:space="0" w:color="auto"/>
      </w:divBdr>
    </w:div>
    <w:div w:id="182598375">
      <w:bodyDiv w:val="1"/>
      <w:marLeft w:val="0"/>
      <w:marRight w:val="0"/>
      <w:marTop w:val="0"/>
      <w:marBottom w:val="0"/>
      <w:divBdr>
        <w:top w:val="none" w:sz="0" w:space="0" w:color="auto"/>
        <w:left w:val="none" w:sz="0" w:space="0" w:color="auto"/>
        <w:bottom w:val="none" w:sz="0" w:space="0" w:color="auto"/>
        <w:right w:val="none" w:sz="0" w:space="0" w:color="auto"/>
      </w:divBdr>
    </w:div>
    <w:div w:id="230434619">
      <w:bodyDiv w:val="1"/>
      <w:marLeft w:val="0"/>
      <w:marRight w:val="0"/>
      <w:marTop w:val="0"/>
      <w:marBottom w:val="0"/>
      <w:divBdr>
        <w:top w:val="none" w:sz="0" w:space="0" w:color="auto"/>
        <w:left w:val="none" w:sz="0" w:space="0" w:color="auto"/>
        <w:bottom w:val="none" w:sz="0" w:space="0" w:color="auto"/>
        <w:right w:val="none" w:sz="0" w:space="0" w:color="auto"/>
      </w:divBdr>
    </w:div>
    <w:div w:id="236477125">
      <w:bodyDiv w:val="1"/>
      <w:marLeft w:val="0"/>
      <w:marRight w:val="0"/>
      <w:marTop w:val="0"/>
      <w:marBottom w:val="0"/>
      <w:divBdr>
        <w:top w:val="none" w:sz="0" w:space="0" w:color="auto"/>
        <w:left w:val="none" w:sz="0" w:space="0" w:color="auto"/>
        <w:bottom w:val="none" w:sz="0" w:space="0" w:color="auto"/>
        <w:right w:val="none" w:sz="0" w:space="0" w:color="auto"/>
      </w:divBdr>
    </w:div>
    <w:div w:id="238714699">
      <w:bodyDiv w:val="1"/>
      <w:marLeft w:val="0"/>
      <w:marRight w:val="0"/>
      <w:marTop w:val="0"/>
      <w:marBottom w:val="0"/>
      <w:divBdr>
        <w:top w:val="none" w:sz="0" w:space="0" w:color="auto"/>
        <w:left w:val="none" w:sz="0" w:space="0" w:color="auto"/>
        <w:bottom w:val="none" w:sz="0" w:space="0" w:color="auto"/>
        <w:right w:val="none" w:sz="0" w:space="0" w:color="auto"/>
      </w:divBdr>
    </w:div>
    <w:div w:id="320817882">
      <w:bodyDiv w:val="1"/>
      <w:marLeft w:val="0"/>
      <w:marRight w:val="0"/>
      <w:marTop w:val="0"/>
      <w:marBottom w:val="0"/>
      <w:divBdr>
        <w:top w:val="none" w:sz="0" w:space="0" w:color="auto"/>
        <w:left w:val="none" w:sz="0" w:space="0" w:color="auto"/>
        <w:bottom w:val="none" w:sz="0" w:space="0" w:color="auto"/>
        <w:right w:val="none" w:sz="0" w:space="0" w:color="auto"/>
      </w:divBdr>
    </w:div>
    <w:div w:id="396247824">
      <w:bodyDiv w:val="1"/>
      <w:marLeft w:val="0"/>
      <w:marRight w:val="0"/>
      <w:marTop w:val="0"/>
      <w:marBottom w:val="0"/>
      <w:divBdr>
        <w:top w:val="none" w:sz="0" w:space="0" w:color="auto"/>
        <w:left w:val="none" w:sz="0" w:space="0" w:color="auto"/>
        <w:bottom w:val="none" w:sz="0" w:space="0" w:color="auto"/>
        <w:right w:val="none" w:sz="0" w:space="0" w:color="auto"/>
      </w:divBdr>
    </w:div>
    <w:div w:id="424425503">
      <w:bodyDiv w:val="1"/>
      <w:marLeft w:val="0"/>
      <w:marRight w:val="0"/>
      <w:marTop w:val="0"/>
      <w:marBottom w:val="0"/>
      <w:divBdr>
        <w:top w:val="none" w:sz="0" w:space="0" w:color="auto"/>
        <w:left w:val="none" w:sz="0" w:space="0" w:color="auto"/>
        <w:bottom w:val="none" w:sz="0" w:space="0" w:color="auto"/>
        <w:right w:val="none" w:sz="0" w:space="0" w:color="auto"/>
      </w:divBdr>
    </w:div>
    <w:div w:id="445278132">
      <w:bodyDiv w:val="1"/>
      <w:marLeft w:val="0"/>
      <w:marRight w:val="0"/>
      <w:marTop w:val="0"/>
      <w:marBottom w:val="0"/>
      <w:divBdr>
        <w:top w:val="none" w:sz="0" w:space="0" w:color="auto"/>
        <w:left w:val="none" w:sz="0" w:space="0" w:color="auto"/>
        <w:bottom w:val="none" w:sz="0" w:space="0" w:color="auto"/>
        <w:right w:val="none" w:sz="0" w:space="0" w:color="auto"/>
      </w:divBdr>
    </w:div>
    <w:div w:id="483817270">
      <w:bodyDiv w:val="1"/>
      <w:marLeft w:val="0"/>
      <w:marRight w:val="0"/>
      <w:marTop w:val="0"/>
      <w:marBottom w:val="0"/>
      <w:divBdr>
        <w:top w:val="none" w:sz="0" w:space="0" w:color="auto"/>
        <w:left w:val="none" w:sz="0" w:space="0" w:color="auto"/>
        <w:bottom w:val="none" w:sz="0" w:space="0" w:color="auto"/>
        <w:right w:val="none" w:sz="0" w:space="0" w:color="auto"/>
      </w:divBdr>
    </w:div>
    <w:div w:id="503514652">
      <w:bodyDiv w:val="1"/>
      <w:marLeft w:val="0"/>
      <w:marRight w:val="0"/>
      <w:marTop w:val="0"/>
      <w:marBottom w:val="0"/>
      <w:divBdr>
        <w:top w:val="none" w:sz="0" w:space="0" w:color="auto"/>
        <w:left w:val="none" w:sz="0" w:space="0" w:color="auto"/>
        <w:bottom w:val="none" w:sz="0" w:space="0" w:color="auto"/>
        <w:right w:val="none" w:sz="0" w:space="0" w:color="auto"/>
      </w:divBdr>
    </w:div>
    <w:div w:id="534000886">
      <w:bodyDiv w:val="1"/>
      <w:marLeft w:val="0"/>
      <w:marRight w:val="0"/>
      <w:marTop w:val="0"/>
      <w:marBottom w:val="0"/>
      <w:divBdr>
        <w:top w:val="none" w:sz="0" w:space="0" w:color="auto"/>
        <w:left w:val="none" w:sz="0" w:space="0" w:color="auto"/>
        <w:bottom w:val="none" w:sz="0" w:space="0" w:color="auto"/>
        <w:right w:val="none" w:sz="0" w:space="0" w:color="auto"/>
      </w:divBdr>
    </w:div>
    <w:div w:id="570116740">
      <w:bodyDiv w:val="1"/>
      <w:marLeft w:val="0"/>
      <w:marRight w:val="0"/>
      <w:marTop w:val="0"/>
      <w:marBottom w:val="0"/>
      <w:divBdr>
        <w:top w:val="none" w:sz="0" w:space="0" w:color="auto"/>
        <w:left w:val="none" w:sz="0" w:space="0" w:color="auto"/>
        <w:bottom w:val="none" w:sz="0" w:space="0" w:color="auto"/>
        <w:right w:val="none" w:sz="0" w:space="0" w:color="auto"/>
      </w:divBdr>
    </w:div>
    <w:div w:id="572544887">
      <w:bodyDiv w:val="1"/>
      <w:marLeft w:val="0"/>
      <w:marRight w:val="0"/>
      <w:marTop w:val="0"/>
      <w:marBottom w:val="0"/>
      <w:divBdr>
        <w:top w:val="none" w:sz="0" w:space="0" w:color="auto"/>
        <w:left w:val="none" w:sz="0" w:space="0" w:color="auto"/>
        <w:bottom w:val="none" w:sz="0" w:space="0" w:color="auto"/>
        <w:right w:val="none" w:sz="0" w:space="0" w:color="auto"/>
      </w:divBdr>
    </w:div>
    <w:div w:id="591549341">
      <w:bodyDiv w:val="1"/>
      <w:marLeft w:val="0"/>
      <w:marRight w:val="0"/>
      <w:marTop w:val="0"/>
      <w:marBottom w:val="0"/>
      <w:divBdr>
        <w:top w:val="none" w:sz="0" w:space="0" w:color="auto"/>
        <w:left w:val="none" w:sz="0" w:space="0" w:color="auto"/>
        <w:bottom w:val="none" w:sz="0" w:space="0" w:color="auto"/>
        <w:right w:val="none" w:sz="0" w:space="0" w:color="auto"/>
      </w:divBdr>
    </w:div>
    <w:div w:id="655304773">
      <w:bodyDiv w:val="1"/>
      <w:marLeft w:val="0"/>
      <w:marRight w:val="0"/>
      <w:marTop w:val="0"/>
      <w:marBottom w:val="0"/>
      <w:divBdr>
        <w:top w:val="none" w:sz="0" w:space="0" w:color="auto"/>
        <w:left w:val="none" w:sz="0" w:space="0" w:color="auto"/>
        <w:bottom w:val="none" w:sz="0" w:space="0" w:color="auto"/>
        <w:right w:val="none" w:sz="0" w:space="0" w:color="auto"/>
      </w:divBdr>
    </w:div>
    <w:div w:id="685324964">
      <w:bodyDiv w:val="1"/>
      <w:marLeft w:val="0"/>
      <w:marRight w:val="0"/>
      <w:marTop w:val="0"/>
      <w:marBottom w:val="0"/>
      <w:divBdr>
        <w:top w:val="none" w:sz="0" w:space="0" w:color="auto"/>
        <w:left w:val="none" w:sz="0" w:space="0" w:color="auto"/>
        <w:bottom w:val="none" w:sz="0" w:space="0" w:color="auto"/>
        <w:right w:val="none" w:sz="0" w:space="0" w:color="auto"/>
      </w:divBdr>
    </w:div>
    <w:div w:id="706835773">
      <w:bodyDiv w:val="1"/>
      <w:marLeft w:val="0"/>
      <w:marRight w:val="0"/>
      <w:marTop w:val="0"/>
      <w:marBottom w:val="0"/>
      <w:divBdr>
        <w:top w:val="none" w:sz="0" w:space="0" w:color="auto"/>
        <w:left w:val="none" w:sz="0" w:space="0" w:color="auto"/>
        <w:bottom w:val="none" w:sz="0" w:space="0" w:color="auto"/>
        <w:right w:val="none" w:sz="0" w:space="0" w:color="auto"/>
      </w:divBdr>
    </w:div>
    <w:div w:id="725951030">
      <w:bodyDiv w:val="1"/>
      <w:marLeft w:val="0"/>
      <w:marRight w:val="0"/>
      <w:marTop w:val="0"/>
      <w:marBottom w:val="0"/>
      <w:divBdr>
        <w:top w:val="none" w:sz="0" w:space="0" w:color="auto"/>
        <w:left w:val="none" w:sz="0" w:space="0" w:color="auto"/>
        <w:bottom w:val="none" w:sz="0" w:space="0" w:color="auto"/>
        <w:right w:val="none" w:sz="0" w:space="0" w:color="auto"/>
      </w:divBdr>
    </w:div>
    <w:div w:id="729503330">
      <w:bodyDiv w:val="1"/>
      <w:marLeft w:val="0"/>
      <w:marRight w:val="0"/>
      <w:marTop w:val="0"/>
      <w:marBottom w:val="0"/>
      <w:divBdr>
        <w:top w:val="none" w:sz="0" w:space="0" w:color="auto"/>
        <w:left w:val="none" w:sz="0" w:space="0" w:color="auto"/>
        <w:bottom w:val="none" w:sz="0" w:space="0" w:color="auto"/>
        <w:right w:val="none" w:sz="0" w:space="0" w:color="auto"/>
      </w:divBdr>
    </w:div>
    <w:div w:id="730739816">
      <w:bodyDiv w:val="1"/>
      <w:marLeft w:val="0"/>
      <w:marRight w:val="0"/>
      <w:marTop w:val="0"/>
      <w:marBottom w:val="0"/>
      <w:divBdr>
        <w:top w:val="none" w:sz="0" w:space="0" w:color="auto"/>
        <w:left w:val="none" w:sz="0" w:space="0" w:color="auto"/>
        <w:bottom w:val="none" w:sz="0" w:space="0" w:color="auto"/>
        <w:right w:val="none" w:sz="0" w:space="0" w:color="auto"/>
      </w:divBdr>
    </w:div>
    <w:div w:id="731274452">
      <w:bodyDiv w:val="1"/>
      <w:marLeft w:val="0"/>
      <w:marRight w:val="0"/>
      <w:marTop w:val="0"/>
      <w:marBottom w:val="0"/>
      <w:divBdr>
        <w:top w:val="none" w:sz="0" w:space="0" w:color="auto"/>
        <w:left w:val="none" w:sz="0" w:space="0" w:color="auto"/>
        <w:bottom w:val="none" w:sz="0" w:space="0" w:color="auto"/>
        <w:right w:val="none" w:sz="0" w:space="0" w:color="auto"/>
      </w:divBdr>
    </w:div>
    <w:div w:id="746656421">
      <w:bodyDiv w:val="1"/>
      <w:marLeft w:val="0"/>
      <w:marRight w:val="0"/>
      <w:marTop w:val="0"/>
      <w:marBottom w:val="0"/>
      <w:divBdr>
        <w:top w:val="none" w:sz="0" w:space="0" w:color="auto"/>
        <w:left w:val="none" w:sz="0" w:space="0" w:color="auto"/>
        <w:bottom w:val="none" w:sz="0" w:space="0" w:color="auto"/>
        <w:right w:val="none" w:sz="0" w:space="0" w:color="auto"/>
      </w:divBdr>
    </w:div>
    <w:div w:id="752506496">
      <w:bodyDiv w:val="1"/>
      <w:marLeft w:val="0"/>
      <w:marRight w:val="0"/>
      <w:marTop w:val="0"/>
      <w:marBottom w:val="0"/>
      <w:divBdr>
        <w:top w:val="none" w:sz="0" w:space="0" w:color="auto"/>
        <w:left w:val="none" w:sz="0" w:space="0" w:color="auto"/>
        <w:bottom w:val="none" w:sz="0" w:space="0" w:color="auto"/>
        <w:right w:val="none" w:sz="0" w:space="0" w:color="auto"/>
      </w:divBdr>
    </w:div>
    <w:div w:id="777061351">
      <w:bodyDiv w:val="1"/>
      <w:marLeft w:val="0"/>
      <w:marRight w:val="0"/>
      <w:marTop w:val="0"/>
      <w:marBottom w:val="0"/>
      <w:divBdr>
        <w:top w:val="none" w:sz="0" w:space="0" w:color="auto"/>
        <w:left w:val="none" w:sz="0" w:space="0" w:color="auto"/>
        <w:bottom w:val="none" w:sz="0" w:space="0" w:color="auto"/>
        <w:right w:val="none" w:sz="0" w:space="0" w:color="auto"/>
      </w:divBdr>
    </w:div>
    <w:div w:id="833304166">
      <w:bodyDiv w:val="1"/>
      <w:marLeft w:val="0"/>
      <w:marRight w:val="0"/>
      <w:marTop w:val="0"/>
      <w:marBottom w:val="0"/>
      <w:divBdr>
        <w:top w:val="none" w:sz="0" w:space="0" w:color="auto"/>
        <w:left w:val="none" w:sz="0" w:space="0" w:color="auto"/>
        <w:bottom w:val="none" w:sz="0" w:space="0" w:color="auto"/>
        <w:right w:val="none" w:sz="0" w:space="0" w:color="auto"/>
      </w:divBdr>
    </w:div>
    <w:div w:id="846092416">
      <w:bodyDiv w:val="1"/>
      <w:marLeft w:val="0"/>
      <w:marRight w:val="0"/>
      <w:marTop w:val="0"/>
      <w:marBottom w:val="0"/>
      <w:divBdr>
        <w:top w:val="none" w:sz="0" w:space="0" w:color="auto"/>
        <w:left w:val="none" w:sz="0" w:space="0" w:color="auto"/>
        <w:bottom w:val="none" w:sz="0" w:space="0" w:color="auto"/>
        <w:right w:val="none" w:sz="0" w:space="0" w:color="auto"/>
      </w:divBdr>
    </w:div>
    <w:div w:id="872960708">
      <w:bodyDiv w:val="1"/>
      <w:marLeft w:val="0"/>
      <w:marRight w:val="0"/>
      <w:marTop w:val="0"/>
      <w:marBottom w:val="0"/>
      <w:divBdr>
        <w:top w:val="none" w:sz="0" w:space="0" w:color="auto"/>
        <w:left w:val="none" w:sz="0" w:space="0" w:color="auto"/>
        <w:bottom w:val="none" w:sz="0" w:space="0" w:color="auto"/>
        <w:right w:val="none" w:sz="0" w:space="0" w:color="auto"/>
      </w:divBdr>
    </w:div>
    <w:div w:id="878130165">
      <w:bodyDiv w:val="1"/>
      <w:marLeft w:val="0"/>
      <w:marRight w:val="0"/>
      <w:marTop w:val="0"/>
      <w:marBottom w:val="0"/>
      <w:divBdr>
        <w:top w:val="none" w:sz="0" w:space="0" w:color="auto"/>
        <w:left w:val="none" w:sz="0" w:space="0" w:color="auto"/>
        <w:bottom w:val="none" w:sz="0" w:space="0" w:color="auto"/>
        <w:right w:val="none" w:sz="0" w:space="0" w:color="auto"/>
      </w:divBdr>
    </w:div>
    <w:div w:id="878276024">
      <w:bodyDiv w:val="1"/>
      <w:marLeft w:val="0"/>
      <w:marRight w:val="0"/>
      <w:marTop w:val="0"/>
      <w:marBottom w:val="0"/>
      <w:divBdr>
        <w:top w:val="none" w:sz="0" w:space="0" w:color="auto"/>
        <w:left w:val="none" w:sz="0" w:space="0" w:color="auto"/>
        <w:bottom w:val="none" w:sz="0" w:space="0" w:color="auto"/>
        <w:right w:val="none" w:sz="0" w:space="0" w:color="auto"/>
      </w:divBdr>
    </w:div>
    <w:div w:id="884680974">
      <w:bodyDiv w:val="1"/>
      <w:marLeft w:val="0"/>
      <w:marRight w:val="0"/>
      <w:marTop w:val="0"/>
      <w:marBottom w:val="0"/>
      <w:divBdr>
        <w:top w:val="none" w:sz="0" w:space="0" w:color="auto"/>
        <w:left w:val="none" w:sz="0" w:space="0" w:color="auto"/>
        <w:bottom w:val="none" w:sz="0" w:space="0" w:color="auto"/>
        <w:right w:val="none" w:sz="0" w:space="0" w:color="auto"/>
      </w:divBdr>
    </w:div>
    <w:div w:id="893545804">
      <w:bodyDiv w:val="1"/>
      <w:marLeft w:val="0"/>
      <w:marRight w:val="0"/>
      <w:marTop w:val="0"/>
      <w:marBottom w:val="0"/>
      <w:divBdr>
        <w:top w:val="none" w:sz="0" w:space="0" w:color="auto"/>
        <w:left w:val="none" w:sz="0" w:space="0" w:color="auto"/>
        <w:bottom w:val="none" w:sz="0" w:space="0" w:color="auto"/>
        <w:right w:val="none" w:sz="0" w:space="0" w:color="auto"/>
      </w:divBdr>
    </w:div>
    <w:div w:id="907500950">
      <w:bodyDiv w:val="1"/>
      <w:marLeft w:val="0"/>
      <w:marRight w:val="0"/>
      <w:marTop w:val="0"/>
      <w:marBottom w:val="0"/>
      <w:divBdr>
        <w:top w:val="none" w:sz="0" w:space="0" w:color="auto"/>
        <w:left w:val="none" w:sz="0" w:space="0" w:color="auto"/>
        <w:bottom w:val="none" w:sz="0" w:space="0" w:color="auto"/>
        <w:right w:val="none" w:sz="0" w:space="0" w:color="auto"/>
      </w:divBdr>
    </w:div>
    <w:div w:id="955142861">
      <w:bodyDiv w:val="1"/>
      <w:marLeft w:val="0"/>
      <w:marRight w:val="0"/>
      <w:marTop w:val="0"/>
      <w:marBottom w:val="0"/>
      <w:divBdr>
        <w:top w:val="none" w:sz="0" w:space="0" w:color="auto"/>
        <w:left w:val="none" w:sz="0" w:space="0" w:color="auto"/>
        <w:bottom w:val="none" w:sz="0" w:space="0" w:color="auto"/>
        <w:right w:val="none" w:sz="0" w:space="0" w:color="auto"/>
      </w:divBdr>
    </w:div>
    <w:div w:id="960696559">
      <w:bodyDiv w:val="1"/>
      <w:marLeft w:val="0"/>
      <w:marRight w:val="0"/>
      <w:marTop w:val="0"/>
      <w:marBottom w:val="0"/>
      <w:divBdr>
        <w:top w:val="none" w:sz="0" w:space="0" w:color="auto"/>
        <w:left w:val="none" w:sz="0" w:space="0" w:color="auto"/>
        <w:bottom w:val="none" w:sz="0" w:space="0" w:color="auto"/>
        <w:right w:val="none" w:sz="0" w:space="0" w:color="auto"/>
      </w:divBdr>
    </w:div>
    <w:div w:id="971517802">
      <w:bodyDiv w:val="1"/>
      <w:marLeft w:val="0"/>
      <w:marRight w:val="0"/>
      <w:marTop w:val="0"/>
      <w:marBottom w:val="0"/>
      <w:divBdr>
        <w:top w:val="none" w:sz="0" w:space="0" w:color="auto"/>
        <w:left w:val="none" w:sz="0" w:space="0" w:color="auto"/>
        <w:bottom w:val="none" w:sz="0" w:space="0" w:color="auto"/>
        <w:right w:val="none" w:sz="0" w:space="0" w:color="auto"/>
      </w:divBdr>
    </w:div>
    <w:div w:id="972254893">
      <w:bodyDiv w:val="1"/>
      <w:marLeft w:val="0"/>
      <w:marRight w:val="0"/>
      <w:marTop w:val="0"/>
      <w:marBottom w:val="0"/>
      <w:divBdr>
        <w:top w:val="none" w:sz="0" w:space="0" w:color="auto"/>
        <w:left w:val="none" w:sz="0" w:space="0" w:color="auto"/>
        <w:bottom w:val="none" w:sz="0" w:space="0" w:color="auto"/>
        <w:right w:val="none" w:sz="0" w:space="0" w:color="auto"/>
      </w:divBdr>
    </w:div>
    <w:div w:id="985163459">
      <w:bodyDiv w:val="1"/>
      <w:marLeft w:val="0"/>
      <w:marRight w:val="0"/>
      <w:marTop w:val="0"/>
      <w:marBottom w:val="0"/>
      <w:divBdr>
        <w:top w:val="none" w:sz="0" w:space="0" w:color="auto"/>
        <w:left w:val="none" w:sz="0" w:space="0" w:color="auto"/>
        <w:bottom w:val="none" w:sz="0" w:space="0" w:color="auto"/>
        <w:right w:val="none" w:sz="0" w:space="0" w:color="auto"/>
      </w:divBdr>
    </w:div>
    <w:div w:id="994139580">
      <w:bodyDiv w:val="1"/>
      <w:marLeft w:val="0"/>
      <w:marRight w:val="0"/>
      <w:marTop w:val="0"/>
      <w:marBottom w:val="0"/>
      <w:divBdr>
        <w:top w:val="none" w:sz="0" w:space="0" w:color="auto"/>
        <w:left w:val="none" w:sz="0" w:space="0" w:color="auto"/>
        <w:bottom w:val="none" w:sz="0" w:space="0" w:color="auto"/>
        <w:right w:val="none" w:sz="0" w:space="0" w:color="auto"/>
      </w:divBdr>
    </w:div>
    <w:div w:id="1010373768">
      <w:bodyDiv w:val="1"/>
      <w:marLeft w:val="0"/>
      <w:marRight w:val="0"/>
      <w:marTop w:val="0"/>
      <w:marBottom w:val="0"/>
      <w:divBdr>
        <w:top w:val="none" w:sz="0" w:space="0" w:color="auto"/>
        <w:left w:val="none" w:sz="0" w:space="0" w:color="auto"/>
        <w:bottom w:val="none" w:sz="0" w:space="0" w:color="auto"/>
        <w:right w:val="none" w:sz="0" w:space="0" w:color="auto"/>
      </w:divBdr>
    </w:div>
    <w:div w:id="1049110476">
      <w:bodyDiv w:val="1"/>
      <w:marLeft w:val="0"/>
      <w:marRight w:val="0"/>
      <w:marTop w:val="0"/>
      <w:marBottom w:val="0"/>
      <w:divBdr>
        <w:top w:val="none" w:sz="0" w:space="0" w:color="auto"/>
        <w:left w:val="none" w:sz="0" w:space="0" w:color="auto"/>
        <w:bottom w:val="none" w:sz="0" w:space="0" w:color="auto"/>
        <w:right w:val="none" w:sz="0" w:space="0" w:color="auto"/>
      </w:divBdr>
    </w:div>
    <w:div w:id="1059399593">
      <w:bodyDiv w:val="1"/>
      <w:marLeft w:val="0"/>
      <w:marRight w:val="0"/>
      <w:marTop w:val="0"/>
      <w:marBottom w:val="0"/>
      <w:divBdr>
        <w:top w:val="none" w:sz="0" w:space="0" w:color="auto"/>
        <w:left w:val="none" w:sz="0" w:space="0" w:color="auto"/>
        <w:bottom w:val="none" w:sz="0" w:space="0" w:color="auto"/>
        <w:right w:val="none" w:sz="0" w:space="0" w:color="auto"/>
      </w:divBdr>
    </w:div>
    <w:div w:id="1155924247">
      <w:bodyDiv w:val="1"/>
      <w:marLeft w:val="0"/>
      <w:marRight w:val="0"/>
      <w:marTop w:val="0"/>
      <w:marBottom w:val="0"/>
      <w:divBdr>
        <w:top w:val="none" w:sz="0" w:space="0" w:color="auto"/>
        <w:left w:val="none" w:sz="0" w:space="0" w:color="auto"/>
        <w:bottom w:val="none" w:sz="0" w:space="0" w:color="auto"/>
        <w:right w:val="none" w:sz="0" w:space="0" w:color="auto"/>
      </w:divBdr>
    </w:div>
    <w:div w:id="1186989036">
      <w:bodyDiv w:val="1"/>
      <w:marLeft w:val="0"/>
      <w:marRight w:val="0"/>
      <w:marTop w:val="0"/>
      <w:marBottom w:val="0"/>
      <w:divBdr>
        <w:top w:val="none" w:sz="0" w:space="0" w:color="auto"/>
        <w:left w:val="none" w:sz="0" w:space="0" w:color="auto"/>
        <w:bottom w:val="none" w:sz="0" w:space="0" w:color="auto"/>
        <w:right w:val="none" w:sz="0" w:space="0" w:color="auto"/>
      </w:divBdr>
    </w:div>
    <w:div w:id="1225137374">
      <w:bodyDiv w:val="1"/>
      <w:marLeft w:val="0"/>
      <w:marRight w:val="0"/>
      <w:marTop w:val="0"/>
      <w:marBottom w:val="0"/>
      <w:divBdr>
        <w:top w:val="none" w:sz="0" w:space="0" w:color="auto"/>
        <w:left w:val="none" w:sz="0" w:space="0" w:color="auto"/>
        <w:bottom w:val="none" w:sz="0" w:space="0" w:color="auto"/>
        <w:right w:val="none" w:sz="0" w:space="0" w:color="auto"/>
      </w:divBdr>
    </w:div>
    <w:div w:id="1226720530">
      <w:bodyDiv w:val="1"/>
      <w:marLeft w:val="0"/>
      <w:marRight w:val="0"/>
      <w:marTop w:val="0"/>
      <w:marBottom w:val="0"/>
      <w:divBdr>
        <w:top w:val="none" w:sz="0" w:space="0" w:color="auto"/>
        <w:left w:val="none" w:sz="0" w:space="0" w:color="auto"/>
        <w:bottom w:val="none" w:sz="0" w:space="0" w:color="auto"/>
        <w:right w:val="none" w:sz="0" w:space="0" w:color="auto"/>
      </w:divBdr>
    </w:div>
    <w:div w:id="1228152971">
      <w:bodyDiv w:val="1"/>
      <w:marLeft w:val="0"/>
      <w:marRight w:val="0"/>
      <w:marTop w:val="0"/>
      <w:marBottom w:val="0"/>
      <w:divBdr>
        <w:top w:val="none" w:sz="0" w:space="0" w:color="auto"/>
        <w:left w:val="none" w:sz="0" w:space="0" w:color="auto"/>
        <w:bottom w:val="none" w:sz="0" w:space="0" w:color="auto"/>
        <w:right w:val="none" w:sz="0" w:space="0" w:color="auto"/>
      </w:divBdr>
    </w:div>
    <w:div w:id="1236237190">
      <w:bodyDiv w:val="1"/>
      <w:marLeft w:val="0"/>
      <w:marRight w:val="0"/>
      <w:marTop w:val="0"/>
      <w:marBottom w:val="0"/>
      <w:divBdr>
        <w:top w:val="none" w:sz="0" w:space="0" w:color="auto"/>
        <w:left w:val="none" w:sz="0" w:space="0" w:color="auto"/>
        <w:bottom w:val="none" w:sz="0" w:space="0" w:color="auto"/>
        <w:right w:val="none" w:sz="0" w:space="0" w:color="auto"/>
      </w:divBdr>
    </w:div>
    <w:div w:id="1241990514">
      <w:bodyDiv w:val="1"/>
      <w:marLeft w:val="0"/>
      <w:marRight w:val="0"/>
      <w:marTop w:val="0"/>
      <w:marBottom w:val="0"/>
      <w:divBdr>
        <w:top w:val="none" w:sz="0" w:space="0" w:color="auto"/>
        <w:left w:val="none" w:sz="0" w:space="0" w:color="auto"/>
        <w:bottom w:val="none" w:sz="0" w:space="0" w:color="auto"/>
        <w:right w:val="none" w:sz="0" w:space="0" w:color="auto"/>
      </w:divBdr>
    </w:div>
    <w:div w:id="1243296620">
      <w:bodyDiv w:val="1"/>
      <w:marLeft w:val="0"/>
      <w:marRight w:val="0"/>
      <w:marTop w:val="0"/>
      <w:marBottom w:val="0"/>
      <w:divBdr>
        <w:top w:val="none" w:sz="0" w:space="0" w:color="auto"/>
        <w:left w:val="none" w:sz="0" w:space="0" w:color="auto"/>
        <w:bottom w:val="none" w:sz="0" w:space="0" w:color="auto"/>
        <w:right w:val="none" w:sz="0" w:space="0" w:color="auto"/>
      </w:divBdr>
    </w:div>
    <w:div w:id="1290286671">
      <w:bodyDiv w:val="1"/>
      <w:marLeft w:val="0"/>
      <w:marRight w:val="0"/>
      <w:marTop w:val="0"/>
      <w:marBottom w:val="0"/>
      <w:divBdr>
        <w:top w:val="none" w:sz="0" w:space="0" w:color="auto"/>
        <w:left w:val="none" w:sz="0" w:space="0" w:color="auto"/>
        <w:bottom w:val="none" w:sz="0" w:space="0" w:color="auto"/>
        <w:right w:val="none" w:sz="0" w:space="0" w:color="auto"/>
      </w:divBdr>
    </w:div>
    <w:div w:id="1304694017">
      <w:bodyDiv w:val="1"/>
      <w:marLeft w:val="0"/>
      <w:marRight w:val="0"/>
      <w:marTop w:val="0"/>
      <w:marBottom w:val="0"/>
      <w:divBdr>
        <w:top w:val="none" w:sz="0" w:space="0" w:color="auto"/>
        <w:left w:val="none" w:sz="0" w:space="0" w:color="auto"/>
        <w:bottom w:val="none" w:sz="0" w:space="0" w:color="auto"/>
        <w:right w:val="none" w:sz="0" w:space="0" w:color="auto"/>
      </w:divBdr>
    </w:div>
    <w:div w:id="1310476716">
      <w:bodyDiv w:val="1"/>
      <w:marLeft w:val="0"/>
      <w:marRight w:val="0"/>
      <w:marTop w:val="0"/>
      <w:marBottom w:val="0"/>
      <w:divBdr>
        <w:top w:val="none" w:sz="0" w:space="0" w:color="auto"/>
        <w:left w:val="none" w:sz="0" w:space="0" w:color="auto"/>
        <w:bottom w:val="none" w:sz="0" w:space="0" w:color="auto"/>
        <w:right w:val="none" w:sz="0" w:space="0" w:color="auto"/>
      </w:divBdr>
    </w:div>
    <w:div w:id="1318607551">
      <w:bodyDiv w:val="1"/>
      <w:marLeft w:val="0"/>
      <w:marRight w:val="0"/>
      <w:marTop w:val="0"/>
      <w:marBottom w:val="0"/>
      <w:divBdr>
        <w:top w:val="none" w:sz="0" w:space="0" w:color="auto"/>
        <w:left w:val="none" w:sz="0" w:space="0" w:color="auto"/>
        <w:bottom w:val="none" w:sz="0" w:space="0" w:color="auto"/>
        <w:right w:val="none" w:sz="0" w:space="0" w:color="auto"/>
      </w:divBdr>
    </w:div>
    <w:div w:id="1320386185">
      <w:bodyDiv w:val="1"/>
      <w:marLeft w:val="0"/>
      <w:marRight w:val="0"/>
      <w:marTop w:val="0"/>
      <w:marBottom w:val="0"/>
      <w:divBdr>
        <w:top w:val="none" w:sz="0" w:space="0" w:color="auto"/>
        <w:left w:val="none" w:sz="0" w:space="0" w:color="auto"/>
        <w:bottom w:val="none" w:sz="0" w:space="0" w:color="auto"/>
        <w:right w:val="none" w:sz="0" w:space="0" w:color="auto"/>
      </w:divBdr>
    </w:div>
    <w:div w:id="1367023076">
      <w:bodyDiv w:val="1"/>
      <w:marLeft w:val="0"/>
      <w:marRight w:val="0"/>
      <w:marTop w:val="0"/>
      <w:marBottom w:val="0"/>
      <w:divBdr>
        <w:top w:val="none" w:sz="0" w:space="0" w:color="auto"/>
        <w:left w:val="none" w:sz="0" w:space="0" w:color="auto"/>
        <w:bottom w:val="none" w:sz="0" w:space="0" w:color="auto"/>
        <w:right w:val="none" w:sz="0" w:space="0" w:color="auto"/>
      </w:divBdr>
    </w:div>
    <w:div w:id="1399278503">
      <w:bodyDiv w:val="1"/>
      <w:marLeft w:val="0"/>
      <w:marRight w:val="0"/>
      <w:marTop w:val="0"/>
      <w:marBottom w:val="0"/>
      <w:divBdr>
        <w:top w:val="none" w:sz="0" w:space="0" w:color="auto"/>
        <w:left w:val="none" w:sz="0" w:space="0" w:color="auto"/>
        <w:bottom w:val="none" w:sz="0" w:space="0" w:color="auto"/>
        <w:right w:val="none" w:sz="0" w:space="0" w:color="auto"/>
      </w:divBdr>
    </w:div>
    <w:div w:id="1402556434">
      <w:bodyDiv w:val="1"/>
      <w:marLeft w:val="0"/>
      <w:marRight w:val="0"/>
      <w:marTop w:val="0"/>
      <w:marBottom w:val="0"/>
      <w:divBdr>
        <w:top w:val="none" w:sz="0" w:space="0" w:color="auto"/>
        <w:left w:val="none" w:sz="0" w:space="0" w:color="auto"/>
        <w:bottom w:val="none" w:sz="0" w:space="0" w:color="auto"/>
        <w:right w:val="none" w:sz="0" w:space="0" w:color="auto"/>
      </w:divBdr>
    </w:div>
    <w:div w:id="1457408435">
      <w:bodyDiv w:val="1"/>
      <w:marLeft w:val="0"/>
      <w:marRight w:val="0"/>
      <w:marTop w:val="0"/>
      <w:marBottom w:val="0"/>
      <w:divBdr>
        <w:top w:val="none" w:sz="0" w:space="0" w:color="auto"/>
        <w:left w:val="none" w:sz="0" w:space="0" w:color="auto"/>
        <w:bottom w:val="none" w:sz="0" w:space="0" w:color="auto"/>
        <w:right w:val="none" w:sz="0" w:space="0" w:color="auto"/>
      </w:divBdr>
    </w:div>
    <w:div w:id="1461265560">
      <w:bodyDiv w:val="1"/>
      <w:marLeft w:val="0"/>
      <w:marRight w:val="0"/>
      <w:marTop w:val="0"/>
      <w:marBottom w:val="0"/>
      <w:divBdr>
        <w:top w:val="none" w:sz="0" w:space="0" w:color="auto"/>
        <w:left w:val="none" w:sz="0" w:space="0" w:color="auto"/>
        <w:bottom w:val="none" w:sz="0" w:space="0" w:color="auto"/>
        <w:right w:val="none" w:sz="0" w:space="0" w:color="auto"/>
      </w:divBdr>
      <w:divsChild>
        <w:div w:id="2046590410">
          <w:marLeft w:val="0"/>
          <w:marRight w:val="0"/>
          <w:marTop w:val="0"/>
          <w:marBottom w:val="0"/>
          <w:divBdr>
            <w:top w:val="none" w:sz="0" w:space="0" w:color="auto"/>
            <w:left w:val="none" w:sz="0" w:space="0" w:color="auto"/>
            <w:bottom w:val="none" w:sz="0" w:space="0" w:color="auto"/>
            <w:right w:val="none" w:sz="0" w:space="0" w:color="auto"/>
          </w:divBdr>
          <w:divsChild>
            <w:div w:id="1821573650">
              <w:marLeft w:val="0"/>
              <w:marRight w:val="0"/>
              <w:marTop w:val="0"/>
              <w:marBottom w:val="0"/>
              <w:divBdr>
                <w:top w:val="none" w:sz="0" w:space="0" w:color="auto"/>
                <w:left w:val="none" w:sz="0" w:space="0" w:color="auto"/>
                <w:bottom w:val="none" w:sz="0" w:space="0" w:color="auto"/>
                <w:right w:val="none" w:sz="0" w:space="0" w:color="auto"/>
              </w:divBdr>
              <w:divsChild>
                <w:div w:id="138348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1963">
      <w:bodyDiv w:val="1"/>
      <w:marLeft w:val="0"/>
      <w:marRight w:val="0"/>
      <w:marTop w:val="0"/>
      <w:marBottom w:val="0"/>
      <w:divBdr>
        <w:top w:val="none" w:sz="0" w:space="0" w:color="auto"/>
        <w:left w:val="none" w:sz="0" w:space="0" w:color="auto"/>
        <w:bottom w:val="none" w:sz="0" w:space="0" w:color="auto"/>
        <w:right w:val="none" w:sz="0" w:space="0" w:color="auto"/>
      </w:divBdr>
    </w:div>
    <w:div w:id="1484664666">
      <w:bodyDiv w:val="1"/>
      <w:marLeft w:val="0"/>
      <w:marRight w:val="0"/>
      <w:marTop w:val="0"/>
      <w:marBottom w:val="0"/>
      <w:divBdr>
        <w:top w:val="none" w:sz="0" w:space="0" w:color="auto"/>
        <w:left w:val="none" w:sz="0" w:space="0" w:color="auto"/>
        <w:bottom w:val="none" w:sz="0" w:space="0" w:color="auto"/>
        <w:right w:val="none" w:sz="0" w:space="0" w:color="auto"/>
      </w:divBdr>
    </w:div>
    <w:div w:id="1505432623">
      <w:bodyDiv w:val="1"/>
      <w:marLeft w:val="0"/>
      <w:marRight w:val="0"/>
      <w:marTop w:val="0"/>
      <w:marBottom w:val="0"/>
      <w:divBdr>
        <w:top w:val="none" w:sz="0" w:space="0" w:color="auto"/>
        <w:left w:val="none" w:sz="0" w:space="0" w:color="auto"/>
        <w:bottom w:val="none" w:sz="0" w:space="0" w:color="auto"/>
        <w:right w:val="none" w:sz="0" w:space="0" w:color="auto"/>
      </w:divBdr>
    </w:div>
    <w:div w:id="1511915690">
      <w:bodyDiv w:val="1"/>
      <w:marLeft w:val="0"/>
      <w:marRight w:val="0"/>
      <w:marTop w:val="0"/>
      <w:marBottom w:val="0"/>
      <w:divBdr>
        <w:top w:val="none" w:sz="0" w:space="0" w:color="auto"/>
        <w:left w:val="none" w:sz="0" w:space="0" w:color="auto"/>
        <w:bottom w:val="none" w:sz="0" w:space="0" w:color="auto"/>
        <w:right w:val="none" w:sz="0" w:space="0" w:color="auto"/>
      </w:divBdr>
    </w:div>
    <w:div w:id="1541818457">
      <w:bodyDiv w:val="1"/>
      <w:marLeft w:val="0"/>
      <w:marRight w:val="0"/>
      <w:marTop w:val="0"/>
      <w:marBottom w:val="0"/>
      <w:divBdr>
        <w:top w:val="none" w:sz="0" w:space="0" w:color="auto"/>
        <w:left w:val="none" w:sz="0" w:space="0" w:color="auto"/>
        <w:bottom w:val="none" w:sz="0" w:space="0" w:color="auto"/>
        <w:right w:val="none" w:sz="0" w:space="0" w:color="auto"/>
      </w:divBdr>
    </w:div>
    <w:div w:id="1603100373">
      <w:bodyDiv w:val="1"/>
      <w:marLeft w:val="0"/>
      <w:marRight w:val="0"/>
      <w:marTop w:val="0"/>
      <w:marBottom w:val="0"/>
      <w:divBdr>
        <w:top w:val="none" w:sz="0" w:space="0" w:color="auto"/>
        <w:left w:val="none" w:sz="0" w:space="0" w:color="auto"/>
        <w:bottom w:val="none" w:sz="0" w:space="0" w:color="auto"/>
        <w:right w:val="none" w:sz="0" w:space="0" w:color="auto"/>
      </w:divBdr>
    </w:div>
    <w:div w:id="1625038585">
      <w:bodyDiv w:val="1"/>
      <w:marLeft w:val="0"/>
      <w:marRight w:val="0"/>
      <w:marTop w:val="0"/>
      <w:marBottom w:val="0"/>
      <w:divBdr>
        <w:top w:val="none" w:sz="0" w:space="0" w:color="auto"/>
        <w:left w:val="none" w:sz="0" w:space="0" w:color="auto"/>
        <w:bottom w:val="none" w:sz="0" w:space="0" w:color="auto"/>
        <w:right w:val="none" w:sz="0" w:space="0" w:color="auto"/>
      </w:divBdr>
    </w:div>
    <w:div w:id="1642998576">
      <w:bodyDiv w:val="1"/>
      <w:marLeft w:val="0"/>
      <w:marRight w:val="0"/>
      <w:marTop w:val="0"/>
      <w:marBottom w:val="0"/>
      <w:divBdr>
        <w:top w:val="none" w:sz="0" w:space="0" w:color="auto"/>
        <w:left w:val="none" w:sz="0" w:space="0" w:color="auto"/>
        <w:bottom w:val="none" w:sz="0" w:space="0" w:color="auto"/>
        <w:right w:val="none" w:sz="0" w:space="0" w:color="auto"/>
      </w:divBdr>
    </w:div>
    <w:div w:id="1649435143">
      <w:bodyDiv w:val="1"/>
      <w:marLeft w:val="0"/>
      <w:marRight w:val="0"/>
      <w:marTop w:val="0"/>
      <w:marBottom w:val="0"/>
      <w:divBdr>
        <w:top w:val="none" w:sz="0" w:space="0" w:color="auto"/>
        <w:left w:val="none" w:sz="0" w:space="0" w:color="auto"/>
        <w:bottom w:val="none" w:sz="0" w:space="0" w:color="auto"/>
        <w:right w:val="none" w:sz="0" w:space="0" w:color="auto"/>
      </w:divBdr>
    </w:div>
    <w:div w:id="1681196198">
      <w:bodyDiv w:val="1"/>
      <w:marLeft w:val="0"/>
      <w:marRight w:val="0"/>
      <w:marTop w:val="0"/>
      <w:marBottom w:val="0"/>
      <w:divBdr>
        <w:top w:val="none" w:sz="0" w:space="0" w:color="auto"/>
        <w:left w:val="none" w:sz="0" w:space="0" w:color="auto"/>
        <w:bottom w:val="none" w:sz="0" w:space="0" w:color="auto"/>
        <w:right w:val="none" w:sz="0" w:space="0" w:color="auto"/>
      </w:divBdr>
    </w:div>
    <w:div w:id="1715694887">
      <w:bodyDiv w:val="1"/>
      <w:marLeft w:val="0"/>
      <w:marRight w:val="0"/>
      <w:marTop w:val="0"/>
      <w:marBottom w:val="0"/>
      <w:divBdr>
        <w:top w:val="none" w:sz="0" w:space="0" w:color="auto"/>
        <w:left w:val="none" w:sz="0" w:space="0" w:color="auto"/>
        <w:bottom w:val="none" w:sz="0" w:space="0" w:color="auto"/>
        <w:right w:val="none" w:sz="0" w:space="0" w:color="auto"/>
      </w:divBdr>
    </w:div>
    <w:div w:id="1729650078">
      <w:bodyDiv w:val="1"/>
      <w:marLeft w:val="0"/>
      <w:marRight w:val="0"/>
      <w:marTop w:val="0"/>
      <w:marBottom w:val="0"/>
      <w:divBdr>
        <w:top w:val="none" w:sz="0" w:space="0" w:color="auto"/>
        <w:left w:val="none" w:sz="0" w:space="0" w:color="auto"/>
        <w:bottom w:val="none" w:sz="0" w:space="0" w:color="auto"/>
        <w:right w:val="none" w:sz="0" w:space="0" w:color="auto"/>
      </w:divBdr>
    </w:div>
    <w:div w:id="1776438794">
      <w:bodyDiv w:val="1"/>
      <w:marLeft w:val="0"/>
      <w:marRight w:val="0"/>
      <w:marTop w:val="0"/>
      <w:marBottom w:val="0"/>
      <w:divBdr>
        <w:top w:val="none" w:sz="0" w:space="0" w:color="auto"/>
        <w:left w:val="none" w:sz="0" w:space="0" w:color="auto"/>
        <w:bottom w:val="none" w:sz="0" w:space="0" w:color="auto"/>
        <w:right w:val="none" w:sz="0" w:space="0" w:color="auto"/>
      </w:divBdr>
    </w:div>
    <w:div w:id="1791821457">
      <w:bodyDiv w:val="1"/>
      <w:marLeft w:val="0"/>
      <w:marRight w:val="0"/>
      <w:marTop w:val="0"/>
      <w:marBottom w:val="0"/>
      <w:divBdr>
        <w:top w:val="none" w:sz="0" w:space="0" w:color="auto"/>
        <w:left w:val="none" w:sz="0" w:space="0" w:color="auto"/>
        <w:bottom w:val="none" w:sz="0" w:space="0" w:color="auto"/>
        <w:right w:val="none" w:sz="0" w:space="0" w:color="auto"/>
      </w:divBdr>
    </w:div>
    <w:div w:id="1825004257">
      <w:bodyDiv w:val="1"/>
      <w:marLeft w:val="0"/>
      <w:marRight w:val="0"/>
      <w:marTop w:val="0"/>
      <w:marBottom w:val="0"/>
      <w:divBdr>
        <w:top w:val="none" w:sz="0" w:space="0" w:color="auto"/>
        <w:left w:val="none" w:sz="0" w:space="0" w:color="auto"/>
        <w:bottom w:val="none" w:sz="0" w:space="0" w:color="auto"/>
        <w:right w:val="none" w:sz="0" w:space="0" w:color="auto"/>
      </w:divBdr>
    </w:div>
    <w:div w:id="1847094855">
      <w:bodyDiv w:val="1"/>
      <w:marLeft w:val="0"/>
      <w:marRight w:val="0"/>
      <w:marTop w:val="0"/>
      <w:marBottom w:val="0"/>
      <w:divBdr>
        <w:top w:val="none" w:sz="0" w:space="0" w:color="auto"/>
        <w:left w:val="none" w:sz="0" w:space="0" w:color="auto"/>
        <w:bottom w:val="none" w:sz="0" w:space="0" w:color="auto"/>
        <w:right w:val="none" w:sz="0" w:space="0" w:color="auto"/>
      </w:divBdr>
    </w:div>
    <w:div w:id="1849171696">
      <w:bodyDiv w:val="1"/>
      <w:marLeft w:val="0"/>
      <w:marRight w:val="0"/>
      <w:marTop w:val="0"/>
      <w:marBottom w:val="0"/>
      <w:divBdr>
        <w:top w:val="none" w:sz="0" w:space="0" w:color="auto"/>
        <w:left w:val="none" w:sz="0" w:space="0" w:color="auto"/>
        <w:bottom w:val="none" w:sz="0" w:space="0" w:color="auto"/>
        <w:right w:val="none" w:sz="0" w:space="0" w:color="auto"/>
      </w:divBdr>
    </w:div>
    <w:div w:id="1867596303">
      <w:bodyDiv w:val="1"/>
      <w:marLeft w:val="0"/>
      <w:marRight w:val="0"/>
      <w:marTop w:val="0"/>
      <w:marBottom w:val="0"/>
      <w:divBdr>
        <w:top w:val="none" w:sz="0" w:space="0" w:color="auto"/>
        <w:left w:val="none" w:sz="0" w:space="0" w:color="auto"/>
        <w:bottom w:val="none" w:sz="0" w:space="0" w:color="auto"/>
        <w:right w:val="none" w:sz="0" w:space="0" w:color="auto"/>
      </w:divBdr>
    </w:div>
    <w:div w:id="1904565501">
      <w:bodyDiv w:val="1"/>
      <w:marLeft w:val="0"/>
      <w:marRight w:val="0"/>
      <w:marTop w:val="0"/>
      <w:marBottom w:val="0"/>
      <w:divBdr>
        <w:top w:val="none" w:sz="0" w:space="0" w:color="auto"/>
        <w:left w:val="none" w:sz="0" w:space="0" w:color="auto"/>
        <w:bottom w:val="none" w:sz="0" w:space="0" w:color="auto"/>
        <w:right w:val="none" w:sz="0" w:space="0" w:color="auto"/>
      </w:divBdr>
    </w:div>
    <w:div w:id="1913158432">
      <w:bodyDiv w:val="1"/>
      <w:marLeft w:val="0"/>
      <w:marRight w:val="0"/>
      <w:marTop w:val="0"/>
      <w:marBottom w:val="0"/>
      <w:divBdr>
        <w:top w:val="none" w:sz="0" w:space="0" w:color="auto"/>
        <w:left w:val="none" w:sz="0" w:space="0" w:color="auto"/>
        <w:bottom w:val="none" w:sz="0" w:space="0" w:color="auto"/>
        <w:right w:val="none" w:sz="0" w:space="0" w:color="auto"/>
      </w:divBdr>
    </w:div>
    <w:div w:id="1975066110">
      <w:bodyDiv w:val="1"/>
      <w:marLeft w:val="0"/>
      <w:marRight w:val="0"/>
      <w:marTop w:val="0"/>
      <w:marBottom w:val="0"/>
      <w:divBdr>
        <w:top w:val="none" w:sz="0" w:space="0" w:color="auto"/>
        <w:left w:val="none" w:sz="0" w:space="0" w:color="auto"/>
        <w:bottom w:val="none" w:sz="0" w:space="0" w:color="auto"/>
        <w:right w:val="none" w:sz="0" w:space="0" w:color="auto"/>
      </w:divBdr>
    </w:div>
    <w:div w:id="2011980208">
      <w:bodyDiv w:val="1"/>
      <w:marLeft w:val="0"/>
      <w:marRight w:val="0"/>
      <w:marTop w:val="0"/>
      <w:marBottom w:val="0"/>
      <w:divBdr>
        <w:top w:val="none" w:sz="0" w:space="0" w:color="auto"/>
        <w:left w:val="none" w:sz="0" w:space="0" w:color="auto"/>
        <w:bottom w:val="none" w:sz="0" w:space="0" w:color="auto"/>
        <w:right w:val="none" w:sz="0" w:space="0" w:color="auto"/>
      </w:divBdr>
    </w:div>
    <w:div w:id="2030334814">
      <w:bodyDiv w:val="1"/>
      <w:marLeft w:val="0"/>
      <w:marRight w:val="0"/>
      <w:marTop w:val="0"/>
      <w:marBottom w:val="0"/>
      <w:divBdr>
        <w:top w:val="none" w:sz="0" w:space="0" w:color="auto"/>
        <w:left w:val="none" w:sz="0" w:space="0" w:color="auto"/>
        <w:bottom w:val="none" w:sz="0" w:space="0" w:color="auto"/>
        <w:right w:val="none" w:sz="0" w:space="0" w:color="auto"/>
      </w:divBdr>
    </w:div>
    <w:div w:id="2050766209">
      <w:bodyDiv w:val="1"/>
      <w:marLeft w:val="0"/>
      <w:marRight w:val="0"/>
      <w:marTop w:val="0"/>
      <w:marBottom w:val="0"/>
      <w:divBdr>
        <w:top w:val="none" w:sz="0" w:space="0" w:color="auto"/>
        <w:left w:val="none" w:sz="0" w:space="0" w:color="auto"/>
        <w:bottom w:val="none" w:sz="0" w:space="0" w:color="auto"/>
        <w:right w:val="none" w:sz="0" w:space="0" w:color="auto"/>
      </w:divBdr>
    </w:div>
    <w:div w:id="206583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Educaci%C3%B3n" TargetMode="External"/><Relationship Id="rId18" Type="http://schemas.openxmlformats.org/officeDocument/2006/relationships/hyperlink" Target="http://es.wikipedia.org/wiki/Anexo:Pa%C3%ADses_por_PIB_%28nominal%29" TargetMode="External"/><Relationship Id="rId26" Type="http://schemas.openxmlformats.org/officeDocument/2006/relationships/hyperlink" Target="http://es.wikipedia.org/wiki/Europa" TargetMode="External"/><Relationship Id="rId39" Type="http://schemas.openxmlformats.org/officeDocument/2006/relationships/image" Target="media/image1.png"/><Relationship Id="rId21" Type="http://schemas.openxmlformats.org/officeDocument/2006/relationships/hyperlink" Target="http://es.wikipedia.org/wiki/Deuda_externa" TargetMode="External"/><Relationship Id="rId34" Type="http://schemas.openxmlformats.org/officeDocument/2006/relationships/hyperlink" Target="http://es.wikipedia.org/wiki/Mercosur"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4.png"/><Relationship Id="rId68" Type="http://schemas.openxmlformats.org/officeDocument/2006/relationships/image" Target="media/image29.png"/><Relationship Id="rId76" Type="http://schemas.openxmlformats.org/officeDocument/2006/relationships/image" Target="media/image37.png"/><Relationship Id="rId84" Type="http://schemas.openxmlformats.org/officeDocument/2006/relationships/image" Target="media/image40.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http://es.wikipedia.org/wiki/Producto_bruto_interno" TargetMode="External"/><Relationship Id="rId29" Type="http://schemas.openxmlformats.org/officeDocument/2006/relationships/hyperlink" Target="http://es.wikipedia.org/wiki/Impuesto_al_valor_agregado" TargetMode="External"/><Relationship Id="rId11" Type="http://schemas.openxmlformats.org/officeDocument/2006/relationships/hyperlink" Target="http://es.wikipedia.org/wiki/Anexo:Pa%C3%ADses_por_superficie" TargetMode="External"/><Relationship Id="rId24" Type="http://schemas.openxmlformats.org/officeDocument/2006/relationships/hyperlink" Target="http://es.wikipedia.org/wiki/2012" TargetMode="External"/><Relationship Id="rId32" Type="http://schemas.openxmlformats.org/officeDocument/2006/relationships/hyperlink" Target="http://es.wikipedia.org/wiki/2012" TargetMode="External"/><Relationship Id="rId37" Type="http://schemas.openxmlformats.org/officeDocument/2006/relationships/hyperlink" Target="http://es.wikipedia.org/wiki/Uruguay"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footer" Target="footer1.xml"/><Relationship Id="rId87" Type="http://schemas.openxmlformats.org/officeDocument/2006/relationships/image" Target="media/image43.emf"/><Relationship Id="rId5" Type="http://schemas.openxmlformats.org/officeDocument/2006/relationships/settings" Target="settings.xml"/><Relationship Id="rId61" Type="http://schemas.openxmlformats.org/officeDocument/2006/relationships/image" Target="media/image22.png"/><Relationship Id="rId82" Type="http://schemas.openxmlformats.org/officeDocument/2006/relationships/hyperlink" Target="http://www.siia.gov.ar" TargetMode="External"/><Relationship Id="rId90" Type="http://schemas.microsoft.com/office/2007/relationships/stylesWithEffects" Target="stylesWithEffects.xml"/><Relationship Id="rId19" Type="http://schemas.openxmlformats.org/officeDocument/2006/relationships/hyperlink" Target="http://es.wikipedia.org/wiki/D%C3%B3lar_estadounidense" TargetMode="External"/><Relationship Id="rId4" Type="http://schemas.openxmlformats.org/officeDocument/2006/relationships/styles" Target="styles.xml"/><Relationship Id="rId9" Type="http://schemas.openxmlformats.org/officeDocument/2006/relationships/hyperlink" Target="http://es.wikipedia.org/wiki/Idioma_espa%C3%B1ol" TargetMode="External"/><Relationship Id="rId14" Type="http://schemas.openxmlformats.org/officeDocument/2006/relationships/hyperlink" Target="http://es.wikipedia.org/wiki/Industria" TargetMode="External"/><Relationship Id="rId22" Type="http://schemas.openxmlformats.org/officeDocument/2006/relationships/hyperlink" Target="http://es.wikipedia.org/wiki/2009" TargetMode="External"/><Relationship Id="rId27" Type="http://schemas.openxmlformats.org/officeDocument/2006/relationships/hyperlink" Target="http://es.wikipedia.org/wiki/1997" TargetMode="External"/><Relationship Id="rId30" Type="http://schemas.openxmlformats.org/officeDocument/2006/relationships/hyperlink" Target="http://es.wikipedia.org/wiki/Impuesto_sobre_la_renta" TargetMode="External"/><Relationship Id="rId35" Type="http://schemas.openxmlformats.org/officeDocument/2006/relationships/hyperlink" Target="http://es.wikipedia.org/wiki/Brasil"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emf"/><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image" Target="media/image33.png"/><Relationship Id="rId80" Type="http://schemas.openxmlformats.org/officeDocument/2006/relationships/hyperlink" Target="http://www.agriculturadepresicion.org" TargetMode="External"/><Relationship Id="rId85" Type="http://schemas.openxmlformats.org/officeDocument/2006/relationships/image" Target="media/image41.emf"/><Relationship Id="rId3" Type="http://schemas.openxmlformats.org/officeDocument/2006/relationships/numbering" Target="numbering.xml"/><Relationship Id="rId12" Type="http://schemas.openxmlformats.org/officeDocument/2006/relationships/hyperlink" Target="http://es.wikipedia.org/wiki/Recurso_natural" TargetMode="External"/><Relationship Id="rId17" Type="http://schemas.openxmlformats.org/officeDocument/2006/relationships/hyperlink" Target="http://es.wikipedia.org/wiki/D%C3%B3lar_estadounidense" TargetMode="External"/><Relationship Id="rId25" Type="http://schemas.openxmlformats.org/officeDocument/2006/relationships/hyperlink" Target="http://es.wikipedia.org/wiki/Brasil" TargetMode="External"/><Relationship Id="rId33" Type="http://schemas.openxmlformats.org/officeDocument/2006/relationships/hyperlink" Target="http://es.wikipedia.org/wiki/Instituto_Nacional_de_Estad%C3%ADstica_y_Censos_de_Argentina" TargetMode="External"/><Relationship Id="rId38" Type="http://schemas.openxmlformats.org/officeDocument/2006/relationships/hyperlink" Target="http://es.wikipedia.org/wiki/Venezuela" TargetMode="Externa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image" Target="media/image28.emf"/><Relationship Id="rId20" Type="http://schemas.openxmlformats.org/officeDocument/2006/relationships/hyperlink" Target="http://es.wikipedia.org/wiki/D%C3%B3lar_estadounidense" TargetMode="External"/><Relationship Id="rId41" Type="http://schemas.openxmlformats.org/officeDocument/2006/relationships/image" Target="media/image3.png"/><Relationship Id="rId54" Type="http://schemas.openxmlformats.org/officeDocument/2006/relationships/image" Target="media/image16.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hyperlink" Target="http://www.usda.gov"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wikipedia.org/wiki/Am%C3%A9rica_Latina" TargetMode="External"/><Relationship Id="rId23" Type="http://schemas.openxmlformats.org/officeDocument/2006/relationships/hyperlink" Target="http://es.wikipedia.org/wiki/Presi%C3%B3n_tributaria" TargetMode="External"/><Relationship Id="rId28" Type="http://schemas.openxmlformats.org/officeDocument/2006/relationships/hyperlink" Target="http://es.wikipedia.org/wiki/2002" TargetMode="External"/><Relationship Id="rId36" Type="http://schemas.openxmlformats.org/officeDocument/2006/relationships/hyperlink" Target="http://es.wikipedia.org/wiki/Paraguay"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hyperlink" Target="http://es.wikipedia.org/wiki/Estado" TargetMode="External"/><Relationship Id="rId31" Type="http://schemas.openxmlformats.org/officeDocument/2006/relationships/hyperlink" Target="http://es.wikipedia.org/wiki/IPC"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hyperlink" Target="http://www.google.com.mx/url?sa=t&amp;rct=j&amp;q=&amp;esrc=s&amp;frm=1&amp;source=web&amp;cd=1&amp;cad=rja&amp;ved=0CCYQFjAA&amp;url=http%3A%2F%2Fwww.agencia.mincyt.gob.ar%2F&amp;ei=J9nSUfCuJYPA9QSe94AI&amp;usg=AFQjCNFtiZh82lV078WnrkvmfDib7Sgzhg&amp;sig2=HCaJgl9e76kBwFMurE1iwg&amp;bvm=bv.48572450,d.eWU" TargetMode="External"/><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hyperlink" Target="http://www.santafecorredores.org.ar" TargetMode="External"/><Relationship Id="rId86" Type="http://schemas.openxmlformats.org/officeDocument/2006/relationships/image" Target="media/image4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5F7056-F340-47CD-85A4-2D1A5A653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144</Pages>
  <Words>48632</Words>
  <Characters>277203</Characters>
  <Application>Microsoft Office Word</Application>
  <DocSecurity>0</DocSecurity>
  <Lines>2310</Lines>
  <Paragraphs>650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LA CADENA DEL MAÍZ Y LAS OPORTUNIDADES PARA DESARROLLO EN LA ARGENTINA</vt:lpstr>
      <vt:lpstr/>
    </vt:vector>
  </TitlesOfParts>
  <Company>CIMMYT, Int</Company>
  <LinksUpToDate>false</LinksUpToDate>
  <CharactersWithSpaces>325185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CADENA DEL MAÍZ Y LAS OPORTUNIDADES PARA DESARROLLO EN LA ARGENTINA</dc:title>
  <dc:subject>Consultoría elaborada por encargo del Instituto Interamericano de Cooperación para la Agricultura</dc:subject>
  <dc:creator>MAIZAR</dc:creator>
  <cp:lastModifiedBy>Maizar</cp:lastModifiedBy>
  <cp:revision>2</cp:revision>
  <cp:lastPrinted>2013-05-14T17:03:00Z</cp:lastPrinted>
  <dcterms:created xsi:type="dcterms:W3CDTF">2013-09-17T19:31:00Z</dcterms:created>
  <dcterms:modified xsi:type="dcterms:W3CDTF">2013-09-17T19:31:00Z</dcterms:modified>
</cp:coreProperties>
</file>